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6061" w14:textId="77777777" w:rsidR="00D9764C" w:rsidRDefault="00D9764C">
      <w:pPr>
        <w:spacing w:before="2400"/>
        <w:rPr>
          <w:rFonts w:hint="eastAsia"/>
        </w:rPr>
      </w:pPr>
    </w:p>
    <w:p w14:paraId="020845A1" w14:textId="77777777" w:rsidR="00D9764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2B579A"/>
          <w:sz w:val="52"/>
          <w:szCs w:val="52"/>
        </w:rPr>
        <w:t>电</w:t>
      </w:r>
      <w:proofErr w:type="gramStart"/>
      <w:r>
        <w:rPr>
          <w:b/>
          <w:bCs/>
          <w:color w:val="2B579A"/>
          <w:sz w:val="52"/>
          <w:szCs w:val="52"/>
        </w:rPr>
        <w:t>商客户</w:t>
      </w:r>
      <w:proofErr w:type="gramEnd"/>
      <w:r>
        <w:rPr>
          <w:b/>
          <w:bCs/>
          <w:color w:val="2B579A"/>
          <w:sz w:val="52"/>
          <w:szCs w:val="52"/>
        </w:rPr>
        <w:t>分群分析报告</w:t>
      </w:r>
    </w:p>
    <w:p w14:paraId="1263E38B" w14:textId="77777777" w:rsidR="00D9764C" w:rsidRDefault="00000000">
      <w:pPr>
        <w:spacing w:after="400"/>
        <w:jc w:val="center"/>
        <w:rPr>
          <w:rFonts w:hint="eastAsia"/>
        </w:rPr>
      </w:pPr>
      <w:r>
        <w:rPr>
          <w:color w:val="666666"/>
          <w:sz w:val="26"/>
          <w:szCs w:val="26"/>
        </w:rPr>
        <w:t>基于 RFM 与 K-Means 聚类的精细化运营策略</w:t>
      </w:r>
    </w:p>
    <w:p w14:paraId="1D1D0BDD" w14:textId="77777777" w:rsidR="00D9764C" w:rsidRDefault="00D9764C">
      <w:pPr>
        <w:spacing w:before="600"/>
        <w:rPr>
          <w:rFonts w:hint="eastAsia"/>
        </w:rPr>
      </w:pPr>
    </w:p>
    <w:p w14:paraId="7E5CE8E2" w14:textId="77777777" w:rsidR="00D9764C" w:rsidRDefault="00000000">
      <w:pPr>
        <w:spacing w:after="80"/>
        <w:jc w:val="center"/>
        <w:rPr>
          <w:rFonts w:hint="eastAsia"/>
        </w:rPr>
      </w:pPr>
      <w:r>
        <w:rPr>
          <w:color w:val="333333"/>
          <w:sz w:val="22"/>
          <w:szCs w:val="22"/>
        </w:rPr>
        <w:t>呈送：市场部 &amp; CRM 运营团队</w:t>
      </w:r>
    </w:p>
    <w:p w14:paraId="4D5F30DE" w14:textId="77777777" w:rsidR="00D9764C" w:rsidRDefault="00000000">
      <w:pPr>
        <w:spacing w:after="80"/>
        <w:jc w:val="center"/>
        <w:rPr>
          <w:rFonts w:hint="eastAsia"/>
        </w:rPr>
      </w:pPr>
      <w:r>
        <w:rPr>
          <w:color w:val="333333"/>
          <w:sz w:val="22"/>
          <w:szCs w:val="22"/>
        </w:rPr>
        <w:t>数据分析部</w:t>
      </w:r>
    </w:p>
    <w:p w14:paraId="57E29DC6" w14:textId="77777777" w:rsidR="00D9764C" w:rsidRDefault="00000000">
      <w:pPr>
        <w:spacing w:after="80"/>
        <w:jc w:val="center"/>
        <w:rPr>
          <w:rFonts w:hint="eastAsia"/>
        </w:rPr>
      </w:pPr>
      <w:r>
        <w:rPr>
          <w:color w:val="333333"/>
          <w:sz w:val="22"/>
          <w:szCs w:val="22"/>
        </w:rPr>
        <w:t>2026年6月</w:t>
      </w:r>
    </w:p>
    <w:p w14:paraId="2BCB88B3" w14:textId="77777777" w:rsidR="00D9764C" w:rsidRDefault="00000000">
      <w:pPr>
        <w:rPr>
          <w:rFonts w:hint="eastAsia"/>
        </w:rPr>
      </w:pPr>
      <w:r>
        <w:br w:type="page"/>
      </w:r>
    </w:p>
    <w:p w14:paraId="15EA8D07" w14:textId="014BE046" w:rsidR="00D9764C" w:rsidRDefault="00000000" w:rsidP="00744293">
      <w:pPr>
        <w:pStyle w:val="1"/>
        <w:rPr>
          <w:rFonts w:hint="eastAsia"/>
        </w:rPr>
      </w:pPr>
      <w:r>
        <w:lastRenderedPageBreak/>
        <w:t>目录</w:t>
      </w:r>
    </w:p>
    <w:p w14:paraId="6230FBB7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1. 执行摘要</w:t>
      </w:r>
    </w:p>
    <w:p w14:paraId="0C3581D6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2. 方法论</w:t>
      </w:r>
    </w:p>
    <w:p w14:paraId="7BC2A6DC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3. 分群画像</w:t>
      </w:r>
    </w:p>
    <w:p w14:paraId="758847FF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4. 营收集中度分析</w:t>
      </w:r>
    </w:p>
    <w:p w14:paraId="083EE811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5. CRM 行动计划</w:t>
      </w:r>
    </w:p>
    <w:p w14:paraId="70599356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附录：技术细节</w:t>
      </w:r>
    </w:p>
    <w:p w14:paraId="37764F2A" w14:textId="77777777" w:rsidR="00D9764C" w:rsidRDefault="00000000">
      <w:pPr>
        <w:rPr>
          <w:rFonts w:hint="eastAsia"/>
        </w:rPr>
      </w:pPr>
      <w:r>
        <w:br w:type="page"/>
      </w:r>
    </w:p>
    <w:p w14:paraId="50C7E116" w14:textId="77777777" w:rsidR="00D9764C" w:rsidRDefault="00000000">
      <w:pPr>
        <w:pStyle w:val="1"/>
        <w:rPr>
          <w:rFonts w:hint="eastAsia"/>
        </w:rPr>
      </w:pPr>
      <w:r>
        <w:lastRenderedPageBreak/>
        <w:t>1. 执行摘要</w:t>
      </w:r>
    </w:p>
    <w:p w14:paraId="1F12F93D" w14:textId="77777777" w:rsidR="00D9764C" w:rsidRDefault="00000000">
      <w:pPr>
        <w:spacing w:after="120"/>
        <w:rPr>
          <w:rFonts w:hint="eastAsia"/>
        </w:rPr>
      </w:pPr>
      <w:r>
        <w:t>本报告基于 2,000 名客户、47,836 笔交易数据，使用 RFM（最近消费天数 / 消费频次 / 消费金额）和 K-Means 聚类算法，识别出四类具有显著行为差异的客户群体。</w:t>
      </w:r>
    </w:p>
    <w:p w14:paraId="35F05062" w14:textId="77777777" w:rsidR="00D9764C" w:rsidRDefault="00000000">
      <w:pPr>
        <w:spacing w:after="120"/>
        <w:rPr>
          <w:rFonts w:hint="eastAsia"/>
        </w:rPr>
      </w:pPr>
      <w:r>
        <w:t>核心发现：这是典型的帕累托分布——24.4% 的客户（VIP 群体）贡献了 86.1% 的总营收（$7.3M / $8.5M）。与此同时，29.2% 的客户（流失风险群体）已基本停止互动，仅贡献 1.2% 的营收。</w:t>
      </w:r>
    </w:p>
    <w:p w14:paraId="5F48946B" w14:textId="77777777" w:rsidR="00D9764C" w:rsidRDefault="00D9764C">
      <w:pPr>
        <w:spacing w:after="120"/>
        <w:rPr>
          <w:rFonts w:hint="eastAsia"/>
        </w:rPr>
      </w:pPr>
    </w:p>
    <w:p w14:paraId="7E72BE62" w14:textId="77777777" w:rsidR="00D9764C" w:rsidRDefault="00000000">
      <w:pPr>
        <w:pStyle w:val="2"/>
        <w:rPr>
          <w:rFonts w:hint="eastAsia"/>
        </w:rPr>
      </w:pPr>
      <w:r>
        <w:t>四类客户速</w:t>
      </w:r>
      <w:proofErr w:type="gramStart"/>
      <w:r>
        <w:t>览</w:t>
      </w:r>
      <w:proofErr w:type="gramEnd"/>
    </w:p>
    <w:p w14:paraId="12FEBCED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1168"/>
        <w:gridCol w:w="1168"/>
        <w:gridCol w:w="1805"/>
        <w:gridCol w:w="1593"/>
        <w:gridCol w:w="1805"/>
      </w:tblGrid>
      <w:tr w:rsidR="00D9764C" w14:paraId="38EA5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855F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群体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6CF8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人数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4FAB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占比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52A57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人均消费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0F91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最近下单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FDD9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营收占比</w:t>
            </w:r>
          </w:p>
        </w:tc>
      </w:tr>
      <w:tr w:rsidR="00D9764C" w14:paraId="7EB45C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8B9F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170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06D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24.4%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234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$14,920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304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17 天前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4419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86.1%</w:t>
            </w:r>
          </w:p>
        </w:tc>
      </w:tr>
      <w:tr w:rsidR="00D9764C" w14:paraId="0B1476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F0C3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沉睡客户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63A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A5F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30.3%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5D62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$1,213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523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81 天前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EB1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8.7%</w:t>
            </w:r>
          </w:p>
        </w:tc>
      </w:tr>
      <w:tr w:rsidR="00D9764C" w14:paraId="2E2B98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2F33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标准活跃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8DD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7AE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16.1%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A4E5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$1,076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A8C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 天前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ADF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4.1%</w:t>
            </w:r>
          </w:p>
        </w:tc>
      </w:tr>
      <w:tr w:rsidR="00D9764C" w14:paraId="188522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2A89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流失风险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9FA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103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29.2%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422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$168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B2E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182 天前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0E8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1.2%</w:t>
            </w:r>
          </w:p>
        </w:tc>
      </w:tr>
    </w:tbl>
    <w:p w14:paraId="4684FA4B" w14:textId="77777777" w:rsidR="00D9764C" w:rsidRDefault="00D9764C">
      <w:pPr>
        <w:spacing w:after="120"/>
        <w:rPr>
          <w:rFonts w:hint="eastAsia"/>
        </w:rPr>
      </w:pPr>
    </w:p>
    <w:p w14:paraId="7682F046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行动优先级：</w:t>
      </w:r>
    </w:p>
    <w:p w14:paraId="1848B640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P0：保护 VIP——损失一个 VIP（$14.9K）等于损失 89 </w:t>
      </w:r>
      <w:proofErr w:type="gramStart"/>
      <w:r>
        <w:t>个</w:t>
      </w:r>
      <w:proofErr w:type="gramEnd"/>
      <w:r>
        <w:t>流失风险客户</w:t>
      </w:r>
    </w:p>
    <w:p w14:paraId="388482CD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P1：唤醒沉睡客户——606 人、历史贡献 $735K，是 ROI 最高的召回对象</w:t>
      </w:r>
    </w:p>
    <w:p w14:paraId="4E9ACC3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P2：提升标准活跃客户客单价——他们常来但花得少，用交叉销售拉高 ARPU</w:t>
      </w:r>
    </w:p>
    <w:p w14:paraId="239A0ADE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P3：流失风险客户最低干预——1.2 单历史、$139 客单价，召回 ROI 大概率为负</w:t>
      </w:r>
    </w:p>
    <w:p w14:paraId="679F9DCB" w14:textId="77777777" w:rsidR="00D9764C" w:rsidRDefault="00000000">
      <w:pPr>
        <w:rPr>
          <w:rFonts w:hint="eastAsia"/>
        </w:rPr>
      </w:pPr>
      <w:r>
        <w:br w:type="page"/>
      </w:r>
    </w:p>
    <w:p w14:paraId="717568F5" w14:textId="77777777" w:rsidR="00D9764C" w:rsidRDefault="00000000">
      <w:pPr>
        <w:pStyle w:val="1"/>
        <w:rPr>
          <w:rFonts w:hint="eastAsia"/>
        </w:rPr>
      </w:pPr>
      <w:r>
        <w:lastRenderedPageBreak/>
        <w:t>2. 方法论</w:t>
      </w:r>
    </w:p>
    <w:p w14:paraId="404874A4" w14:textId="77777777" w:rsidR="00D9764C" w:rsidRDefault="00000000">
      <w:pPr>
        <w:pStyle w:val="2"/>
        <w:rPr>
          <w:rFonts w:hint="eastAsia"/>
        </w:rPr>
      </w:pPr>
      <w:r>
        <w:t>2.1 RFM 模型简介</w:t>
      </w:r>
    </w:p>
    <w:p w14:paraId="36AF9850" w14:textId="77777777" w:rsidR="00D9764C" w:rsidRDefault="00000000">
      <w:pPr>
        <w:spacing w:after="120"/>
        <w:rPr>
          <w:rFonts w:hint="eastAsia"/>
        </w:rPr>
      </w:pPr>
      <w:r>
        <w:t>RFM 是 CRM 分析领域</w:t>
      </w:r>
      <w:proofErr w:type="gramStart"/>
      <w:r>
        <w:t>最</w:t>
      </w:r>
      <w:proofErr w:type="gramEnd"/>
      <w:r>
        <w:t>经典、应用最广的客户价值评估模型。它将客户行为压缩为三个核心维度：</w:t>
      </w:r>
    </w:p>
    <w:p w14:paraId="0972FBA6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R（Recency）最近消费天数：越短 = 越活跃</w:t>
      </w:r>
    </w:p>
    <w:p w14:paraId="1B2CC6D4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F（Frequency）消费频次：越高 = 越忠诚</w:t>
      </w:r>
    </w:p>
    <w:p w14:paraId="1FD47D59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M（Monetary）消费金额：越高 = 越有价值</w:t>
      </w:r>
    </w:p>
    <w:p w14:paraId="35D97A00" w14:textId="77777777" w:rsidR="00D9764C" w:rsidRDefault="00D9764C">
      <w:pPr>
        <w:spacing w:after="120"/>
        <w:rPr>
          <w:rFonts w:hint="eastAsia"/>
        </w:rPr>
      </w:pPr>
    </w:p>
    <w:p w14:paraId="732A3474" w14:textId="77777777" w:rsidR="00D9764C" w:rsidRDefault="00000000">
      <w:pPr>
        <w:spacing w:after="120"/>
        <w:rPr>
          <w:rFonts w:hint="eastAsia"/>
        </w:rPr>
      </w:pPr>
      <w:r>
        <w:t>三个指标从 47,836 笔交易中按客户聚合计算，跨度 365 天：</w:t>
      </w:r>
    </w:p>
    <w:p w14:paraId="352B39E8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1596"/>
        <w:gridCol w:w="1596"/>
        <w:gridCol w:w="1596"/>
        <w:gridCol w:w="2119"/>
      </w:tblGrid>
      <w:tr w:rsidR="00D9764C" w14:paraId="2ADE1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452F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F5FD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最小值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C38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中位数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CD7D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最大值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2960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偏度</w:t>
            </w:r>
          </w:p>
        </w:tc>
      </w:tr>
      <w:tr w:rsidR="00D9764C" w14:paraId="213608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B98C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R（天）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EC40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3C8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C27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044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1.36</w:t>
            </w:r>
          </w:p>
        </w:tc>
      </w:tr>
      <w:tr w:rsidR="00D9764C" w14:paraId="748C7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FDB1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F（次）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4564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023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DF9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1F2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2.29</w:t>
            </w:r>
          </w:p>
        </w:tc>
      </w:tr>
      <w:tr w:rsidR="00D9764C" w14:paraId="72581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0A03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M（$）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E50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$6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8334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$580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422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$119,471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7B7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5.44</w:t>
            </w:r>
          </w:p>
        </w:tc>
      </w:tr>
    </w:tbl>
    <w:p w14:paraId="380F6FB1" w14:textId="77777777" w:rsidR="00D9764C" w:rsidRDefault="00D9764C">
      <w:pPr>
        <w:spacing w:after="120"/>
        <w:rPr>
          <w:rFonts w:hint="eastAsia"/>
        </w:rPr>
      </w:pPr>
    </w:p>
    <w:p w14:paraId="433CA940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注意 M 值偏度 5.44——这说明消费金额极端右偏。极少数大客户会把聚类算法「拽偏」。处理方式是：对 M 做 log(1+x) 变换，将偏度从 5.44 降至 0.04。</w:t>
      </w:r>
    </w:p>
    <w:p w14:paraId="0935CED3" w14:textId="77777777" w:rsidR="00D9764C" w:rsidRDefault="00000000">
      <w:pPr>
        <w:pStyle w:val="2"/>
        <w:rPr>
          <w:rFonts w:hint="eastAsia"/>
        </w:rPr>
      </w:pPr>
      <w:r>
        <w:t>2.2 预处理三步骤</w:t>
      </w:r>
    </w:p>
    <w:p w14:paraId="704C2E9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Log 变换：消除 M 值的极端偏度 → 公平对待所有客户</w:t>
      </w:r>
    </w:p>
    <w:p w14:paraId="35A3808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proofErr w:type="spellStart"/>
      <w:r>
        <w:t>StandardScaler</w:t>
      </w:r>
      <w:proofErr w:type="spellEnd"/>
      <w:r>
        <w:t xml:space="preserve"> 标准化：所有特征均值 = 0、标准差 = 1 → 等权重参与聚类</w:t>
      </w:r>
    </w:p>
    <w:p w14:paraId="5C86FE61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K 值选择：肘部法则 + 轮廓系数双重交叉验证</w:t>
      </w:r>
    </w:p>
    <w:p w14:paraId="41D9BDAF" w14:textId="77777777" w:rsidR="00D9764C" w:rsidRDefault="00000000">
      <w:pPr>
        <w:pStyle w:val="2"/>
        <w:rPr>
          <w:rFonts w:hint="eastAsia"/>
        </w:rPr>
      </w:pPr>
      <w:r>
        <w:t>2.3 为什么选 K=4 而不是 K=2</w:t>
      </w:r>
    </w:p>
    <w:p w14:paraId="594EB25F" w14:textId="77777777" w:rsidR="00D9764C" w:rsidRDefault="00000000">
      <w:pPr>
        <w:spacing w:after="120"/>
        <w:rPr>
          <w:rFonts w:hint="eastAsia"/>
        </w:rPr>
      </w:pPr>
      <w:r>
        <w:t>轮廓系数在 K=2 时达到峰值（0.45），K=4 时降至 0.38。纯从数学角度看，K=2 是最优解。</w:t>
      </w:r>
    </w:p>
    <w:p w14:paraId="3B1DD183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但数据分析不是数学竞赛——K=2 的聚类结果相当于把客户分成「好」和「坏」两类，这对业务策略几乎没有指导意义。K=4 划分出四类行为迥异的群体，可以为 CRM 团队提供差异化的运营抓手。</w:t>
      </w:r>
    </w:p>
    <w:p w14:paraId="01FB50C1" w14:textId="77777777" w:rsidR="00D9764C" w:rsidRDefault="00000000">
      <w:pPr>
        <w:spacing w:after="120"/>
        <w:rPr>
          <w:rFonts w:hint="eastAsia"/>
        </w:rPr>
      </w:pPr>
      <w:r>
        <w:t>这个决策体现了数据分析的核心素养：数学最优不等于业务最优。</w:t>
      </w:r>
    </w:p>
    <w:p w14:paraId="2155BE80" w14:textId="77777777" w:rsidR="00D9764C" w:rsidRDefault="00000000">
      <w:pPr>
        <w:rPr>
          <w:rFonts w:hint="eastAsia"/>
        </w:rPr>
      </w:pPr>
      <w:r>
        <w:br w:type="page"/>
      </w:r>
    </w:p>
    <w:p w14:paraId="717A0BCB" w14:textId="77777777" w:rsidR="00D9764C" w:rsidRDefault="00000000">
      <w:pPr>
        <w:pStyle w:val="1"/>
        <w:rPr>
          <w:rFonts w:hint="eastAsia"/>
        </w:rPr>
      </w:pPr>
      <w:r>
        <w:lastRenderedPageBreak/>
        <w:t>3. 分群画像</w:t>
      </w:r>
    </w:p>
    <w:p w14:paraId="72234CAD" w14:textId="77777777" w:rsidR="00D9764C" w:rsidRDefault="00000000">
      <w:pPr>
        <w:pStyle w:val="2"/>
        <w:rPr>
          <w:rFonts w:hint="eastAsia"/>
        </w:rPr>
      </w:pPr>
      <w:r>
        <w:t>3.1 VIP（489 人，24.4%）</w:t>
      </w:r>
    </w:p>
    <w:p w14:paraId="4F417245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一句话：公司的命脉。</w:t>
      </w:r>
    </w:p>
    <w:p w14:paraId="1CC9B0C9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764C" w14:paraId="3765FD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E232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3D1B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9764C" w14:paraId="26CCC4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D15A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最近消费天数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4AA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17.1 天（范围: 1-109）</w:t>
            </w:r>
          </w:p>
        </w:tc>
      </w:tr>
      <w:tr w:rsidR="00D9764C" w14:paraId="41D77C9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040E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消费频次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588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22.0 次（最大: 58 次）</w:t>
            </w:r>
          </w:p>
        </w:tc>
      </w:tr>
      <w:tr w:rsidR="00D9764C" w14:paraId="0D2E2A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EAF4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人均消费金额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3F4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$14,920</w:t>
            </w:r>
          </w:p>
        </w:tc>
      </w:tr>
      <w:tr w:rsidR="00D9764C" w14:paraId="36010D0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3362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客单价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0009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$541</w:t>
            </w:r>
          </w:p>
        </w:tc>
      </w:tr>
      <w:tr w:rsidR="00D9764C" w14:paraId="38C5F4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4C8A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营收占比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396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86.1%（$7,295,843）</w:t>
            </w:r>
          </w:p>
        </w:tc>
      </w:tr>
      <w:tr w:rsidR="00D9764C" w14:paraId="0BD6778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ED1C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人均商品数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1174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219 件</w:t>
            </w:r>
          </w:p>
        </w:tc>
      </w:tr>
    </w:tbl>
    <w:p w14:paraId="3DB3DDD7" w14:textId="77777777" w:rsidR="00D9764C" w:rsidRDefault="00D9764C">
      <w:pPr>
        <w:spacing w:after="120"/>
        <w:rPr>
          <w:rFonts w:hint="eastAsia"/>
        </w:rPr>
      </w:pPr>
    </w:p>
    <w:p w14:paraId="3852679C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策略：保护，而非增长。</w:t>
      </w:r>
    </w:p>
    <w:p w14:paraId="4C5D91BB" w14:textId="77777777" w:rsidR="00D9764C" w:rsidRDefault="00000000">
      <w:pPr>
        <w:spacing w:after="120"/>
        <w:rPr>
          <w:rFonts w:hint="eastAsia"/>
        </w:rPr>
      </w:pPr>
      <w:r>
        <w:t>VIP 不需要激进的营销——他们已经是最忠实的客户。核心思路是「别让他们流失」。操作建议：</w:t>
      </w:r>
    </w:p>
    <w:p w14:paraId="3CAC866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Top 100 VIP 配备专</w:t>
      </w:r>
      <w:proofErr w:type="gramStart"/>
      <w:r>
        <w:t>属客户</w:t>
      </w:r>
      <w:proofErr w:type="gramEnd"/>
      <w:r>
        <w:t>经理</w:t>
      </w:r>
    </w:p>
    <w:p w14:paraId="41AD0498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任</w:t>
      </w:r>
      <w:proofErr w:type="gramStart"/>
      <w:r>
        <w:t>一</w:t>
      </w:r>
      <w:proofErr w:type="gramEnd"/>
      <w:r>
        <w:t xml:space="preserve"> VIP 超过 30 天未下单 → 自动预警 + 人工跟进</w:t>
      </w:r>
    </w:p>
    <w:p w14:paraId="259619A1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新品优先体验权 + 专属折扣</w:t>
      </w:r>
    </w:p>
    <w:p w14:paraId="0A620A3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分级会员体系：铂金（&gt;$25K）、黄金（$10-25K）、白银（&lt;$10K）</w:t>
      </w:r>
    </w:p>
    <w:p w14:paraId="6E2F63FB" w14:textId="77777777" w:rsidR="00D9764C" w:rsidRDefault="00000000">
      <w:pPr>
        <w:pStyle w:val="2"/>
        <w:rPr>
          <w:rFonts w:hint="eastAsia"/>
        </w:rPr>
      </w:pPr>
      <w:r>
        <w:t>3.2 沉睡客户（606 人，30.3%）</w:t>
      </w:r>
    </w:p>
    <w:p w14:paraId="2B1B7943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一句话：最有 ROI 的召回机会。</w:t>
      </w:r>
    </w:p>
    <w:p w14:paraId="5807DA87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764C" w14:paraId="14480D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490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7A05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9764C" w14:paraId="25F4F4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440C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最近消费天数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40A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80.6 天</w:t>
            </w:r>
          </w:p>
        </w:tc>
      </w:tr>
      <w:tr w:rsidR="00D9764C" w14:paraId="62140E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F934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消费频次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1875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5.3 次</w:t>
            </w:r>
          </w:p>
        </w:tc>
      </w:tr>
      <w:tr w:rsidR="00D9764C" w14:paraId="4FC6401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C78F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人均消费金额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80CE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$1,213</w:t>
            </w:r>
          </w:p>
        </w:tc>
      </w:tr>
      <w:tr w:rsidR="00D9764C" w14:paraId="5A6D83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A9B8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客单价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B8E2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$227</w:t>
            </w:r>
          </w:p>
        </w:tc>
      </w:tr>
      <w:tr w:rsidR="00D9764C" w14:paraId="6B2270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7878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营收占比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58E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8.7%（$734,887）</w:t>
            </w:r>
          </w:p>
        </w:tc>
      </w:tr>
    </w:tbl>
    <w:p w14:paraId="234015FD" w14:textId="77777777" w:rsidR="00D9764C" w:rsidRDefault="00D9764C">
      <w:pPr>
        <w:spacing w:after="120"/>
        <w:rPr>
          <w:rFonts w:hint="eastAsia"/>
        </w:rPr>
      </w:pPr>
    </w:p>
    <w:p w14:paraId="6C983F48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策略：用钩子把他们拉回来。</w:t>
      </w:r>
    </w:p>
    <w:p w14:paraId="27C0AC16" w14:textId="77777777" w:rsidR="00D9764C" w:rsidRDefault="00000000">
      <w:pPr>
        <w:spacing w:after="120"/>
        <w:rPr>
          <w:rFonts w:hint="eastAsia"/>
        </w:rPr>
      </w:pPr>
      <w:r>
        <w:t>沉睡客户有明确的购买记录——他们不是不会买，只是「忘了回来」。关键是用合适的激励激活。操作建议：</w:t>
      </w:r>
    </w:p>
    <w:p w14:paraId="2596967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「我们想你了」邮件 + $10-15 优惠券</w:t>
      </w:r>
    </w:p>
    <w:p w14:paraId="1D164DB6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基于购买历史的商品推荐</w:t>
      </w:r>
    </w:p>
    <w:p w14:paraId="7BAFFEB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48 小时限时折扣制造紧迫感</w:t>
      </w:r>
    </w:p>
    <w:p w14:paraId="29CC2DF1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即使只有 10% 的召回率，也能回收 61 名客户和约 $73K 的未来价值</w:t>
      </w:r>
    </w:p>
    <w:p w14:paraId="190B408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A/B 测试：折扣 vs. </w:t>
      </w:r>
      <w:proofErr w:type="gramStart"/>
      <w:r>
        <w:t>免邮</w:t>
      </w:r>
      <w:proofErr w:type="gramEnd"/>
      <w:r>
        <w:t xml:space="preserve"> vs. 新品推荐，找出最有效的钩子</w:t>
      </w:r>
    </w:p>
    <w:p w14:paraId="5FB6796A" w14:textId="77777777" w:rsidR="00D9764C" w:rsidRDefault="00000000">
      <w:pPr>
        <w:pStyle w:val="2"/>
        <w:rPr>
          <w:rFonts w:hint="eastAsia"/>
        </w:rPr>
      </w:pPr>
      <w:r>
        <w:t>3.3 标准活跃（321 人，16.1%）</w:t>
      </w:r>
    </w:p>
    <w:p w14:paraId="765CCE91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一句话：活跃但消费力偏低——需要「升杯」。</w:t>
      </w:r>
    </w:p>
    <w:p w14:paraId="616D8291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764C" w14:paraId="560401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D21D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696A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9764C" w14:paraId="5FED0A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6DFC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最近消费天数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460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12.0 天</w:t>
            </w:r>
          </w:p>
        </w:tc>
      </w:tr>
      <w:tr w:rsidR="00D9764C" w14:paraId="51775E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CAC1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消费频次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1DE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5.1 次</w:t>
            </w:r>
          </w:p>
        </w:tc>
      </w:tr>
      <w:tr w:rsidR="00D9764C" w14:paraId="42825D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A21A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人均消费金额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A832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$1,076</w:t>
            </w:r>
          </w:p>
        </w:tc>
      </w:tr>
      <w:tr w:rsidR="00D9764C" w14:paraId="4102DD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DC2D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客单价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6E29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$206</w:t>
            </w:r>
          </w:p>
        </w:tc>
      </w:tr>
      <w:tr w:rsidR="00D9764C" w14:paraId="627C33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2AB5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营收占比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34E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4.1%（$345,362）</w:t>
            </w:r>
          </w:p>
        </w:tc>
      </w:tr>
    </w:tbl>
    <w:p w14:paraId="51CCBEF3" w14:textId="77777777" w:rsidR="00D9764C" w:rsidRDefault="00D9764C">
      <w:pPr>
        <w:spacing w:after="120"/>
        <w:rPr>
          <w:rFonts w:hint="eastAsia"/>
        </w:rPr>
      </w:pPr>
    </w:p>
    <w:p w14:paraId="36C64386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策略：提升客单价，而非催促进店频率。</w:t>
      </w:r>
    </w:p>
    <w:p w14:paraId="6F193DF3" w14:textId="77777777" w:rsidR="00D9764C" w:rsidRDefault="00000000">
      <w:pPr>
        <w:spacing w:after="120"/>
        <w:rPr>
          <w:rFonts w:hint="eastAsia"/>
        </w:rPr>
      </w:pPr>
      <w:r>
        <w:t>他们来得很勤（12 天前还在买），问题是每次花得太少。核心思路是让他们在每次访问中多买一件。操作建议：</w:t>
      </w:r>
    </w:p>
    <w:p w14:paraId="366A7E0D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结算页面交叉销售：」买了 X 的人也买了 Y」</w:t>
      </w:r>
    </w:p>
    <w:p w14:paraId="2E728C6B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proofErr w:type="gramStart"/>
      <w:r>
        <w:t>设免邮</w:t>
      </w:r>
      <w:proofErr w:type="gramEnd"/>
      <w:r>
        <w:t>门槛 $250（大多数订单在 $206 以下，</w:t>
      </w:r>
      <w:proofErr w:type="gramStart"/>
      <w:r>
        <w:t>逼单效果</w:t>
      </w:r>
      <w:proofErr w:type="gramEnd"/>
      <w:r>
        <w:t>显著）</w:t>
      </w:r>
    </w:p>
    <w:p w14:paraId="7B81BA96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»搭配购买»捆绑折扣</w:t>
      </w:r>
    </w:p>
    <w:p w14:paraId="3AE004E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VIP 会员预览：让标准客户看到升级后的专属权益——制造「我也想要」的动机</w:t>
      </w:r>
    </w:p>
    <w:p w14:paraId="3F28E7DC" w14:textId="77777777" w:rsidR="00D9764C" w:rsidRDefault="00000000">
      <w:pPr>
        <w:pStyle w:val="2"/>
        <w:rPr>
          <w:rFonts w:hint="eastAsia"/>
        </w:rPr>
      </w:pPr>
      <w:r>
        <w:t>3.4 流失风险（584 人，29.2%）</w:t>
      </w:r>
    </w:p>
    <w:p w14:paraId="1F53C9E0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一句话：不值得花钱召回。</w:t>
      </w:r>
    </w:p>
    <w:p w14:paraId="6C745FE1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764C" w14:paraId="2E77187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1BD8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指标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16E4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D9764C" w14:paraId="2F460B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A629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最近消费天数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425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182.2 天</w:t>
            </w:r>
          </w:p>
        </w:tc>
      </w:tr>
      <w:tr w:rsidR="00D9764C" w14:paraId="770AA7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19AF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消费频次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0F1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1.2 次</w:t>
            </w:r>
          </w:p>
        </w:tc>
      </w:tr>
      <w:tr w:rsidR="00D9764C" w14:paraId="7B4578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BB0E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人均消费金额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F135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$168</w:t>
            </w:r>
          </w:p>
        </w:tc>
      </w:tr>
      <w:tr w:rsidR="00D9764C" w14:paraId="37EFCB6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2A86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客单价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20A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$139</w:t>
            </w:r>
          </w:p>
        </w:tc>
      </w:tr>
      <w:tr w:rsidR="00D9764C" w14:paraId="31EA140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257C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营收占比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AB3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1.2%（$98,011）</w:t>
            </w:r>
          </w:p>
        </w:tc>
      </w:tr>
    </w:tbl>
    <w:p w14:paraId="7C1023F7" w14:textId="77777777" w:rsidR="00D9764C" w:rsidRDefault="00D9764C">
      <w:pPr>
        <w:spacing w:after="120"/>
        <w:rPr>
          <w:rFonts w:hint="eastAsia"/>
        </w:rPr>
      </w:pPr>
    </w:p>
    <w:p w14:paraId="1240B47E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策略：最低成本干预。</w:t>
      </w:r>
    </w:p>
    <w:p w14:paraId="5758FFB1" w14:textId="77777777" w:rsidR="00D9764C" w:rsidRDefault="00000000">
      <w:pPr>
        <w:spacing w:after="120"/>
        <w:rPr>
          <w:rFonts w:hint="eastAsia"/>
        </w:rPr>
      </w:pPr>
      <w:r>
        <w:t>1.2 次历史订单、$139 客单价——这类客户的召回 ROI 大概率是负的。不要分配付费广告预算到这个群体。操作建议：</w:t>
      </w:r>
    </w:p>
    <w:p w14:paraId="0C5612CE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一条自动化召回邮件即可（成本 &lt; $50）</w:t>
      </w:r>
    </w:p>
    <w:p w14:paraId="5D1C12B8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不投付费再营销广告</w:t>
      </w:r>
    </w:p>
    <w:p w14:paraId="19070B4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90 天后复查：如果 Recency &gt; 270 天 → 移入「沉睡归档」</w:t>
      </w:r>
    </w:p>
    <w:p w14:paraId="3E48E5AF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预期召回率 &lt; 5%，预期收入约 $4,900</w:t>
      </w:r>
    </w:p>
    <w:p w14:paraId="0DA02F36" w14:textId="77777777" w:rsidR="00D9764C" w:rsidRDefault="00000000">
      <w:pPr>
        <w:rPr>
          <w:rFonts w:hint="eastAsia"/>
        </w:rPr>
      </w:pPr>
      <w:r>
        <w:br w:type="page"/>
      </w:r>
    </w:p>
    <w:p w14:paraId="553FECC7" w14:textId="77777777" w:rsidR="00D9764C" w:rsidRDefault="00000000">
      <w:pPr>
        <w:pStyle w:val="1"/>
        <w:rPr>
          <w:rFonts w:hint="eastAsia"/>
        </w:rPr>
      </w:pPr>
      <w:r>
        <w:lastRenderedPageBreak/>
        <w:t>4. 营收集中度分析</w:t>
      </w:r>
    </w:p>
    <w:p w14:paraId="106B770C" w14:textId="77777777" w:rsidR="00D9764C" w:rsidRDefault="00000000">
      <w:pPr>
        <w:spacing w:after="120"/>
        <w:rPr>
          <w:rFonts w:hint="eastAsia"/>
        </w:rPr>
      </w:pPr>
      <w:r>
        <w:t>营收在四个群体间的分布揭示了极端的集中度——比帕累托法则（80/20）还要夸张：</w:t>
      </w:r>
    </w:p>
    <w:p w14:paraId="05C2B84B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1115"/>
        <w:gridCol w:w="1775"/>
        <w:gridCol w:w="1471"/>
        <w:gridCol w:w="1775"/>
        <w:gridCol w:w="1471"/>
      </w:tblGrid>
      <w:tr w:rsidR="00D9764C" w14:paraId="237C93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B9D0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群体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2C9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客户数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6AE3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营收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56DD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营收占比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324D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人均 CLV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A1E5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CLV 比</w:t>
            </w:r>
          </w:p>
        </w:tc>
      </w:tr>
      <w:tr w:rsidR="00D9764C" w14:paraId="7B4FE5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4FE1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770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489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3C67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$7,295,843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097E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86.1%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0AF4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$14,920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06EF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88.8x</w:t>
            </w:r>
          </w:p>
        </w:tc>
      </w:tr>
      <w:tr w:rsidR="00D9764C" w14:paraId="46DCA5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8C8A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沉睡客户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6312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606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9AAE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$734,887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E9B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8.7%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F51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$1,213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E36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7.2x</w:t>
            </w:r>
          </w:p>
        </w:tc>
      </w:tr>
      <w:tr w:rsidR="00D9764C" w14:paraId="64B009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69EA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标准活跃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F420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321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395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$345,362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27B4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4.1%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27D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$1,076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477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6.4x</w:t>
            </w:r>
          </w:p>
        </w:tc>
      </w:tr>
      <w:tr w:rsidR="00D9764C" w14:paraId="5C916A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FF12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流失风险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241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616F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$98,011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E78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1.2%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A20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$168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BAE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1.0x</w:t>
            </w:r>
          </w:p>
        </w:tc>
      </w:tr>
    </w:tbl>
    <w:p w14:paraId="51BD818B" w14:textId="77777777" w:rsidR="00D9764C" w:rsidRDefault="00D9764C">
      <w:pPr>
        <w:spacing w:after="120"/>
        <w:rPr>
          <w:rFonts w:hint="eastAsia"/>
        </w:rPr>
      </w:pPr>
    </w:p>
    <w:p w14:paraId="6E1F827E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核心洞察：</w:t>
      </w:r>
    </w:p>
    <w:p w14:paraId="49DE032D" w14:textId="77777777" w:rsidR="00D9764C" w:rsidRDefault="00000000">
      <w:pPr>
        <w:spacing w:after="120"/>
        <w:rPr>
          <w:rFonts w:hint="eastAsia"/>
        </w:rPr>
      </w:pPr>
      <w:r>
        <w:t xml:space="preserve">公司对 VIP 群体的依赖程度极高。5% 的 VIP 流失率（相当于 24 人）就造成 $358K 的营收损失——比所有 584 名流失风险客户的合计营收（$98K）还高出 3.6 </w:t>
      </w:r>
      <w:proofErr w:type="gramStart"/>
      <w:r>
        <w:t>倍</w:t>
      </w:r>
      <w:proofErr w:type="gramEnd"/>
      <w:r>
        <w:t>。</w:t>
      </w:r>
    </w:p>
    <w:p w14:paraId="652CA24C" w14:textId="77777777" w:rsidR="00D9764C" w:rsidRDefault="00000000">
      <w:pPr>
        <w:spacing w:after="120"/>
        <w:rPr>
          <w:rFonts w:hint="eastAsia"/>
        </w:rPr>
      </w:pPr>
      <w:r>
        <w:t>这是数据分析中</w:t>
      </w:r>
      <w:proofErr w:type="gramStart"/>
      <w:r>
        <w:t>最</w:t>
      </w:r>
      <w:proofErr w:type="gramEnd"/>
      <w:r>
        <w:t>关键的一类发现：不是告诉你「各个群体各占多少」，而是告诉你「你应该把有限的资源</w:t>
      </w:r>
      <w:proofErr w:type="gramStart"/>
      <w:r>
        <w:t>押</w:t>
      </w:r>
      <w:proofErr w:type="gramEnd"/>
      <w:r>
        <w:t>注在哪里」——答案很明确，押在 VIP 保护上。</w:t>
      </w:r>
    </w:p>
    <w:p w14:paraId="7C5B2C5A" w14:textId="77777777" w:rsidR="00D9764C" w:rsidRDefault="00000000">
      <w:pPr>
        <w:rPr>
          <w:rFonts w:hint="eastAsia"/>
        </w:rPr>
      </w:pPr>
      <w:r>
        <w:br w:type="page"/>
      </w:r>
    </w:p>
    <w:p w14:paraId="50C1645E" w14:textId="77777777" w:rsidR="00D9764C" w:rsidRDefault="00000000">
      <w:pPr>
        <w:pStyle w:val="1"/>
        <w:rPr>
          <w:rFonts w:hint="eastAsia"/>
        </w:rPr>
      </w:pPr>
      <w:r>
        <w:lastRenderedPageBreak/>
        <w:t>5. CRM 行动计划</w:t>
      </w:r>
    </w:p>
    <w:p w14:paraId="263444BD" w14:textId="77777777" w:rsidR="00D9764C" w:rsidRDefault="00000000">
      <w:pPr>
        <w:pStyle w:val="2"/>
        <w:rPr>
          <w:rFonts w:hint="eastAsia"/>
        </w:rPr>
      </w:pPr>
      <w:r>
        <w:t>5.1 VIP 保护计划</w:t>
      </w:r>
    </w:p>
    <w:p w14:paraId="3E3DD14A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优先级 P0 | 最高紧迫度、最高 ROI</w:t>
      </w:r>
    </w:p>
    <w:p w14:paraId="6492DA6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Top 100 VIP（&gt;$25K）配备专</w:t>
      </w:r>
      <w:proofErr w:type="gramStart"/>
      <w:r>
        <w:t>属客户</w:t>
      </w:r>
      <w:proofErr w:type="gramEnd"/>
      <w:r>
        <w:t>经理</w:t>
      </w:r>
    </w:p>
    <w:p w14:paraId="70D25991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VIP 超过 30 天未下单自动预警</w:t>
      </w:r>
    </w:p>
    <w:p w14:paraId="50C304F0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新品和季节性系列的专属优先购买权</w:t>
      </w:r>
    </w:p>
    <w:p w14:paraId="64A14F5D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分级会员体系：铂金（&gt;$25K）/ 黄金（$10-25K）/ 白银（&lt;$10K）</w:t>
      </w:r>
    </w:p>
    <w:p w14:paraId="1B6E9D5F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预估成本：$15,000/年（会员运营系统）</w:t>
      </w:r>
    </w:p>
    <w:p w14:paraId="7D97FF4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保护营收：$7.3M（占全平台 86.1%）</w:t>
      </w:r>
    </w:p>
    <w:p w14:paraId="4B2948B8" w14:textId="77777777" w:rsidR="00D9764C" w:rsidRDefault="00000000">
      <w:pPr>
        <w:pStyle w:val="2"/>
        <w:rPr>
          <w:rFonts w:hint="eastAsia"/>
        </w:rPr>
      </w:pPr>
      <w:r>
        <w:t>5.2 沉睡客户召回计划</w:t>
      </w:r>
    </w:p>
    <w:p w14:paraId="09D7937D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优先级 P1 | ROI 最高的增量机会</w:t>
      </w:r>
    </w:p>
    <w:p w14:paraId="2E41D151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邮件 + $10 优惠券（如全部响应成本约 $6,060）</w:t>
      </w:r>
    </w:p>
    <w:p w14:paraId="2E07DF0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基于购买历史的个性化商品推荐</w:t>
      </w:r>
    </w:p>
    <w:p w14:paraId="7F03D7C5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48 </w:t>
      </w:r>
      <w:proofErr w:type="gramStart"/>
      <w:r>
        <w:t>小时闪购</w:t>
      </w:r>
      <w:proofErr w:type="gramEnd"/>
      <w:r>
        <w:t xml:space="preserve"> + 倒计时机制</w:t>
      </w:r>
    </w:p>
    <w:p w14:paraId="5179A4A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A/B 测试：折扣 vs. </w:t>
      </w:r>
      <w:proofErr w:type="gramStart"/>
      <w:r>
        <w:t>免邮</w:t>
      </w:r>
      <w:proofErr w:type="gramEnd"/>
      <w:r>
        <w:t xml:space="preserve"> vs. 新品推送</w:t>
      </w:r>
    </w:p>
    <w:p w14:paraId="42AEF09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行业基准：60-90 天沉默用户召回率 10-15%</w:t>
      </w:r>
    </w:p>
    <w:p w14:paraId="4C509AB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预期 ROI：$73.5K-$110K 回收 vs. ~$6K 投入 → 12-18 倍</w:t>
      </w:r>
    </w:p>
    <w:p w14:paraId="4B4CFBE2" w14:textId="77777777" w:rsidR="00D9764C" w:rsidRDefault="00000000">
      <w:pPr>
        <w:pStyle w:val="2"/>
        <w:rPr>
          <w:rFonts w:hint="eastAsia"/>
        </w:rPr>
      </w:pPr>
      <w:r>
        <w:t>5.3 标准活跃客户客单价提升计划</w:t>
      </w:r>
    </w:p>
    <w:p w14:paraId="6367E1EB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优先级 P2 | 稳态增长</w:t>
      </w:r>
    </w:p>
    <w:p w14:paraId="2352E5E4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结算页交叉销售推荐</w:t>
      </w:r>
    </w:p>
    <w:p w14:paraId="3E4A166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proofErr w:type="gramStart"/>
      <w:r>
        <w:t>免邮门槛</w:t>
      </w:r>
      <w:proofErr w:type="gramEnd"/>
      <w:r>
        <w:t xml:space="preserve"> $250（高于当前 AOV $206→逼单）</w:t>
      </w:r>
    </w:p>
    <w:p w14:paraId="3B4B08B9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搭配购买捆绑折扣</w:t>
      </w:r>
    </w:p>
    <w:p w14:paraId="489A72BB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VIP 权益预览激发升级动机</w:t>
      </w:r>
    </w:p>
    <w:p w14:paraId="68303B6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目标：客单价 $206 → $250（+21%）</w:t>
      </w:r>
    </w:p>
    <w:p w14:paraId="1D631B6F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增量营收：约 $105K/年</w:t>
      </w:r>
    </w:p>
    <w:p w14:paraId="7E203C53" w14:textId="77777777" w:rsidR="00D9764C" w:rsidRDefault="00000000">
      <w:pPr>
        <w:pStyle w:val="2"/>
        <w:rPr>
          <w:rFonts w:hint="eastAsia"/>
        </w:rPr>
      </w:pPr>
      <w:r>
        <w:t>5.4 流失风险客户最低干预</w:t>
      </w:r>
    </w:p>
    <w:p w14:paraId="35B7358A" w14:textId="77777777" w:rsidR="00D9764C" w:rsidRDefault="00000000">
      <w:pPr>
        <w:spacing w:after="120"/>
        <w:rPr>
          <w:rFonts w:hint="eastAsia"/>
        </w:rPr>
      </w:pPr>
      <w:r>
        <w:rPr>
          <w:b/>
          <w:bCs/>
        </w:rPr>
        <w:t>优先级 P3 | 低成本、低预期</w:t>
      </w:r>
    </w:p>
    <w:p w14:paraId="508DAC80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一条自动化召回邮件</w:t>
      </w:r>
    </w:p>
    <w:p w14:paraId="661F7B45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lastRenderedPageBreak/>
        <w:t>不投入付费再营销</w:t>
      </w:r>
    </w:p>
    <w:p w14:paraId="60C8FEED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90 天后复查，Recency &gt; 270 天移入归档</w:t>
      </w:r>
    </w:p>
    <w:p w14:paraId="19E8A36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成本 &lt; $50，预期召回 5% 以下</w:t>
      </w:r>
    </w:p>
    <w:p w14:paraId="0CD1E0C5" w14:textId="77777777" w:rsidR="00D9764C" w:rsidRDefault="00000000">
      <w:pPr>
        <w:pStyle w:val="2"/>
        <w:rPr>
          <w:rFonts w:hint="eastAsia"/>
        </w:rPr>
      </w:pPr>
      <w:r>
        <w:t>5.5 预算与回报汇总</w:t>
      </w:r>
    </w:p>
    <w:p w14:paraId="6AA88F13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2001"/>
        <w:gridCol w:w="2258"/>
        <w:gridCol w:w="2258"/>
      </w:tblGrid>
      <w:tr w:rsidR="00D9764C" w14:paraId="1F2EF5A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BDD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D20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预估成本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25DA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预估回报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C99A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ROI 倍数</w:t>
            </w:r>
          </w:p>
        </w:tc>
      </w:tr>
      <w:tr w:rsidR="00D9764C" w14:paraId="02EA438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15C6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VIP 保护计划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498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$15,000/年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E93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$7.3M 保护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5BD2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N/A（留存防御）</w:t>
            </w:r>
          </w:p>
        </w:tc>
      </w:tr>
      <w:tr w:rsidR="00D9764C" w14:paraId="0C0846D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93BE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沉睡客户召回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C9F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$6,060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403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$73K-$110K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EB0D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12x-18x</w:t>
            </w:r>
          </w:p>
        </w:tc>
      </w:tr>
      <w:tr w:rsidR="00D9764C" w14:paraId="1E312B4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55E9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客单价提升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A12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$5,000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9F38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$105K/年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099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21x</w:t>
            </w:r>
          </w:p>
        </w:tc>
      </w:tr>
      <w:tr w:rsidR="00D9764C" w14:paraId="17DC470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8187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流失风险管理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103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$50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6866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$4,900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D71C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98x</w:t>
            </w:r>
          </w:p>
        </w:tc>
      </w:tr>
      <w:tr w:rsidR="00D9764C" w14:paraId="143C6281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D8B0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C449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$26,110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F12B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$183K-$220K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F7D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7x-8x</w:t>
            </w:r>
          </w:p>
        </w:tc>
      </w:tr>
    </w:tbl>
    <w:p w14:paraId="6B9BAF86" w14:textId="77777777" w:rsidR="00D9764C" w:rsidRDefault="00000000">
      <w:pPr>
        <w:rPr>
          <w:rFonts w:hint="eastAsia"/>
        </w:rPr>
      </w:pPr>
      <w:r>
        <w:br w:type="page"/>
      </w:r>
    </w:p>
    <w:p w14:paraId="4EA99E84" w14:textId="77777777" w:rsidR="00D9764C" w:rsidRDefault="00000000">
      <w:pPr>
        <w:pStyle w:val="1"/>
        <w:rPr>
          <w:rFonts w:hint="eastAsia"/>
        </w:rPr>
      </w:pPr>
      <w:r>
        <w:lastRenderedPageBreak/>
        <w:t>附录：技术细节</w:t>
      </w:r>
    </w:p>
    <w:p w14:paraId="5C330B16" w14:textId="77777777" w:rsidR="00D9764C" w:rsidRDefault="00000000">
      <w:pPr>
        <w:pStyle w:val="2"/>
        <w:rPr>
          <w:rFonts w:hint="eastAsia"/>
        </w:rPr>
      </w:pPr>
      <w:r>
        <w:t>编程环境</w:t>
      </w:r>
    </w:p>
    <w:p w14:paraId="2D3D42BB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Python 3.9 + pandas + </w:t>
      </w:r>
      <w:proofErr w:type="spellStart"/>
      <w:r>
        <w:t>numpy</w:t>
      </w:r>
      <w:proofErr w:type="spellEnd"/>
      <w:r>
        <w:t xml:space="preserve"> + scikit-learn + matplotlib</w:t>
      </w:r>
    </w:p>
    <w:p w14:paraId="2235BD74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数据：47,836 </w:t>
      </w:r>
      <w:proofErr w:type="gramStart"/>
      <w:r>
        <w:t>条电商</w:t>
      </w:r>
      <w:proofErr w:type="gramEnd"/>
      <w:r>
        <w:t>交易记录，2,000 名客户</w:t>
      </w:r>
    </w:p>
    <w:p w14:paraId="02B1C37E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 xml:space="preserve">RFM 指标通过 </w:t>
      </w:r>
      <w:proofErr w:type="spellStart"/>
      <w:r>
        <w:t>groupby</w:t>
      </w:r>
      <w:proofErr w:type="spellEnd"/>
      <w:r>
        <w:t xml:space="preserve"> 聚合从交易级数据计算</w:t>
      </w:r>
    </w:p>
    <w:p w14:paraId="78A55CA9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K-Means 聚类：</w:t>
      </w:r>
      <w:proofErr w:type="spellStart"/>
      <w:r>
        <w:t>sklearn.cluster.KMeans</w:t>
      </w:r>
      <w:proofErr w:type="spellEnd"/>
      <w:r>
        <w:t xml:space="preserve">（k=4, </w:t>
      </w:r>
      <w:proofErr w:type="spellStart"/>
      <w:r>
        <w:t>random_state</w:t>
      </w:r>
      <w:proofErr w:type="spellEnd"/>
      <w:r>
        <w:t>=42）</w:t>
      </w:r>
    </w:p>
    <w:p w14:paraId="7AE0BFD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可视化：matplotlib 3D 散点图、seaborn 雷达图、双验证图</w:t>
      </w:r>
    </w:p>
    <w:p w14:paraId="1B2BD8F2" w14:textId="77777777" w:rsidR="00D9764C" w:rsidRDefault="00000000">
      <w:pPr>
        <w:pStyle w:val="2"/>
        <w:rPr>
          <w:rFonts w:hint="eastAsia"/>
        </w:rPr>
      </w:pPr>
      <w:r>
        <w:t>预处理统计</w:t>
      </w:r>
    </w:p>
    <w:p w14:paraId="7C2E86EA" w14:textId="77777777" w:rsidR="00D9764C" w:rsidRDefault="00D9764C">
      <w:pPr>
        <w:spacing w:after="12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9764C" w14:paraId="50D6A5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B865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特征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B80E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原始偏度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E83A" w14:textId="77777777" w:rsidR="00D9764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log(1+x) 后</w:t>
            </w:r>
          </w:p>
        </w:tc>
      </w:tr>
      <w:tr w:rsidR="00D9764C" w14:paraId="7A32BD9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54F2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Recency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AD4A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1.36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E6DF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-0.37</w:t>
            </w:r>
          </w:p>
        </w:tc>
      </w:tr>
      <w:tr w:rsidR="00D9764C" w14:paraId="11060F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6B99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933E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2.29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7003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0.42</w:t>
            </w:r>
          </w:p>
        </w:tc>
      </w:tr>
      <w:tr w:rsidR="00D9764C" w14:paraId="4CCDE1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A7CD" w14:textId="77777777" w:rsidR="00D9764C" w:rsidRDefault="00000000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Monetary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4269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5.44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6EF1" w14:textId="77777777" w:rsidR="00D9764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0.04</w:t>
            </w:r>
          </w:p>
        </w:tc>
      </w:tr>
    </w:tbl>
    <w:p w14:paraId="11473BF4" w14:textId="77777777" w:rsidR="00D9764C" w:rsidRDefault="00000000">
      <w:pPr>
        <w:pStyle w:val="2"/>
        <w:rPr>
          <w:rFonts w:hint="eastAsia"/>
        </w:rPr>
      </w:pPr>
      <w:r>
        <w:t>关键指标定义</w:t>
      </w:r>
    </w:p>
    <w:p w14:paraId="74D3C219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轮廓系数（Silhouette Score）：衡量聚类分离度的指标，-1 到 +1，&gt;0.25 为可用</w:t>
      </w:r>
    </w:p>
    <w:p w14:paraId="7ACA3DB4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肘部法则（Elbow Method）：绘制组内平方和（SSE）与 K 的关系，寻找边际收益递减点</w:t>
      </w:r>
    </w:p>
    <w:p w14:paraId="3BAE0FB6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Log 变换：log(1+x) 用于归一化右偏分布</w:t>
      </w:r>
    </w:p>
    <w:p w14:paraId="1F9D938F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proofErr w:type="spellStart"/>
      <w:r>
        <w:t>StandardScaler</w:t>
      </w:r>
      <w:proofErr w:type="spellEnd"/>
      <w:r>
        <w:t>：Z-score 标准化（均值 0，标准差 1）</w:t>
      </w:r>
    </w:p>
    <w:p w14:paraId="7B3291A3" w14:textId="77777777" w:rsidR="00D9764C" w:rsidRDefault="00000000">
      <w:pPr>
        <w:pStyle w:val="2"/>
        <w:rPr>
          <w:rFonts w:hint="eastAsia"/>
        </w:rPr>
      </w:pPr>
      <w:r>
        <w:t>局限性与后续建议</w:t>
      </w:r>
    </w:p>
    <w:p w14:paraId="5E0A1F5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模拟数据可能无法完全捕捉真实电商的季节性和市场动态</w:t>
      </w:r>
    </w:p>
    <w:p w14:paraId="45620415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建议每个季度用最新交易数据重新分群</w:t>
      </w:r>
    </w:p>
    <w:p w14:paraId="5C43768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监控群体稳定性：每季度不应有超过 10% 的客户跨群体漂移</w:t>
      </w:r>
    </w:p>
    <w:p w14:paraId="23276EF7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CRM 策略在执行前需通过 A/B 测试验证</w:t>
      </w:r>
    </w:p>
    <w:p w14:paraId="3AD8C39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可考虑增加商品品类偏好维度来丰富分群画像</w:t>
      </w:r>
    </w:p>
    <w:p w14:paraId="28D51542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后续可按国家/地区做子群体分析，细化地域运营策略</w:t>
      </w:r>
    </w:p>
    <w:p w14:paraId="119D59CC" w14:textId="77777777" w:rsidR="00D9764C" w:rsidRDefault="00000000">
      <w:pPr>
        <w:pStyle w:val="2"/>
        <w:rPr>
          <w:rFonts w:hint="eastAsia"/>
        </w:rPr>
      </w:pPr>
      <w:r>
        <w:t>输出文件清单</w:t>
      </w:r>
    </w:p>
    <w:p w14:paraId="5C8AB243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proofErr w:type="spellStart"/>
      <w:r>
        <w:lastRenderedPageBreak/>
        <w:t>src</w:t>
      </w:r>
      <w:proofErr w:type="spellEnd"/>
      <w:r>
        <w:t>/step1_rfm_clustering.py——完整分析流程（可复现）</w:t>
      </w:r>
    </w:p>
    <w:p w14:paraId="4FE5954C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data/customer_segments.csv——2,000 名客户完整分群结果</w:t>
      </w:r>
    </w:p>
    <w:p w14:paraId="359D6019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data/online_retail.xlsx——原始交易数据（47,836 条）</w:t>
      </w:r>
    </w:p>
    <w:p w14:paraId="717C709A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reports/——本报告</w:t>
      </w:r>
    </w:p>
    <w:p w14:paraId="4DF8B5C3" w14:textId="77777777" w:rsidR="00D9764C" w:rsidRDefault="00000000">
      <w:pPr>
        <w:pStyle w:val="a4"/>
        <w:numPr>
          <w:ilvl w:val="0"/>
          <w:numId w:val="2"/>
        </w:numPr>
        <w:spacing w:after="60"/>
        <w:rPr>
          <w:rFonts w:hint="eastAsia"/>
        </w:rPr>
      </w:pPr>
      <w:r>
        <w:t>charts/01_customer_segmentation.png——六合</w:t>
      </w:r>
      <w:proofErr w:type="gramStart"/>
      <w:r>
        <w:t>一</w:t>
      </w:r>
      <w:proofErr w:type="gramEnd"/>
      <w:r>
        <w:t>可视化仪表板</w:t>
      </w:r>
    </w:p>
    <w:p w14:paraId="5961D061" w14:textId="77777777" w:rsidR="00D9764C" w:rsidRDefault="00D9764C">
      <w:pPr>
        <w:spacing w:before="400"/>
        <w:rPr>
          <w:rFonts w:hint="eastAsia"/>
        </w:rPr>
      </w:pPr>
    </w:p>
    <w:p w14:paraId="18841193" w14:textId="77777777" w:rsidR="00D9764C" w:rsidRDefault="00000000">
      <w:pPr>
        <w:jc w:val="center"/>
        <w:rPr>
          <w:rFonts w:hint="eastAsia"/>
        </w:rPr>
      </w:pPr>
      <w:r>
        <w:rPr>
          <w:i/>
          <w:iCs/>
          <w:color w:val="999999"/>
          <w:sz w:val="20"/>
          <w:szCs w:val="20"/>
        </w:rPr>
        <w:t>— 报告完 —</w:t>
      </w:r>
    </w:p>
    <w:sectPr w:rsidR="00D9764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20A8" w14:textId="77777777" w:rsidR="0047444D" w:rsidRDefault="0047444D">
      <w:pPr>
        <w:rPr>
          <w:rFonts w:hint="eastAsia"/>
        </w:rPr>
      </w:pPr>
      <w:r>
        <w:separator/>
      </w:r>
    </w:p>
  </w:endnote>
  <w:endnote w:type="continuationSeparator" w:id="0">
    <w:p w14:paraId="24840007" w14:textId="77777777" w:rsidR="0047444D" w:rsidRDefault="004744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15D6" w14:textId="77777777" w:rsidR="00D9764C" w:rsidRDefault="00000000">
    <w:pPr>
      <w:jc w:val="center"/>
      <w:rPr>
        <w:rFonts w:hint="eastAsia"/>
      </w:rPr>
    </w:pPr>
    <w:r>
      <w:rPr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rFonts w:hint="eastAsia"/>
        <w:color w:val="999999"/>
        <w:sz w:val="16"/>
        <w:szCs w:val="16"/>
      </w:rPr>
      <w:fldChar w:fldCharType="separate"/>
    </w:r>
    <w:r w:rsidR="00744293">
      <w:rPr>
        <w:rFonts w:hint="eastAsia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CAF4" w14:textId="77777777" w:rsidR="0047444D" w:rsidRDefault="0047444D">
      <w:pPr>
        <w:rPr>
          <w:rFonts w:hint="eastAsia"/>
        </w:rPr>
      </w:pPr>
      <w:r>
        <w:separator/>
      </w:r>
    </w:p>
  </w:footnote>
  <w:footnote w:type="continuationSeparator" w:id="0">
    <w:p w14:paraId="7230E620" w14:textId="77777777" w:rsidR="0047444D" w:rsidRDefault="0047444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015B" w14:textId="77777777" w:rsidR="00D9764C" w:rsidRDefault="00000000">
    <w:pPr>
      <w:jc w:val="right"/>
      <w:rPr>
        <w:rFonts w:hint="eastAsia"/>
      </w:rPr>
    </w:pPr>
    <w:r>
      <w:rPr>
        <w:i/>
        <w:iCs/>
        <w:color w:val="999999"/>
        <w:sz w:val="16"/>
        <w:szCs w:val="16"/>
      </w:rPr>
      <w:t>电</w:t>
    </w:r>
    <w:proofErr w:type="gramStart"/>
    <w:r>
      <w:rPr>
        <w:i/>
        <w:iCs/>
        <w:color w:val="999999"/>
        <w:sz w:val="16"/>
        <w:szCs w:val="16"/>
      </w:rPr>
      <w:t>商客户</w:t>
    </w:r>
    <w:proofErr w:type="gramEnd"/>
    <w:r>
      <w:rPr>
        <w:i/>
        <w:iCs/>
        <w:color w:val="999999"/>
        <w:sz w:val="16"/>
        <w:szCs w:val="16"/>
      </w:rPr>
      <w:t>分群分析报告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2D4"/>
    <w:multiLevelType w:val="hybridMultilevel"/>
    <w:tmpl w:val="402C23A0"/>
    <w:lvl w:ilvl="0" w:tplc="3922393E">
      <w:start w:val="1"/>
      <w:numFmt w:val="bullet"/>
      <w:lvlText w:val="●"/>
      <w:lvlJc w:val="left"/>
      <w:pPr>
        <w:ind w:left="720" w:hanging="360"/>
      </w:pPr>
    </w:lvl>
    <w:lvl w:ilvl="1" w:tplc="91226138">
      <w:start w:val="1"/>
      <w:numFmt w:val="bullet"/>
      <w:lvlText w:val="○"/>
      <w:lvlJc w:val="left"/>
      <w:pPr>
        <w:ind w:left="1440" w:hanging="360"/>
      </w:pPr>
    </w:lvl>
    <w:lvl w:ilvl="2" w:tplc="06A8C992">
      <w:start w:val="1"/>
      <w:numFmt w:val="bullet"/>
      <w:lvlText w:val="■"/>
      <w:lvlJc w:val="left"/>
      <w:pPr>
        <w:ind w:left="2160" w:hanging="360"/>
      </w:pPr>
    </w:lvl>
    <w:lvl w:ilvl="3" w:tplc="A4942DD4">
      <w:start w:val="1"/>
      <w:numFmt w:val="bullet"/>
      <w:lvlText w:val="●"/>
      <w:lvlJc w:val="left"/>
      <w:pPr>
        <w:ind w:left="2880" w:hanging="360"/>
      </w:pPr>
    </w:lvl>
    <w:lvl w:ilvl="4" w:tplc="A7169A28">
      <w:start w:val="1"/>
      <w:numFmt w:val="bullet"/>
      <w:lvlText w:val="○"/>
      <w:lvlJc w:val="left"/>
      <w:pPr>
        <w:ind w:left="3600" w:hanging="360"/>
      </w:pPr>
    </w:lvl>
    <w:lvl w:ilvl="5" w:tplc="8D5C9AE4">
      <w:start w:val="1"/>
      <w:numFmt w:val="bullet"/>
      <w:lvlText w:val="■"/>
      <w:lvlJc w:val="left"/>
      <w:pPr>
        <w:ind w:left="4320" w:hanging="360"/>
      </w:pPr>
    </w:lvl>
    <w:lvl w:ilvl="6" w:tplc="B5B43DE2">
      <w:start w:val="1"/>
      <w:numFmt w:val="bullet"/>
      <w:lvlText w:val="●"/>
      <w:lvlJc w:val="left"/>
      <w:pPr>
        <w:ind w:left="5040" w:hanging="360"/>
      </w:pPr>
    </w:lvl>
    <w:lvl w:ilvl="7" w:tplc="7F6A781E">
      <w:start w:val="1"/>
      <w:numFmt w:val="bullet"/>
      <w:lvlText w:val="●"/>
      <w:lvlJc w:val="left"/>
      <w:pPr>
        <w:ind w:left="5760" w:hanging="360"/>
      </w:pPr>
    </w:lvl>
    <w:lvl w:ilvl="8" w:tplc="9536D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BC3A35"/>
    <w:multiLevelType w:val="hybridMultilevel"/>
    <w:tmpl w:val="923EF784"/>
    <w:lvl w:ilvl="0" w:tplc="118ECD26">
      <w:start w:val="1"/>
      <w:numFmt w:val="bullet"/>
      <w:lvlText w:val="•"/>
      <w:lvlJc w:val="left"/>
      <w:pPr>
        <w:ind w:left="720" w:hanging="360"/>
      </w:pPr>
    </w:lvl>
    <w:lvl w:ilvl="1" w:tplc="B82E2EFA">
      <w:numFmt w:val="decimal"/>
      <w:lvlText w:val=""/>
      <w:lvlJc w:val="left"/>
    </w:lvl>
    <w:lvl w:ilvl="2" w:tplc="79380050">
      <w:numFmt w:val="decimal"/>
      <w:lvlText w:val=""/>
      <w:lvlJc w:val="left"/>
    </w:lvl>
    <w:lvl w:ilvl="3" w:tplc="7CAC2F52">
      <w:numFmt w:val="decimal"/>
      <w:lvlText w:val=""/>
      <w:lvlJc w:val="left"/>
    </w:lvl>
    <w:lvl w:ilvl="4" w:tplc="B7721BD2">
      <w:numFmt w:val="decimal"/>
      <w:lvlText w:val=""/>
      <w:lvlJc w:val="left"/>
    </w:lvl>
    <w:lvl w:ilvl="5" w:tplc="87E25782">
      <w:numFmt w:val="decimal"/>
      <w:lvlText w:val=""/>
      <w:lvlJc w:val="left"/>
    </w:lvl>
    <w:lvl w:ilvl="6" w:tplc="6F94F5E4">
      <w:numFmt w:val="decimal"/>
      <w:lvlText w:val=""/>
      <w:lvlJc w:val="left"/>
    </w:lvl>
    <w:lvl w:ilvl="7" w:tplc="CBBA519C">
      <w:numFmt w:val="decimal"/>
      <w:lvlText w:val=""/>
      <w:lvlJc w:val="left"/>
    </w:lvl>
    <w:lvl w:ilvl="8" w:tplc="506E2396">
      <w:numFmt w:val="decimal"/>
      <w:lvlText w:val=""/>
      <w:lvlJc w:val="left"/>
    </w:lvl>
  </w:abstractNum>
  <w:abstractNum w:abstractNumId="2" w15:restartNumberingAfterBreak="0">
    <w:nsid w:val="76BE3ACD"/>
    <w:multiLevelType w:val="hybridMultilevel"/>
    <w:tmpl w:val="2B48BB72"/>
    <w:lvl w:ilvl="0" w:tplc="9426EB9A">
      <w:start w:val="1"/>
      <w:numFmt w:val="decimal"/>
      <w:lvlText w:val="%1."/>
      <w:lvlJc w:val="left"/>
      <w:pPr>
        <w:ind w:left="720" w:hanging="360"/>
      </w:pPr>
    </w:lvl>
    <w:lvl w:ilvl="1" w:tplc="22B24CFC">
      <w:numFmt w:val="decimal"/>
      <w:lvlText w:val=""/>
      <w:lvlJc w:val="left"/>
    </w:lvl>
    <w:lvl w:ilvl="2" w:tplc="F7784C48">
      <w:numFmt w:val="decimal"/>
      <w:lvlText w:val=""/>
      <w:lvlJc w:val="left"/>
    </w:lvl>
    <w:lvl w:ilvl="3" w:tplc="E1505098">
      <w:numFmt w:val="decimal"/>
      <w:lvlText w:val=""/>
      <w:lvlJc w:val="left"/>
    </w:lvl>
    <w:lvl w:ilvl="4" w:tplc="3CF60272">
      <w:numFmt w:val="decimal"/>
      <w:lvlText w:val=""/>
      <w:lvlJc w:val="left"/>
    </w:lvl>
    <w:lvl w:ilvl="5" w:tplc="3BB87084">
      <w:numFmt w:val="decimal"/>
      <w:lvlText w:val=""/>
      <w:lvlJc w:val="left"/>
    </w:lvl>
    <w:lvl w:ilvl="6" w:tplc="051C4432">
      <w:numFmt w:val="decimal"/>
      <w:lvlText w:val=""/>
      <w:lvlJc w:val="left"/>
    </w:lvl>
    <w:lvl w:ilvl="7" w:tplc="8806B0EC">
      <w:numFmt w:val="decimal"/>
      <w:lvlText w:val=""/>
      <w:lvlJc w:val="left"/>
    </w:lvl>
    <w:lvl w:ilvl="8" w:tplc="E5D6CB00">
      <w:numFmt w:val="decimal"/>
      <w:lvlText w:val=""/>
      <w:lvlJc w:val="left"/>
    </w:lvl>
  </w:abstractNum>
  <w:num w:numId="1" w16cid:durableId="626594254">
    <w:abstractNumId w:val="0"/>
    <w:lvlOverride w:ilvl="0">
      <w:startOverride w:val="1"/>
    </w:lvlOverride>
  </w:num>
  <w:num w:numId="2" w16cid:durableId="8655634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64C"/>
    <w:rsid w:val="00052D5D"/>
    <w:rsid w:val="0047444D"/>
    <w:rsid w:val="00744293"/>
    <w:rsid w:val="00D9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87EEE"/>
  <w15:docId w15:val="{C2665DBC-E6C7-41E6-A63C-5EBFE04F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442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442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442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442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恩 肖</cp:lastModifiedBy>
  <cp:revision>2</cp:revision>
  <dcterms:created xsi:type="dcterms:W3CDTF">2026-06-18T06:29:00Z</dcterms:created>
  <dcterms:modified xsi:type="dcterms:W3CDTF">2026-06-18T06:58:00Z</dcterms:modified>
</cp:coreProperties>
</file>