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Beyin Tümörü Tespiti İçin Derin Öğrenme Projesi – Rapor</w:t>
      </w:r>
    </w:p>
    <w:p>
      <w:r>
        <w:t>Hazırlayan: Erdem Aslan</w:t>
        <w:br/>
        <w:t>Bilgisayar Mühendisliği – Düzce Üniversitesi</w:t>
        <w:br/>
        <w:t>Mart 2025</w:t>
      </w:r>
    </w:p>
    <w:p>
      <w:pPr>
        <w:pStyle w:val="Heading1"/>
      </w:pPr>
      <w:r>
        <w:t>1. Proje Amacı</w:t>
      </w:r>
    </w:p>
    <w:p>
      <w:r>
        <w:t>Bu projede, beyin MR görüntüleri kullanılarak bir derin öğrenme modeli ile “beyin tümörü var mı / yok mu” sınıflandırmasının yapılması amaçlanmıştır. MATLAB kullanılarak CNN ve transfer learning yöntemleriyle farklı kombinasyonlar denenmiştir.</w:t>
      </w:r>
    </w:p>
    <w:p>
      <w:pPr>
        <w:pStyle w:val="Heading1"/>
      </w:pPr>
      <w:r>
        <w:t>2. Veri Seti Bilgisi</w:t>
      </w:r>
    </w:p>
    <w:p>
      <w:r>
        <w:t>Kaynak: Kaggle - Brain MRI Images for Brain Tumor Detection</w:t>
        <w:br/>
        <w:t>İki sınıf:</w:t>
        <w:br/>
        <w:t>- yes → tümörlü</w:t>
        <w:br/>
        <w:t>- no → tümörsüz</w:t>
        <w:br/>
        <w:t>Toplam örnek sayısı:</w:t>
        <w:br/>
        <w:t>- yes: 155</w:t>
        <w:br/>
        <w:t>- no: 98</w:t>
        <w:br/>
        <w:t>Eğitim/Validasyon/Test oranları: %70 / %15 / %15</w:t>
      </w:r>
    </w:p>
    <w:p>
      <w:pPr>
        <w:pStyle w:val="Heading1"/>
      </w:pPr>
      <w:r>
        <w:t>3. Model ve Denemeler</w:t>
      </w:r>
    </w:p>
    <w:p>
      <w:pPr>
        <w:pStyle w:val="Heading2"/>
      </w:pPr>
      <w:r>
        <w:t>3.1 CNN Mimarisi</w:t>
      </w:r>
    </w:p>
    <w:p>
      <w:r>
        <w:br/>
        <w:t>imageInputLayer([128 128 1])</w:t>
        <w:br/>
        <w:t>conv2dLayer(3,32,'Padding','same')</w:t>
        <w:br/>
        <w:t>batchNormalizationLayer</w:t>
        <w:br/>
        <w:t>reluLayer</w:t>
        <w:br/>
        <w:t>maxPooling2dLayer(2,'Stride',2)</w:t>
        <w:br/>
        <w:br/>
        <w:t>conv2dLayer(3,64,'Padding','same')</w:t>
        <w:br/>
        <w:t>batchNormalizationLayer</w:t>
        <w:br/>
        <w:t>reluLayer</w:t>
        <w:br/>
        <w:t>maxPooling2dLayer(2,'Stride',2)</w:t>
        <w:br/>
        <w:br/>
        <w:t>flattenLayer</w:t>
        <w:br/>
        <w:t>fullyConnectedLayer(128)</w:t>
        <w:br/>
        <w:t>reluLayer</w:t>
        <w:br/>
        <w:t>dropoutLayer(0.5)</w:t>
        <w:br/>
        <w:t>fullyConnectedLayer(2)</w:t>
        <w:br/>
        <w:t>softmaxLayer</w:t>
        <w:br/>
        <w:t>classificationLayer</w:t>
        <w:br/>
      </w:r>
    </w:p>
    <w:p>
      <w:pPr>
        <w:pStyle w:val="Heading2"/>
      </w:pPr>
      <w:r>
        <w:t>3.2 Eğitim Hiperparametreleri (Denemeler)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Epoch</w:t>
            </w:r>
          </w:p>
        </w:tc>
        <w:tc>
          <w:tcPr>
            <w:tcW w:type="dxa" w:w="1728"/>
          </w:tcPr>
          <w:p>
            <w:r>
              <w:t>Batch Size</w:t>
            </w:r>
          </w:p>
        </w:tc>
        <w:tc>
          <w:tcPr>
            <w:tcW w:type="dxa" w:w="1728"/>
          </w:tcPr>
          <w:p>
            <w:r>
              <w:t>Optimizer</w:t>
            </w:r>
          </w:p>
        </w:tc>
        <w:tc>
          <w:tcPr>
            <w:tcW w:type="dxa" w:w="1728"/>
          </w:tcPr>
          <w:p>
            <w:r>
              <w:t>Learning Rate</w:t>
            </w:r>
          </w:p>
        </w:tc>
        <w:tc>
          <w:tcPr>
            <w:tcW w:type="dxa" w:w="1728"/>
          </w:tcPr>
          <w:p>
            <w:r>
              <w:t>Test Doğruluğu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Adam</w:t>
            </w:r>
          </w:p>
        </w:tc>
        <w:tc>
          <w:tcPr>
            <w:tcW w:type="dxa" w:w="1728"/>
          </w:tcPr>
          <w:p>
            <w:r>
              <w:t>0.001</w:t>
            </w:r>
          </w:p>
        </w:tc>
        <w:tc>
          <w:tcPr>
            <w:tcW w:type="dxa" w:w="1728"/>
          </w:tcPr>
          <w:p>
            <w:r>
              <w:t>%89.47 ✅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Adam</w:t>
            </w:r>
          </w:p>
        </w:tc>
        <w:tc>
          <w:tcPr>
            <w:tcW w:type="dxa" w:w="1728"/>
          </w:tcPr>
          <w:p>
            <w:r>
              <w:t>0.001</w:t>
            </w:r>
          </w:p>
        </w:tc>
        <w:tc>
          <w:tcPr>
            <w:tcW w:type="dxa" w:w="1728"/>
          </w:tcPr>
          <w:p>
            <w:r>
              <w:t>%84.21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SGDM</w:t>
            </w:r>
          </w:p>
        </w:tc>
        <w:tc>
          <w:tcPr>
            <w:tcW w:type="dxa" w:w="1728"/>
          </w:tcPr>
          <w:p>
            <w:r>
              <w:t>0.001</w:t>
            </w:r>
          </w:p>
        </w:tc>
        <w:tc>
          <w:tcPr>
            <w:tcW w:type="dxa" w:w="1728"/>
          </w:tcPr>
          <w:p>
            <w:r>
              <w:t>%84.21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SGDM</w:t>
            </w:r>
          </w:p>
        </w:tc>
        <w:tc>
          <w:tcPr>
            <w:tcW w:type="dxa" w:w="1728"/>
          </w:tcPr>
          <w:p>
            <w:r>
              <w:t>0.0005</w:t>
            </w:r>
          </w:p>
        </w:tc>
        <w:tc>
          <w:tcPr>
            <w:tcW w:type="dxa" w:w="1728"/>
          </w:tcPr>
          <w:p>
            <w:r>
              <w:t>%84.21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Adam</w:t>
            </w:r>
          </w:p>
        </w:tc>
        <w:tc>
          <w:tcPr>
            <w:tcW w:type="dxa" w:w="1728"/>
          </w:tcPr>
          <w:p>
            <w:r>
              <w:t>0.0005</w:t>
            </w:r>
          </w:p>
        </w:tc>
        <w:tc>
          <w:tcPr>
            <w:tcW w:type="dxa" w:w="1728"/>
          </w:tcPr>
          <w:p>
            <w:r>
              <w:t>%78.95</w:t>
            </w:r>
          </w:p>
        </w:tc>
      </w:tr>
    </w:tbl>
    <w:p>
      <w:pPr>
        <w:pStyle w:val="Heading1"/>
      </w:pPr>
      <w:r>
        <w:t>4. En Başarılı Modelin Özellikleri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Epoch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Batch Size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Adam</w:t>
            </w:r>
          </w:p>
        </w:tc>
      </w:tr>
      <w:tr>
        <w:tc>
          <w:tcPr>
            <w:tcW w:type="dxa" w:w="4320"/>
          </w:tcPr>
          <w:p>
            <w:r>
              <w:t>Learning Rate</w:t>
            </w:r>
          </w:p>
        </w:tc>
        <w:tc>
          <w:tcPr>
            <w:tcW w:type="dxa" w:w="4320"/>
          </w:tcPr>
          <w:p>
            <w:r>
              <w:t>0.001</w:t>
            </w:r>
          </w:p>
        </w:tc>
      </w:tr>
      <w:tr>
        <w:tc>
          <w:tcPr>
            <w:tcW w:type="dxa" w:w="4320"/>
          </w:tcPr>
          <w:p>
            <w:r>
              <w:t>Validation Accuracy</w:t>
            </w:r>
          </w:p>
        </w:tc>
        <w:tc>
          <w:tcPr>
            <w:tcW w:type="dxa" w:w="4320"/>
          </w:tcPr>
          <w:p>
            <w:r>
              <w:t>%94.59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%89.47</w:t>
            </w:r>
          </w:p>
        </w:tc>
      </w:tr>
      <w:tr>
        <w:tc>
          <w:tcPr>
            <w:tcW w:type="dxa" w:w="4320"/>
          </w:tcPr>
          <w:p>
            <w:r>
              <w:t>Overfitting</w:t>
            </w:r>
          </w:p>
        </w:tc>
        <w:tc>
          <w:tcPr>
            <w:tcW w:type="dxa" w:w="4320"/>
          </w:tcPr>
          <w:p>
            <w:r>
              <w:t>Yok</w:t>
            </w:r>
          </w:p>
        </w:tc>
      </w:tr>
      <w:tr>
        <w:tc>
          <w:tcPr>
            <w:tcW w:type="dxa" w:w="4320"/>
          </w:tcPr>
          <w:p>
            <w:r>
              <w:t>Augmentation</w:t>
            </w:r>
          </w:p>
        </w:tc>
        <w:tc>
          <w:tcPr>
            <w:tcW w:type="dxa" w:w="4320"/>
          </w:tcPr>
          <w:p>
            <w:r>
              <w:t>Rotation ve yatay yansıma (flip)</w:t>
            </w:r>
          </w:p>
        </w:tc>
      </w:tr>
    </w:tbl>
    <w:p>
      <w:pPr>
        <w:pStyle w:val="Heading1"/>
      </w:pPr>
      <w:r>
        <w:t>5. Neden Bu Model Seçildi?</w:t>
      </w:r>
    </w:p>
    <w:p>
      <w:r>
        <w:br/>
        <w:t>- Eğitim ve validasyon sürecinde stabil öğrenme gösterdi</w:t>
        <w:br/>
        <w:t>- Validation ve test başarısı birbirine yakın → Aşırı öğrenme (overfitting) yok</w:t>
        <w:br/>
        <w:t>- Düşük batch size ve uygun epoch ile veri setine en iyi uyum sağlandı</w:t>
        <w:br/>
        <w:t>- Diğer kombinasyonlarda test doğruluğu %78-84 arasında kaldı</w:t>
        <w:br/>
        <w:t>- Hem kurallara uygun hem de genelleme başarısı yüksek</w:t>
        <w:br/>
      </w:r>
    </w:p>
    <w:p>
      <w:pPr>
        <w:pStyle w:val="Heading1"/>
      </w:pPr>
      <w:r>
        <w:t>6. Sonuç ve Öneriler</w:t>
      </w:r>
    </w:p>
    <w:p>
      <w:r>
        <w:br/>
        <w:t>- Bu CNN modeli GUI ile birlikte başarıyla test edilmiştir</w:t>
        <w:br/>
        <w:t>- Model .mat dosyası olarak kaydedilip arkadaşlarla paylaşılmıştır</w:t>
        <w:br/>
        <w:t>- Daha geniş veri setleri veya transfer learning (ör: GoogLeNet) ile ileride test başarısı %95+’a çıkarılabilir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