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2025-05-13 13:35:00 - MACD底背离</w:t>
      </w:r>
    </w:p>
    <w:p>
      <w:r>
        <w:rPr>
          <w:color w:val="FF0000"/>
        </w:rPr>
        <w:t>2025-05-13 14:35:00 - MACD顶背离</w:t>
      </w:r>
    </w:p>
    <w:p>
      <w:r>
        <w:rPr>
          <w:color w:val="FF0000"/>
        </w:rPr>
        <w:t>2025-05-13 14:55:00 - MACD顶背离</w:t>
      </w:r>
    </w:p>
    <w:p>
      <w:r>
        <w:t>【KDJ背离】</w:t>
      </w:r>
    </w:p>
    <w:p>
      <w:r>
        <w:rPr>
          <w:color w:val="FF0000"/>
        </w:rPr>
        <w:t>2025-05-13 14:35:00 -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14:05:00 - 价格突破 (弱)</w:t>
      </w:r>
      <w:r>
        <w:br/>
        <w:t>突破20日高点 57.10，涨幅0.0%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2025-05-12 14:30:00 - MACD顶背离</w:t>
      </w:r>
    </w:p>
    <w:p>
      <w:r>
        <w:rPr>
          <w:color w:val="FF0000"/>
        </w:rPr>
        <w:t>2025-05-12 15:00:00 - MACD顶背离</w:t>
      </w:r>
    </w:p>
    <w:p>
      <w:r>
        <w:rPr>
          <w:color w:val="FF0000"/>
        </w:rPr>
        <w:t>2025-05-13 10:45:00 - MACD顶背离</w:t>
      </w:r>
    </w:p>
    <w:p>
      <w:r>
        <w:rPr>
          <w:color w:val="FF0000"/>
        </w:rPr>
        <w:t>2025-05-13 13:15:00 - MACD顶背离</w:t>
      </w:r>
    </w:p>
    <w:p>
      <w:r>
        <w:rPr>
          <w:color w:val="0000FF"/>
        </w:rPr>
        <w:t>2025-05-13 14:30:00 - MACD底背离</w:t>
      </w:r>
    </w:p>
    <w:p>
      <w:r>
        <w:rPr>
          <w:color w:val="0000FF"/>
        </w:rPr>
        <w:t>2025-05-13 14:45:00 - MACD底背离</w:t>
      </w:r>
    </w:p>
    <w:p>
      <w:r>
        <w:t>【KDJ背离】</w:t>
      </w:r>
    </w:p>
    <w:p>
      <w:r>
        <w:rPr>
          <w:color w:val="FF0000"/>
        </w:rPr>
        <w:t>2025-05-13 09:45:00 - KDJ顶背离</w:t>
      </w:r>
    </w:p>
    <w:p>
      <w:r>
        <w:rPr>
          <w:color w:val="FF0000"/>
        </w:rPr>
        <w:t>2025-05-13 10:45:00 - KDJ顶背离</w:t>
      </w:r>
    </w:p>
    <w:p>
      <w:r>
        <w:rPr>
          <w:color w:val="0000FF"/>
        </w:rPr>
        <w:t>2025-05-13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14:30:00 - 价格突破 (弱)</w:t>
      </w:r>
      <w:r>
        <w:br/>
        <w:t>突破20日高点 57.14，涨幅0.3%</w:t>
      </w:r>
    </w:p>
    <w:p>
      <w:r>
        <w:rPr>
          <w:color w:val="008000"/>
        </w:rPr>
        <w:t>2025-05-12 14:30:00 - 放量突破(弱) (弱)</w:t>
      </w:r>
      <w:r>
        <w:br/>
        <w:t>成交量放大2.2倍，10日均量1.7倍倍</w:t>
      </w:r>
    </w:p>
    <w:p>
      <w:r>
        <w:rPr>
          <w:color w:val="008000"/>
        </w:rPr>
        <w:t>2025-05-12 15:00:00 - 价格突破 (弱)</w:t>
      </w:r>
      <w:r>
        <w:br/>
        <w:t>突破20日高点 57.43，涨幅0.2%</w:t>
      </w:r>
    </w:p>
    <w:p>
      <w:r>
        <w:rPr>
          <w:color w:val="FF0000"/>
        </w:rPr>
        <w:t>2025-05-13 09:45:00 - 放量突破(强) (强)</w:t>
      </w:r>
      <w:r>
        <w:br/>
        <w:t>成交量放大2.4倍，10日均量3.6倍倍</w:t>
      </w:r>
    </w:p>
    <w:p>
      <w:r>
        <w:rPr>
          <w:color w:val="008000"/>
        </w:rPr>
        <w:t>2025-05-13 15:00:00 - 放量突破(弱) (弱)</w:t>
      </w:r>
      <w:r>
        <w:br/>
        <w:t>成交量放大1.6倍，10日均量1.6倍倍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2025-05-09 15:00:00 - MACD底背离</w:t>
      </w:r>
    </w:p>
    <w:p>
      <w:r>
        <w:rPr>
          <w:color w:val="FF0000"/>
        </w:rPr>
        <w:t>2025-05-12 14:00:00 - MACD顶背离</w:t>
      </w:r>
    </w:p>
    <w:p>
      <w:r>
        <w:rPr>
          <w:color w:val="FF0000"/>
        </w:rPr>
        <w:t>2025-05-13 14:00:00 - MACD顶背离</w:t>
      </w:r>
    </w:p>
    <w:p>
      <w:r>
        <w:t>【KDJ背离】</w:t>
      </w:r>
    </w:p>
    <w:p>
      <w:r>
        <w:rPr>
          <w:color w:val="0000FF"/>
        </w:rPr>
        <w:t>2025-05-09 15:00:00 - KDJ底背离</w:t>
      </w:r>
    </w:p>
    <w:p>
      <w:r>
        <w:rPr>
          <w:color w:val="FF0000"/>
        </w:rPr>
        <w:t>2025-05-12 14:00:00 - KDJ顶背离</w:t>
      </w:r>
    </w:p>
    <w:p>
      <w:r>
        <w:rPr>
          <w:color w:val="FF0000"/>
        </w:rPr>
        <w:t>2025-05-13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10:00:00 - 价格突破 (弱)</w:t>
      </w:r>
      <w:r>
        <w:br/>
        <w:t>突破20日高点 55.70，涨幅0.8%</w:t>
      </w:r>
    </w:p>
    <w:p>
      <w:r>
        <w:rPr>
          <w:color w:val="FF0000"/>
        </w:rPr>
        <w:t>2025-05-12 10:00:00 - 放量突破(强) (强)</w:t>
      </w:r>
      <w:r>
        <w:br/>
        <w:t>成交量放大4.0倍，10日均量4.8倍倍</w:t>
      </w:r>
    </w:p>
    <w:p>
      <w:r>
        <w:rPr>
          <w:color w:val="FF0000"/>
        </w:rPr>
        <w:t>2025-05-12 10:30:00 - 价格突破 (强)</w:t>
      </w:r>
      <w:r>
        <w:br/>
        <w:t>突破20日高点 56.40，涨幅1.5%</w:t>
      </w:r>
    </w:p>
    <w:p>
      <w:r>
        <w:rPr>
          <w:color w:val="FF0000"/>
        </w:rPr>
        <w:t>2025-05-12 10:30:00 - 放量突破(强) (强)</w:t>
      </w:r>
      <w:r>
        <w:br/>
        <w:t>成交量放大1.7倍，10日均量2.6倍倍</w:t>
      </w:r>
    </w:p>
    <w:p>
      <w:r>
        <w:rPr>
          <w:color w:val="FF0000"/>
        </w:rPr>
        <w:t>2025-05-12 10:30:00 - 长阳K线 (强)</w:t>
      </w:r>
      <w:r>
        <w:br/>
        <w:t>涨幅1.5%，K线实体占比89.5%</w:t>
      </w:r>
    </w:p>
    <w:p>
      <w:r>
        <w:rPr>
          <w:color w:val="008000"/>
        </w:rPr>
        <w:t>2025-05-12 11:00:00 - 价格突破 (弱)</w:t>
      </w:r>
      <w:r>
        <w:br/>
        <w:t>突破20日高点 56.85，涨幅0.6%</w:t>
      </w:r>
    </w:p>
    <w:p>
      <w:r>
        <w:rPr>
          <w:color w:val="008000"/>
        </w:rPr>
        <w:t>2025-05-12 14:30:00 - 价格突破 (弱)</w:t>
      </w:r>
      <w:r>
        <w:br/>
        <w:t>突破20日高点 57.14，涨幅0.7%</w:t>
      </w:r>
    </w:p>
    <w:p>
      <w:r>
        <w:rPr>
          <w:color w:val="008000"/>
        </w:rPr>
        <w:t>2025-05-12 15:00:00 - 价格突破 (弱)</w:t>
      </w:r>
      <w:r>
        <w:br/>
        <w:t>突破20日高点 57.43，涨幅0.3%</w:t>
      </w:r>
    </w:p>
    <w:p>
      <w:r>
        <w:rPr>
          <w:color w:val="008000"/>
        </w:rPr>
        <w:t>2025-05-13 10:00:00 - 放量突破(弱) (弱)</w:t>
      </w:r>
      <w:r>
        <w:br/>
        <w:t>成交量放大2.3倍，10日均量2.0倍倍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2025-05-08 14:00:00 - MACD底背离</w:t>
      </w:r>
    </w:p>
    <w:p>
      <w:r>
        <w:rPr>
          <w:color w:val="FF0000"/>
        </w:rPr>
        <w:t>2025-05-09 14:00:00 - MACD顶背离</w:t>
      </w:r>
    </w:p>
    <w:p>
      <w:r>
        <w:rPr>
          <w:color w:val="0000FF"/>
        </w:rPr>
        <w:t>2025-05-12 14:00:00 - MACD底背离</w:t>
      </w:r>
    </w:p>
    <w:p>
      <w:r>
        <w:rPr>
          <w:color w:val="FF0000"/>
        </w:rPr>
        <w:t>2025-05-13 14:00:00 - MACD顶背离</w:t>
      </w:r>
    </w:p>
    <w:p>
      <w:r>
        <w:t>【KDJ背离】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15:00:00 - KDJ底背离</w:t>
      </w:r>
    </w:p>
    <w:p>
      <w:r>
        <w:rPr>
          <w:color w:val="FF0000"/>
        </w:rPr>
        <w:t>2025-05-09 14:00:00 - KDJ顶背离</w:t>
      </w:r>
    </w:p>
    <w:p>
      <w:r>
        <w:rPr>
          <w:color w:val="0000FF"/>
        </w:rPr>
        <w:t>2025-05-12 14:00:00 - KDJ底背离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2025-05-13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2025-05-08 14:00:00 - MACD底背离</w:t>
      </w:r>
    </w:p>
    <w:p>
      <w:r>
        <w:rPr>
          <w:color w:val="FF0000"/>
        </w:rPr>
        <w:t>2025-05-09 16:00:00 - MACD顶背离</w:t>
      </w:r>
    </w:p>
    <w:p>
      <w:r>
        <w:t>【KDJ背离】</w:t>
      </w:r>
    </w:p>
    <w:p>
      <w:r>
        <w:rPr>
          <w:color w:val="0000FF"/>
        </w:rPr>
        <w:t>2025-05-08 14:00:00 - KDJ底背离</w:t>
      </w:r>
    </w:p>
    <w:p>
      <w:r>
        <w:rPr>
          <w:color w:val="0000FF"/>
        </w:rPr>
        <w:t>2025-05-08 16:00:00 - KDJ底背离</w:t>
      </w:r>
    </w:p>
    <w:p>
      <w:r>
        <w:rPr>
          <w:color w:val="FF0000"/>
        </w:rPr>
        <w:t>2025-05-13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2025-05-09 00:00:00 -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放量突破(强) (强)</w:t>
      </w:r>
      <w:r>
        <w:br/>
        <w:t>成交量放大2.0倍，10日均量2.2倍倍</w:t>
      </w:r>
    </w:p>
    <w:p>
      <w:r>
        <w:rPr>
          <w:color w:val="FF0000"/>
        </w:rPr>
        <w:t>2025-05-12 00:00:00 - 长阳K线 (强)</w:t>
      </w:r>
      <w:r>
        <w:br/>
        <w:t>涨幅3.6%，K线实体占比95.7%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-67,502,736 元</w:t>
      </w:r>
    </w:p>
    <w:p>
      <w:r>
        <w:t xml:space="preserve">近5日主力净流入: </w:t>
      </w:r>
    </w:p>
    <w:p>
      <w:r>
        <w:t xml:space="preserve">2025-05-07: </w:t>
        <w:tab/>
        <w:t xml:space="preserve">-151,690,162, </w:t>
      </w:r>
    </w:p>
    <w:p>
      <w:r>
        <w:t xml:space="preserve">2025-05-08: </w:t>
        <w:tab/>
        <w:t xml:space="preserve">-106,870,052, </w:t>
      </w:r>
    </w:p>
    <w:p>
      <w:r>
        <w:t xml:space="preserve">2025-05-09: </w:t>
        <w:tab/>
        <w:t xml:space="preserve">-99,664,198, </w:t>
      </w:r>
    </w:p>
    <w:p>
      <w:r>
        <w:t xml:space="preserve">2025-05-12: </w:t>
        <w:tab/>
        <w:t xml:space="preserve">429,705,152, </w:t>
      </w:r>
    </w:p>
    <w:p>
      <w:r>
        <w:t xml:space="preserve">2025-05-13: </w:t>
        <w:tab/>
        <w:t xml:space="preserve">-67,502,736, </w:t>
      </w:r>
    </w:p>
    <w:p>
      <w:r>
        <w:t xml:space="preserve">近10日主力净流入: </w:t>
      </w:r>
    </w:p>
    <w:p>
      <w:r>
        <w:t>2025-04-25</w:t>
        <w:tab/>
        <w:t>178,490,752</w:t>
      </w:r>
    </w:p>
    <w:p>
      <w:r>
        <w:t>2025-04-28</w:t>
        <w:tab/>
        <w:t>-101,476,639</w:t>
      </w:r>
    </w:p>
    <w:p>
      <w:r>
        <w:t>2025-04-29</w:t>
        <w:tab/>
        <w:t>-132,969,039</w:t>
      </w:r>
    </w:p>
    <w:p>
      <w:r>
        <w:t>2025-04-30</w:t>
        <w:tab/>
        <w:t>-100,319,178</w:t>
      </w:r>
    </w:p>
    <w:p>
      <w:r>
        <w:t>2025-05-06</w:t>
        <w:tab/>
        <w:t>-9,886,867</w:t>
      </w:r>
    </w:p>
    <w:p>
      <w:r>
        <w:t>2025-05-07</w:t>
        <w:tab/>
        <w:t>-151,690,162</w:t>
      </w:r>
    </w:p>
    <w:p>
      <w:r>
        <w:t>2025-05-08</w:t>
        <w:tab/>
        <w:t>-106,870,052</w:t>
      </w:r>
    </w:p>
    <w:p>
      <w:r>
        <w:t>2025-05-09</w:t>
        <w:tab/>
        <w:t>-99,664,198</w:t>
      </w:r>
    </w:p>
    <w:p>
      <w:r>
        <w:t>2025-05-12</w:t>
        <w:tab/>
        <w:t>429,705,152</w:t>
      </w:r>
    </w:p>
    <w:p>
      <w:r>
        <w:t>2025-05-13</w:t>
        <w:tab/>
        <w:t>-67,502,736</w:t>
      </w:r>
    </w:p>
    <w:p>
      <w:r>
        <w:t xml:space="preserve">主力/大单/中单/小单流向分布: </w:t>
      </w:r>
    </w:p>
    <w:p>
      <w:r>
        <w:t>超大单净流入-净额</w:t>
        <w:tab/>
        <w:t>-465,538,044</w:t>
      </w:r>
    </w:p>
    <w:p>
      <w:r>
        <w:t>大单净流入-净额</w:t>
        <w:tab/>
        <w:t>-1,067,201,572</w:t>
      </w:r>
    </w:p>
    <w:p>
      <w:r>
        <w:t>中单净流入-净额</w:t>
        <w:tab/>
        <w:t>-150,392,518</w:t>
      </w:r>
    </w:p>
    <w:p>
      <w:r>
        <w:t>小单净流入-净额</w:t>
        <w:tab/>
        <w:t>1,683,132,048</w:t>
      </w:r>
    </w:p>
    <w:p>
      <w:r>
        <w:t>资金流向与价格背离信号: 价格上涨但主力资金流出，警惕背离。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短期（5分钟到1小时）出现29次技术指标背离信号</w:t>
        <w:br/>
        <w:t>- 成交量突破信号主要集中在短期周期，共15次</w:t>
        <w:br/>
        <w:t>- 资金流向持续为负，显示主力资金持续流出</w:t>
        <w:br/>
        <w:t>- 小单资金大幅流入，与主力资金形成明显对比</w:t>
        <w:br/>
        <w:br/>
        <w:t>风险提示：</w:t>
        <w:br/>
        <w:t>- 短期技术指标出现多次顶背离，需警惕回调风险</w:t>
        <w:br/>
        <w:t>- 主力资金持续流出，累计金额较大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MACD背离：顶背离2次，底背离1次</w:t>
        <w:br/>
        <w:t xml:space="preserve">   KDJ顶背离：1次</w:t>
        <w:br/>
        <w:t xml:space="preserve">   成交量突破：出现1次，均为弱信号</w:t>
        <w:br/>
        <w:t>b) 15min周期：</w:t>
        <w:br/>
        <w:t xml:space="preserve">   MACD背离：顶背离4次，底背离2次</w:t>
        <w:br/>
        <w:t xml:space="preserve">   KDJ背离：顶背离2次，底背离1次</w:t>
        <w:br/>
        <w:t xml:space="preserve">   成交量突破：出现5次，其中1次为强信号</w:t>
        <w:br/>
        <w:t>c) 30min周期：</w:t>
        <w:br/>
        <w:t xml:space="preserve">   MACD背离：顶背离2次，底背离1次</w:t>
        <w:br/>
        <w:t xml:space="preserve">   KDJ背离：顶背离2次，底背离1次</w:t>
        <w:br/>
        <w:t xml:space="preserve">   成交量突破：出现9次，其中4次为强信号</w:t>
        <w:br/>
        <w:t>d) 1h周期：</w:t>
        <w:br/>
        <w:t xml:space="preserve">   MACD背离：顶背离2次，底背离2次</w:t>
        <w:br/>
        <w:t xml:space="preserve">   KDJ背离：顶背离3次，底背离3次</w:t>
        <w:br/>
        <w:t>e) 2h周期：</w:t>
        <w:br/>
        <w:t xml:space="preserve">   MACD背离：顶背离1次，底背离1次</w:t>
        <w:br/>
        <w:t xml:space="preserve">   KDJ背离：顶背离1次，底背离2次</w:t>
        <w:br/>
        <w:t>f) 1d周期：</w:t>
        <w:br/>
        <w:t xml:space="preserve">   MACD底背离：1次</w:t>
        <w:br/>
        <w:t xml:space="preserve">   成交量突破：出现2次，均为强信号</w:t>
        <w:br/>
        <w:br/>
        <w:t>资金流向分析：</w:t>
        <w:br/>
        <w:t>当日主力净流入: -67,502,736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-465,538,044</w:t>
        <w:br/>
        <w:t>大单净流入-净额</w:t>
        <w:tab/>
        <w:t>-1,067,201,572</w:t>
        <w:br/>
        <w:t>中单净流入-净额</w:t>
        <w:tab/>
        <w:t>-150,392,518</w:t>
        <w:br/>
        <w:t>小单净流入-净额</w:t>
        <w:tab/>
        <w:t>1,683,132,048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