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601998.sh</w:t>
      </w:r>
    </w:p>
    <w:p>
      <w:r>
        <w:t>市场: CN</w:t>
      </w:r>
    </w:p>
    <w:p>
      <w:r>
        <w:t>日期: 20250504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2025-04-30 13:35:00 - MACD顶背离</w:t>
      </w:r>
    </w:p>
    <w:p>
      <w:r>
        <w:t>2025-04-30 13:40:00 - MACD顶背离</w:t>
      </w:r>
    </w:p>
    <w:p>
      <w:r>
        <w:t>2025-04-30 13:45:00 - MACD顶背离</w:t>
      </w:r>
    </w:p>
    <w:p>
      <w:r>
        <w:t>2025-04-30 14:15:00 - MACD顶背离</w:t>
      </w:r>
    </w:p>
    <w:p>
      <w:r>
        <w:t>2025-04-30 14:20:00 - MACD顶背离</w:t>
      </w:r>
    </w:p>
    <w:p>
      <w:r>
        <w:t>2025-04-30 14:25:00 - MACD顶背离</w:t>
      </w:r>
    </w:p>
    <w:p>
      <w:r>
        <w:rPr>
          <w:color w:val="FF0000"/>
        </w:rPr>
        <w:t>2025-04-30 14:45:00 - MACD顶背离</w:t>
      </w:r>
    </w:p>
    <w:p>
      <w:r>
        <w:t>【KDJ背离】</w:t>
      </w:r>
    </w:p>
    <w:p>
      <w:r>
        <w:t>2025-04-30 13:35:00 - KDJ顶背离</w:t>
      </w:r>
    </w:p>
    <w:p>
      <w:r>
        <w:rPr>
          <w:color w:val="FF0000"/>
        </w:rPr>
        <w:t>2025-04-30 14:45:00 -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2025-04-30 11:00:00 - MACD底背离</w:t>
      </w:r>
    </w:p>
    <w:p>
      <w:r>
        <w:t>2025-04-30 11:15:00 - MACD底背离</w:t>
      </w:r>
    </w:p>
    <w:p>
      <w:r>
        <w:rPr>
          <w:color w:val="0000FF"/>
        </w:rPr>
        <w:t>2025-04-30 14:15:00 - MACD底背离</w:t>
      </w:r>
    </w:p>
    <w:p>
      <w:r>
        <w:t>【KDJ背离】</w:t>
      </w:r>
    </w:p>
    <w:p>
      <w:r>
        <w:t>2025-04-29 14:30:00 - KDJ底背离</w:t>
      </w:r>
    </w:p>
    <w:p>
      <w:r>
        <w:t>2025-04-29 14:45:00 - KDJ底背离</w:t>
      </w:r>
    </w:p>
    <w:p>
      <w:r>
        <w:t>2025-04-30 10:00:00 - KDJ底背离</w:t>
      </w:r>
    </w:p>
    <w:p>
      <w:r>
        <w:t>2025-04-30 11:00:00 - KDJ底背离</w:t>
      </w:r>
    </w:p>
    <w:p>
      <w:r>
        <w:rPr>
          <w:color w:val="0000FF"/>
        </w:rPr>
        <w:t>2025-04-30 14:15:00 -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2025-04-28 15:00:00 - MACD底背离</w:t>
      </w:r>
    </w:p>
    <w:p>
      <w:r>
        <w:rPr>
          <w:color w:val="FF0000"/>
        </w:rPr>
        <w:t>2025-04-30 11:30:00 - MACD顶背离</w:t>
      </w:r>
    </w:p>
    <w:p>
      <w:r>
        <w:t>【KDJ背离】</w:t>
      </w:r>
    </w:p>
    <w:p>
      <w:r>
        <w:rPr>
          <w:color w:val="FF0000"/>
        </w:rPr>
        <w:t>2025-04-28 14:30:00 - KDJ顶背离</w:t>
      </w:r>
    </w:p>
    <w:p>
      <w:r>
        <w:t>2025-04-29 15:00:00 - KDJ底背离</w:t>
      </w:r>
    </w:p>
    <w:p>
      <w:r>
        <w:t>2025-04-30 09:30:00 - KDJ底背离</w:t>
      </w:r>
    </w:p>
    <w:p>
      <w:r>
        <w:t>2025-04-30 10:00:00 - KDJ底背离</w:t>
      </w:r>
    </w:p>
    <w:p>
      <w:r>
        <w:t>2025-04-30 10:30:00 - KDJ底背离</w:t>
      </w:r>
    </w:p>
    <w:p>
      <w:r>
        <w:rPr>
          <w:color w:val="0000FF"/>
        </w:rPr>
        <w:t>2025-04-30 11:00:00 -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2025-04-25 14:00:00 - MACD顶背离</w:t>
      </w:r>
    </w:p>
    <w:p>
      <w:r>
        <w:rPr>
          <w:color w:val="FF0000"/>
        </w:rPr>
        <w:t>2025-04-25 15:00:00 - MACD顶背离</w:t>
      </w:r>
    </w:p>
    <w:p>
      <w:r>
        <w:rPr>
          <w:color w:val="0000FF"/>
        </w:rPr>
        <w:t>2025-04-29 10:00:00 - MACD底背离</w:t>
      </w:r>
    </w:p>
    <w:p>
      <w:r>
        <w:t>【KDJ背离】</w:t>
      </w:r>
    </w:p>
    <w:p>
      <w:r>
        <w:rPr>
          <w:color w:val="0000FF"/>
        </w:rPr>
        <w:t>2025-04-30 12:00:00 -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t>2025-04-24 16:00:00 - MACD底背离</w:t>
      </w:r>
    </w:p>
    <w:p>
      <w:r>
        <w:t>2025-04-25 16:00:00 - MACD顶背离</w:t>
      </w:r>
    </w:p>
    <w:p>
      <w:r>
        <w:rPr>
          <w:color w:val="0000FF"/>
        </w:rPr>
        <w:t>2025-04-29 10:00:00 - MACD底背离</w:t>
      </w:r>
    </w:p>
    <w:p>
      <w:r>
        <w:rPr>
          <w:color w:val="FF0000"/>
        </w:rPr>
        <w:t>2025-04-30 14:00:00 - MACD顶背离</w:t>
      </w:r>
    </w:p>
    <w:p>
      <w:r>
        <w:t>【KDJ背离】</w:t>
      </w:r>
    </w:p>
    <w:p>
      <w:r>
        <w:rPr>
          <w:color w:val="FF0000"/>
        </w:rPr>
        <w:t>2025-04-25 16:00:00 - KDJ顶背离</w:t>
      </w:r>
    </w:p>
    <w:p>
      <w:r>
        <w:rPr>
          <w:color w:val="0000FF"/>
        </w:rPr>
        <w:t>2025-04-29 10:00:00 -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2025-04-28 00:00:00 - MACD顶背离</w:t>
      </w:r>
    </w:p>
    <w:p>
      <w:r>
        <w:t>【KDJ背离】</w:t>
      </w:r>
    </w:p>
    <w:p>
      <w:r>
        <w:rPr>
          <w:color w:val="FF0000"/>
        </w:rPr>
        <w:t>2025-04-28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-40,279,353 元</w:t>
      </w:r>
    </w:p>
    <w:p>
      <w:r>
        <w:t xml:space="preserve">近5日主力净流入: </w:t>
      </w:r>
    </w:p>
    <w:p>
      <w:r>
        <w:t xml:space="preserve">2025-04-24: </w:t>
        <w:tab/>
        <w:t xml:space="preserve">-3,048,713, </w:t>
      </w:r>
    </w:p>
    <w:p>
      <w:r>
        <w:t xml:space="preserve">2025-04-25: </w:t>
        <w:tab/>
        <w:t xml:space="preserve">3,465,511, </w:t>
      </w:r>
    </w:p>
    <w:p>
      <w:r>
        <w:t xml:space="preserve">2025-04-28: </w:t>
        <w:tab/>
        <w:t xml:space="preserve">-10,689,900, </w:t>
      </w:r>
    </w:p>
    <w:p>
      <w:r>
        <w:t xml:space="preserve">2025-04-29: </w:t>
        <w:tab/>
        <w:t xml:space="preserve">-385,051, </w:t>
      </w:r>
    </w:p>
    <w:p>
      <w:r>
        <w:t xml:space="preserve">2025-04-30: </w:t>
        <w:tab/>
        <w:t xml:space="preserve">-40,279,353, </w:t>
      </w:r>
    </w:p>
    <w:p>
      <w:r>
        <w:t xml:space="preserve">近10日主力净流入: </w:t>
      </w:r>
    </w:p>
    <w:p>
      <w:r>
        <w:t>2025-04-17</w:t>
        <w:tab/>
        <w:t>45,024,482</w:t>
      </w:r>
    </w:p>
    <w:p>
      <w:r>
        <w:t>2025-04-18</w:t>
        <w:tab/>
        <w:t>14,000,903</w:t>
      </w:r>
    </w:p>
    <w:p>
      <w:r>
        <w:t>2025-04-21</w:t>
        <w:tab/>
        <w:t>84,296,908</w:t>
      </w:r>
    </w:p>
    <w:p>
      <w:r>
        <w:t>2025-04-22</w:t>
        <w:tab/>
        <w:t>-2,005,806</w:t>
      </w:r>
    </w:p>
    <w:p>
      <w:r>
        <w:t>2025-04-23</w:t>
        <w:tab/>
        <w:t>29,092,483</w:t>
      </w:r>
    </w:p>
    <w:p>
      <w:r>
        <w:t>2025-04-24</w:t>
        <w:tab/>
        <w:t>-3,048,713</w:t>
      </w:r>
    </w:p>
    <w:p>
      <w:r>
        <w:t>2025-04-25</w:t>
        <w:tab/>
        <w:t>3,465,511</w:t>
      </w:r>
    </w:p>
    <w:p>
      <w:r>
        <w:t>2025-04-28</w:t>
        <w:tab/>
        <w:t>-10,689,900</w:t>
      </w:r>
    </w:p>
    <w:p>
      <w:r>
        <w:t>2025-04-29</w:t>
        <w:tab/>
        <w:t>-385,051</w:t>
      </w:r>
    </w:p>
    <w:p>
      <w:r>
        <w:t>2025-04-30</w:t>
        <w:tab/>
        <w:t>-40,279,353</w:t>
      </w:r>
    </w:p>
    <w:p>
      <w:r>
        <w:t xml:space="preserve">主力/大单/中单/小单流向分布: </w:t>
      </w:r>
    </w:p>
    <w:p>
      <w:r>
        <w:t>超大单净流入-净额</w:t>
        <w:tab/>
        <w:t>-95,750,407</w:t>
      </w:r>
    </w:p>
    <w:p>
      <w:r>
        <w:t>大单净流入-净额</w:t>
        <w:tab/>
        <w:t>588,237,660</w:t>
      </w:r>
    </w:p>
    <w:p>
      <w:r>
        <w:t>中单净流入-净额</w:t>
        <w:tab/>
        <w:t>-215,319,216</w:t>
      </w:r>
    </w:p>
    <w:p>
      <w:r>
        <w:t>小单净流入-净额</w:t>
        <w:tab/>
        <w:t>-277,168,033</w:t>
      </w:r>
    </w:p>
    <w:p>
      <w:r>
        <w:t>资金流向与价格背离信号: 资金流向与价格趋势一致。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