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20250506</w:t>
      </w:r>
    </w:p>
    <w:p/>
    <w:p>
      <w:r>
        <w:t>资金流共振结论：无数据</w:t>
      </w:r>
    </w:p>
    <w:p/>
    <w:p>
      <w:r>
        <w:t>周期: 1d</w:t>
      </w:r>
    </w:p>
    <w:p>
      <w:r>
        <w:t>【MACD背离】</w:t>
      </w:r>
    </w:p>
    <w:p>
      <w:r>
        <w:rPr>
          <w:color w:val="FF0000"/>
        </w:rPr>
        <w:t>2025-05-02 00:00:00 - MACD顶背离</w:t>
      </w:r>
    </w:p>
    <w:p>
      <w:r>
        <w:t>【KDJ背离】</w:t>
      </w:r>
    </w:p>
    <w:p>
      <w:r>
        <w:t>2025-04-28 00:00:00 - KDJ顶背离</w:t>
      </w:r>
    </w:p>
    <w:p>
      <w:r>
        <w:t>2025-04-29 00:00:00 - KDJ顶背离</w:t>
      </w:r>
    </w:p>
    <w:p>
      <w:r>
        <w:rPr>
          <w:color w:val="FF0000"/>
        </w:rPr>
        <w:t>2025-05-02 00:00:00 - KDJ顶背离</w:t>
      </w:r>
    </w:p>
    <w:p>
      <w:r>
        <w:t>【RSI背离】</w:t>
      </w:r>
    </w:p>
    <w:p>
      <w:r>
        <w:t>RSI背离 无背离</w:t>
      </w:r>
    </w:p>
    <w:p>
      <w:r>
        <w:t>【MA背离】</w:t>
      </w:r>
    </w:p>
    <w:p>
      <w:r>
        <w:t>MA背离 无背离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