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分析周期：5min, 15min, 30min, 1h, 2h, 1d（7天）</w:t>
      </w:r>
    </w:p>
    <w:p/>
    <w:p>
      <w:pPr>
        <w:pStyle w:val="Title"/>
      </w:pPr>
      <w:r>
        <w:t>趋势分析报告</w:t>
      </w:r>
    </w:p>
    <w:p>
      <w:r>
        <w:t xml:space="preserve">股票名称: </w:t>
      </w:r>
    </w:p>
    <w:p>
      <w:r>
        <w:t>股票代码: 105.EWJ</w:t>
      </w:r>
    </w:p>
    <w:p>
      <w:r>
        <w:t>市场: US</w:t>
      </w:r>
    </w:p>
    <w:p>
      <w:r>
        <w:t>日期: 20250518</w:t>
      </w:r>
    </w:p>
    <w:p/>
    <w:p>
      <w:r>
        <w:t>资金流共振结论：无数据</w:t>
      </w:r>
    </w:p>
    <w:p/>
    <w:p>
      <w:pPr>
        <w:pStyle w:val="Heading1"/>
      </w:pPr>
      <w:r>
        <w:t>最近5个交易日趋势分析</w:t>
      </w:r>
    </w:p>
    <w:p>
      <w:r>
        <w:br/>
        <w:t>1d周期分析：</w:t>
      </w:r>
    </w:p>
    <w:p>
      <w:r>
        <w:t>MA交叉信号：</w:t>
      </w:r>
    </w:p>
    <w:p>
      <w:r>
        <w:t>最近5个交易日无MA交叉信号</w:t>
      </w:r>
    </w:p>
    <w:p>
      <w:r>
        <w:br/>
        <w:t>价格位置：</w:t>
      </w:r>
    </w:p>
    <w:p>
      <w:r>
        <w:t>2025-05-12: 中性区域 (支撑位: nan, 压力位: nan)</w:t>
      </w:r>
    </w:p>
    <w:p>
      <w:r>
        <w:t>2025-05-13: 中性区域 (支撑位: nan, 压力位: nan)</w:t>
      </w:r>
    </w:p>
    <w:p>
      <w:r>
        <w:t>2025-05-14: 中性区域 (支撑位: nan, 压力位: nan)</w:t>
      </w:r>
    </w:p>
    <w:p>
      <w:r>
        <w:t>2025-05-15: 中性区域 (支撑位: nan, 压力位: nan)</w:t>
      </w:r>
    </w:p>
    <w:p>
      <w:r>
        <w:t>2025-05-16: 中性区域 (支撑位: nan, 压力位: nan)</w:t>
      </w:r>
    </w:p>
    <w:p>
      <w:r>
        <w:t>最近5个交易日价格处于中性区域</w:t>
      </w:r>
    </w:p>
    <w:p>
      <w:pPr>
        <w:pStyle w:val="Heading1"/>
      </w:pPr>
      <w:r>
        <w:t>技术指标分析</w:t>
      </w:r>
    </w:p>
    <w:p>
      <w:r>
        <w:t>周期: 1d</w:t>
      </w:r>
    </w:p>
    <w:p>
      <w:r>
        <w:t>【MACD背离】</w:t>
      </w:r>
    </w:p>
    <w:p>
      <w:r>
        <w:rPr>
          <w:color w:val="FF0000"/>
        </w:rPr>
        <w:t>2025-05-09 00:00:00 - MACD顶背离</w:t>
      </w:r>
    </w:p>
    <w:p>
      <w:r>
        <w:rPr>
          <w:color w:val="FF0000"/>
        </w:rPr>
        <w:t>2025-05-12 00:00:00 - MACD顶背离</w:t>
      </w:r>
    </w:p>
    <w:p>
      <w:r>
        <w:rPr>
          <w:color w:val="FF0000"/>
        </w:rPr>
        <w:t>2025-05-13 00:00:00 - MACD顶背离</w:t>
      </w:r>
    </w:p>
    <w:p>
      <w:r>
        <w:rPr>
          <w:color w:val="FF0000"/>
        </w:rPr>
        <w:t>2025-05-15 00:00:00 - MACD顶背离</w:t>
      </w:r>
    </w:p>
    <w:p>
      <w:r>
        <w:t>【KDJ背离】</w:t>
      </w:r>
    </w:p>
    <w:p>
      <w:r>
        <w:rPr>
          <w:color w:val="FF0000"/>
        </w:rPr>
        <w:t>2025-05-09 00:00:00 - KDJ顶背离</w:t>
      </w:r>
    </w:p>
    <w:p>
      <w:r>
        <w:rPr>
          <w:color w:val="FF0000"/>
        </w:rPr>
        <w:t>2025-05-15 00:00:00 - KDJ顶背离</w:t>
      </w:r>
    </w:p>
    <w:p>
      <w:r>
        <w:t>【RSI背离】</w:t>
      </w:r>
    </w:p>
    <w:p>
      <w:r>
        <w:t>RSI背离 无信号</w:t>
      </w:r>
    </w:p>
    <w:p>
      <w:r>
        <w:t>【MA背离】</w:t>
      </w:r>
    </w:p>
    <w:p>
      <w:r>
        <w:t>MA背离 无信号</w:t>
      </w:r>
    </w:p>
    <w:p>
      <w:r>
        <w:t>【成交量突破】</w:t>
      </w:r>
    </w:p>
    <w:p>
      <w:r>
        <w:rPr>
          <w:color w:val="008000"/>
        </w:rPr>
        <w:t>2025-05-12 00:00:00 - 价格突破 (弱)</w:t>
      </w:r>
      <w:r>
        <w:br/>
        <w:t>突破20日高点 72.69，涨幅0.5%</w:t>
      </w:r>
    </w:p>
    <w:p>
      <w:r>
        <w:rPr>
          <w:color w:val="FF0000"/>
        </w:rPr>
        <w:t>2025-05-14 00:00:00 - 放量突破(强) (强)</w:t>
      </w:r>
      <w:r>
        <w:br/>
        <w:t>成交量放大2.9倍，10日均量3.6倍倍</w:t>
      </w:r>
    </w:p>
    <w:p/>
    <w:p>
      <w:pPr>
        <w:pStyle w:val="Heading1"/>
      </w:pPr>
      <w:r>
        <w:t>资金流向分析</w:t>
      </w:r>
    </w:p>
    <w:p>
      <w:r>
        <w:t>未找到资金流向数据文件。</w:t>
      </w:r>
    </w:p>
    <w:p>
      <w:pPr>
        <w:pStyle w:val="Heading1"/>
      </w:pPr>
      <w:r>
        <w:t>趋势分析结论</w:t>
      </w:r>
    </w:p>
    <w:p>
      <w:r>
        <w:t>趋势分析结论：</w:t>
        <w:br/>
        <w:t>- 当前无明显趋势特征</w:t>
        <w:br/>
        <w:br/>
        <w:t>分析依据：</w:t>
        <w:br/>
        <w:br/>
        <w:t>日线级别分析：</w:t>
        <w:br/>
        <w:t>MA交叉信号：最近5个交易日无MA交叉信号</w:t>
        <w:br/>
        <w:t>价格位置：数据不可用</w:t>
        <w:br/>
        <w:t>支撑位和压力位：数据不可用</w:t>
        <w:br/>
        <w:br/>
        <w:t>技术指标分析（按周期）：</w:t>
        <w:br/>
        <w:t>f) 1d周期：</w:t>
        <w:br/>
        <w:t xml:space="preserve">   MACD顶背离：4次</w:t>
        <w:br/>
        <w:t xml:space="preserve">   KDJ顶背离：2次</w:t>
        <w:br/>
        <w:t xml:space="preserve">   成交量突破：出现2次，其中1次为强信号</w:t>
        <w:br/>
        <w:br/>
        <w:t>资金流向分析：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