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2025-06-05: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13:55:00 - MACD底背离</w:t>
      </w:r>
    </w:p>
    <w:p>
      <w:r>
        <w:rPr>
          <w:color w:val="FF0000"/>
        </w:rPr>
        <w:t>2025-06-05 14:05:00 - MACD顶背离</w:t>
      </w:r>
    </w:p>
    <w:p>
      <w:r>
        <w:rPr>
          <w:color w:val="FF0000"/>
        </w:rPr>
        <w:t>2025-06-05 14:55:00 - MACD顶背离</w:t>
      </w:r>
    </w:p>
    <w:p>
      <w:r>
        <w:t>【KDJ背离】</w:t>
      </w:r>
    </w:p>
    <w:p>
      <w:r>
        <w:rPr>
          <w:color w:val="0000FF"/>
        </w:rPr>
        <w:t>2025-06-05 13:55:00 - KDJ底背离</w:t>
      </w:r>
    </w:p>
    <w:p>
      <w:r>
        <w:rPr>
          <w:color w:val="FF0000"/>
        </w:rPr>
        <w:t>2025-06-05 14:05:00 - KDJ顶背离</w:t>
      </w:r>
    </w:p>
    <w:p>
      <w:r>
        <w:rPr>
          <w:color w:val="FF0000"/>
        </w:rPr>
        <w:t>2025-06-05 14:45:00 - KDJ顶背离</w:t>
      </w:r>
    </w:p>
    <w:p>
      <w:r>
        <w:rPr>
          <w:color w:val="FF0000"/>
        </w:rPr>
        <w:t>2025-06-05 14:55:00 -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14:25:00 - 价格突破 (弱)</w:t>
      </w:r>
      <w:r>
        <w:br/>
        <w:t>突破20日高点 54.22，涨幅0.1%</w:t>
      </w:r>
    </w:p>
    <w:p>
      <w:r>
        <w:rPr>
          <w:color w:val="008000"/>
        </w:rPr>
        <w:t>2025-06-05 14:40:00 - 价格突破 (弱)</w:t>
      </w:r>
      <w:r>
        <w:br/>
        <w:t>突破20日高点 54.24，涨幅0.1%</w:t>
      </w:r>
    </w:p>
    <w:p>
      <w:r>
        <w:rPr>
          <w:color w:val="FF0000"/>
        </w:rPr>
        <w:t>2025-06-05 14:45:00 - 放量突破(强) (强)</w:t>
      </w:r>
      <w:r>
        <w:br/>
        <w:t>成交量放大1.9倍，10日均量2.1倍倍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15:00:00 - MACD顶背离</w:t>
      </w:r>
    </w:p>
    <w:p>
      <w:r>
        <w:rPr>
          <w:color w:val="FF0000"/>
        </w:rPr>
        <w:t>2025-06-05 09:30:00 - MACD顶背离</w:t>
      </w:r>
    </w:p>
    <w:p>
      <w:r>
        <w:rPr>
          <w:color w:val="FF0000"/>
        </w:rPr>
        <w:t>2025-06-05 10:15:00 - MACD顶背离</w:t>
      </w:r>
    </w:p>
    <w:p>
      <w:r>
        <w:rPr>
          <w:color w:val="FF0000"/>
        </w:rPr>
        <w:t>2025-06-05 10:30:00 - MACD顶背离</w:t>
      </w:r>
    </w:p>
    <w:p>
      <w:r>
        <w:rPr>
          <w:color w:val="FF0000"/>
        </w:rPr>
        <w:t>2025-06-05 11:15:00 - MACD顶背离</w:t>
      </w:r>
    </w:p>
    <w:p>
      <w:r>
        <w:rPr>
          <w:color w:val="0000FF"/>
        </w:rPr>
        <w:t>2025-06-05 13:15:00 - MACD底背离</w:t>
      </w:r>
    </w:p>
    <w:p>
      <w:r>
        <w:rPr>
          <w:color w:val="0000FF"/>
        </w:rPr>
        <w:t>2025-06-05 13:30:00 - MACD底背离</w:t>
      </w:r>
    </w:p>
    <w:p>
      <w:r>
        <w:rPr>
          <w:color w:val="0000FF"/>
        </w:rPr>
        <w:t>2025-06-05 14:15:00 - MACD底背离</w:t>
      </w:r>
    </w:p>
    <w:p>
      <w:r>
        <w:t>【KDJ背离】</w:t>
      </w:r>
    </w:p>
    <w:p>
      <w:r>
        <w:rPr>
          <w:color w:val="FF0000"/>
        </w:rPr>
        <w:t>2025-06-04 15:00:00 - KDJ顶背离</w:t>
      </w:r>
    </w:p>
    <w:p>
      <w:r>
        <w:rPr>
          <w:color w:val="0000FF"/>
        </w:rPr>
        <w:t>2025-06-05 09:45:00 - KDJ底背离</w:t>
      </w:r>
    </w:p>
    <w:p>
      <w:r>
        <w:rPr>
          <w:color w:val="FF0000"/>
        </w:rPr>
        <w:t>2025-06-05 10:15:00 - KDJ顶背离</w:t>
      </w:r>
    </w:p>
    <w:p>
      <w:r>
        <w:rPr>
          <w:color w:val="FF0000"/>
        </w:rPr>
        <w:t>2025-06-05 11:15:00 - KDJ顶背离</w:t>
      </w:r>
    </w:p>
    <w:p>
      <w:r>
        <w:rPr>
          <w:color w:val="0000FF"/>
        </w:rPr>
        <w:t>2025-06-05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15:00:00 - 放量突破(弱) (弱)</w:t>
      </w:r>
      <w:r>
        <w:br/>
        <w:t>成交量放大1.6倍，10日均量1.5倍倍</w:t>
      </w:r>
    </w:p>
    <w:p>
      <w:r>
        <w:rPr>
          <w:color w:val="FF0000"/>
        </w:rPr>
        <w:t>2025-06-05 09:45:00 - 放量突破(强) (强)</w:t>
      </w:r>
      <w:r>
        <w:br/>
        <w:t>成交量放大2.9倍，10日均量3.9倍倍</w:t>
      </w:r>
    </w:p>
    <w:p>
      <w:r>
        <w:rPr>
          <w:color w:val="008000"/>
        </w:rPr>
        <w:t>2025-06-05 13:30:00 - 放量突破(弱) (弱)</w:t>
      </w:r>
      <w:r>
        <w:br/>
        <w:t>成交量放大1.5倍，10日均量1.0倍倍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14:30:00 - MACD底背离</w:t>
      </w:r>
    </w:p>
    <w:p>
      <w:r>
        <w:rPr>
          <w:color w:val="0000FF"/>
        </w:rPr>
        <w:t>2025-06-03 15:00:00 - MACD底背离</w:t>
      </w:r>
    </w:p>
    <w:p>
      <w:r>
        <w:rPr>
          <w:color w:val="0000FF"/>
        </w:rPr>
        <w:t>2025-06-04 14:00:00 - MACD底背离</w:t>
      </w:r>
    </w:p>
    <w:p>
      <w:r>
        <w:rPr>
          <w:color w:val="FF0000"/>
        </w:rPr>
        <w:t>2025-06-05 09:30:00 - MACD顶背离</w:t>
      </w:r>
    </w:p>
    <w:p>
      <w:r>
        <w:t>【KDJ背离】</w:t>
      </w:r>
    </w:p>
    <w:p>
      <w:r>
        <w:rPr>
          <w:color w:val="0000FF"/>
        </w:rPr>
        <w:t>2025-06-03 14:30:00 - KDJ底背离</w:t>
      </w:r>
    </w:p>
    <w:p>
      <w:r>
        <w:rPr>
          <w:color w:val="0000FF"/>
        </w:rPr>
        <w:t>2025-06-03 15:00:00 - KDJ底背离</w:t>
      </w:r>
    </w:p>
    <w:p>
      <w:r>
        <w:rPr>
          <w:color w:val="FF0000"/>
        </w:rPr>
        <w:t>2025-06-04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10:00:00 - 放量突破(弱) (弱)</w:t>
      </w:r>
      <w:r>
        <w:br/>
        <w:t>成交量放大2.1倍，10日均量1.6倍倍</w:t>
      </w:r>
    </w:p>
    <w:p>
      <w:r>
        <w:rPr>
          <w:color w:val="008000"/>
        </w:rPr>
        <w:t>2025-06-04 11:30:00 - 价格突破 (弱)</w:t>
      </w:r>
      <w:r>
        <w:br/>
        <w:t>突破20日高点 54.45，涨幅0.3%</w:t>
      </w:r>
    </w:p>
    <w:p>
      <w:r>
        <w:rPr>
          <w:color w:val="FF0000"/>
        </w:rPr>
        <w:t>2025-06-05 10:00:00 - 放量突破(强) (强)</w:t>
      </w:r>
      <w:r>
        <w:br/>
        <w:t>成交量放大2.7倍，10日均量2.6倍倍</w:t>
      </w:r>
    </w:p>
    <w:p>
      <w:r>
        <w:rPr>
          <w:color w:val="008000"/>
        </w:rPr>
        <w:t>2025-06-05 15:00:00 - 放量突破(弱) (弱)</w:t>
      </w:r>
      <w:r>
        <w:br/>
        <w:t>成交量放大1.5倍，10日均量1.5倍倍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2025-05-30 12:00:00 - MACD顶背离</w:t>
      </w:r>
    </w:p>
    <w:p>
      <w:r>
        <w:rPr>
          <w:color w:val="FF0000"/>
        </w:rPr>
        <w:t>2025-05-30 14:00:00 - MACD顶背离</w:t>
      </w:r>
    </w:p>
    <w:p>
      <w:r>
        <w:rPr>
          <w:color w:val="0000FF"/>
        </w:rPr>
        <w:t>2025-06-03 11:00:00 - MACD底背离</w:t>
      </w:r>
    </w:p>
    <w:p>
      <w:r>
        <w:rPr>
          <w:color w:val="0000FF"/>
        </w:rPr>
        <w:t>2025-06-04 15:00:00 - MACD底背离</w:t>
      </w:r>
    </w:p>
    <w:p>
      <w:r>
        <w:rPr>
          <w:color w:val="0000FF"/>
        </w:rPr>
        <w:t>2025-06-05 10:00:00 - MACD底背离</w:t>
      </w:r>
    </w:p>
    <w:p>
      <w:r>
        <w:rPr>
          <w:color w:val="FF0000"/>
        </w:rPr>
        <w:t>2025-06-05 14:00:00 - MACD顶背离</w:t>
      </w:r>
    </w:p>
    <w:p>
      <w:r>
        <w:t>【KDJ背离】</w:t>
      </w:r>
    </w:p>
    <w:p>
      <w:r>
        <w:rPr>
          <w:color w:val="FF0000"/>
        </w:rPr>
        <w:t>2025-05-30 12:00:00 - KDJ顶背离</w:t>
      </w:r>
    </w:p>
    <w:p>
      <w:r>
        <w:rPr>
          <w:color w:val="FF0000"/>
        </w:rPr>
        <w:t>2025-05-30 14:00:00 - KDJ顶背离</w:t>
      </w:r>
    </w:p>
    <w:p>
      <w:r>
        <w:rPr>
          <w:color w:val="FF0000"/>
        </w:rPr>
        <w:t>2025-06-05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10:00:00 - 放量突破(弱) (弱)</w:t>
      </w:r>
      <w:r>
        <w:br/>
        <w:t>成交量放大1.5倍，10日均量1.7倍倍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2025-05-30 14:00:00 - MACD顶背离</w:t>
      </w:r>
    </w:p>
    <w:p>
      <w:r>
        <w:rPr>
          <w:color w:val="0000FF"/>
        </w:rPr>
        <w:t>2025-06-04 16:00:00 - MACD底背离</w:t>
      </w:r>
    </w:p>
    <w:p>
      <w:r>
        <w:rPr>
          <w:color w:val="0000FF"/>
        </w:rPr>
        <w:t>2025-06-05 10:00:00 - MACD底背离</w:t>
      </w:r>
    </w:p>
    <w:p>
      <w:r>
        <w:rPr>
          <w:color w:val="0000FF"/>
        </w:rPr>
        <w:t>2025-06-05 14:00:00 - MACD底背离</w:t>
      </w:r>
    </w:p>
    <w:p>
      <w:r>
        <w:t>【KDJ背离】</w:t>
      </w:r>
    </w:p>
    <w:p>
      <w:r>
        <w:rPr>
          <w:color w:val="FF0000"/>
        </w:rPr>
        <w:t>2025-05-30 14:00:00 - KDJ顶背离</w:t>
      </w:r>
    </w:p>
    <w:p>
      <w:r>
        <w:rPr>
          <w:color w:val="0000FF"/>
        </w:rPr>
        <w:t>2025-06-04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rPr>
          <w:color w:val="FF0000"/>
        </w:rPr>
        <w:t>2025-06-04 00:00:00 - MACD顶背离</w:t>
      </w:r>
    </w:p>
    <w:p>
      <w:r>
        <w:t>【KDJ背离】</w:t>
      </w:r>
    </w:p>
    <w:p>
      <w:r>
        <w:rPr>
          <w:color w:val="0000FF"/>
        </w:rPr>
        <w:t>2025-05-30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涨幅1.0%，K线实体占比62.5%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25,032,966 元</w:t>
      </w:r>
    </w:p>
    <w:p>
      <w:r>
        <w:t xml:space="preserve">近5日主力净流入: </w:t>
      </w:r>
    </w:p>
    <w:p>
      <w:r>
        <w:t xml:space="preserve">2025-05-29: </w:t>
        <w:tab/>
        <w:t xml:space="preserve">42,097,219, </w:t>
      </w:r>
    </w:p>
    <w:p>
      <w:r>
        <w:t xml:space="preserve">2025-05-30: </w:t>
        <w:tab/>
        <w:t xml:space="preserve">-21,839,952, </w:t>
      </w:r>
    </w:p>
    <w:p>
      <w:r>
        <w:t xml:space="preserve">2025-06-03: </w:t>
        <w:tab/>
        <w:t xml:space="preserve">-37,178,889, </w:t>
      </w:r>
    </w:p>
    <w:p>
      <w:r>
        <w:t xml:space="preserve">2025-06-04: </w:t>
        <w:tab/>
        <w:t xml:space="preserve">36,760,485, </w:t>
      </w:r>
    </w:p>
    <w:p>
      <w:r>
        <w:t xml:space="preserve">2025-06-05: </w:t>
        <w:tab/>
        <w:t xml:space="preserve">25,032,966, </w:t>
      </w:r>
    </w:p>
    <w:p>
      <w:r>
        <w:t xml:space="preserve">近10日主力净流入: </w:t>
      </w:r>
    </w:p>
    <w:p>
      <w:r>
        <w:t>2025-05-22</w:t>
        <w:tab/>
        <w:t>-78,314,832</w:t>
      </w:r>
    </w:p>
    <w:p>
      <w:r>
        <w:t>2025-05-23</w:t>
        <w:tab/>
        <w:t>-10,955,584</w:t>
      </w:r>
    </w:p>
    <w:p>
      <w:r>
        <w:t>2025-05-26</w:t>
        <w:tab/>
        <w:t>-93,668,607</w:t>
      </w:r>
    </w:p>
    <w:p>
      <w:r>
        <w:t>2025-05-27</w:t>
        <w:tab/>
        <w:t>-110,070,750</w:t>
      </w:r>
    </w:p>
    <w:p>
      <w:r>
        <w:t>2025-05-28</w:t>
        <w:tab/>
        <w:t>-20,099,514</w:t>
      </w:r>
    </w:p>
    <w:p>
      <w:r>
        <w:t>2025-05-29</w:t>
        <w:tab/>
        <w:t>42,097,219</w:t>
      </w:r>
    </w:p>
    <w:p>
      <w:r>
        <w:t>2025-05-30</w:t>
        <w:tab/>
        <w:t>-21,839,952</w:t>
      </w:r>
    </w:p>
    <w:p>
      <w:r>
        <w:t>2025-06-03</w:t>
        <w:tab/>
        <w:t>-37,178,889</w:t>
      </w:r>
    </w:p>
    <w:p>
      <w:r>
        <w:t>2025-06-04</w:t>
        <w:tab/>
        <w:t>36,760,485</w:t>
      </w:r>
    </w:p>
    <w:p>
      <w:r>
        <w:t>2025-06-05</w:t>
        <w:tab/>
        <w:t>25,032,966</w:t>
      </w:r>
    </w:p>
    <w:p>
      <w:r>
        <w:t xml:space="preserve">主力/大单/中单/小单流向分布: </w:t>
      </w:r>
    </w:p>
    <w:p>
      <w:r>
        <w:t>超大单净流入-净额</w:t>
        <w:tab/>
        <w:t>-284,741,660</w:t>
      </w:r>
    </w:p>
    <w:p>
      <w:r>
        <w:t>大单净流入-净额</w:t>
        <w:tab/>
        <w:t>-74,005,740</w:t>
      </w:r>
    </w:p>
    <w:p>
      <w:r>
        <w:t>中单净流入-净额</w:t>
        <w:tab/>
        <w:t>15,849,374</w:t>
      </w:r>
    </w:p>
    <w:p>
      <w:r>
        <w:t>小单净流入-净额</w:t>
        <w:tab/>
        <w:t>342,898,010</w:t>
      </w:r>
    </w:p>
    <w:p>
      <w:r>
        <w:t>资金流向与价格背离信号: 价格下跌但主力资金流入，警惕背离。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MACD背离：顶背离2次，底背离1次</w:t>
        <w:br/>
        <w:t xml:space="preserve">   KDJ背离：顶背离3次，底背离1次</w:t>
        <w:br/>
        <w:t xml:space="preserve">   成交量突破：出现3次，其中1次为强信号</w:t>
        <w:br/>
        <w:t>b) 15min周期：</w:t>
        <w:br/>
        <w:t xml:space="preserve">   MACD背离：顶背离5次，底背离3次</w:t>
        <w:br/>
        <w:t xml:space="preserve">   KDJ背离：顶背离3次，底背离2次</w:t>
        <w:br/>
        <w:t xml:space="preserve">   成交量突破：出现3次，其中1次为强信号</w:t>
        <w:br/>
        <w:t>c) 30min周期：</w:t>
        <w:br/>
        <w:t xml:space="preserve">   MACD背离：顶背离1次，底背离3次</w:t>
        <w:br/>
        <w:t xml:space="preserve">   KDJ背离：顶背离1次，底背离2次</w:t>
        <w:br/>
        <w:t xml:space="preserve">   成交量突破：出现4次，其中1次为强信号</w:t>
        <w:br/>
        <w:t>d) 1h周期：</w:t>
        <w:br/>
        <w:t xml:space="preserve">   MACD背离：顶背离3次，底背离3次</w:t>
        <w:br/>
        <w:t xml:space="preserve">   KDJ顶背离：3次</w:t>
        <w:br/>
        <w:t xml:space="preserve">   成交量突破：出现1次，均为弱信号</w:t>
        <w:br/>
        <w:t>e) 2h周期：</w:t>
        <w:br/>
        <w:t xml:space="preserve">   MACD背离：顶背离1次，底背离3次</w:t>
        <w:br/>
        <w:t xml:space="preserve">   KDJ背离：顶背离1次，底背离1次</w:t>
        <w:br/>
        <w:t>f) 1d周期：</w:t>
        <w:br/>
        <w:t xml:space="preserve">   MACD顶背离：2次</w:t>
        <w:br/>
        <w:t xml:space="preserve">   KDJ底背离：1次</w:t>
        <w:br/>
        <w:t xml:space="preserve">   成交量突破：出现1次，均为强信号</w:t>
        <w:br/>
        <w:br/>
        <w:t>资金流向分析：</w:t>
        <w:br/>
        <w:t>当日主力净流入: 25,032,966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-284,741,660</w:t>
        <w:br/>
        <w:t>大单净流入-净额</w:t>
        <w:tab/>
        <w:t>-74,005,740</w:t>
        <w:br/>
        <w:t>中单净流入-净额</w:t>
        <w:tab/>
        <w:t>15,849,374</w:t>
        <w:br/>
        <w:t>小单净流入-净额</w:t>
        <w:tab/>
        <w:t>342,898,010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