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13:40:00 - MACD顶背离</w:t>
      </w:r>
    </w:p>
    <w:p>
      <w:r>
        <w:rPr>
          <w:color w:val="FF0000"/>
        </w:rPr>
        <w:t>2025-06-04 13:50:00 - MACD顶背离</w:t>
      </w:r>
    </w:p>
    <w:p>
      <w:r>
        <w:t>【KDJ背离】</w:t>
      </w:r>
    </w:p>
    <w:p>
      <w:r>
        <w:rPr>
          <w:color w:val="FF0000"/>
        </w:rPr>
        <w:t>2025-06-04 13:40:00 - KDJ顶背离</w:t>
      </w:r>
    </w:p>
    <w:p>
      <w:r>
        <w:rPr>
          <w:color w:val="FF0000"/>
        </w:rPr>
        <w:t>2025-06-04 13:50:00 - KDJ顶背离</w:t>
      </w:r>
    </w:p>
    <w:p>
      <w:r>
        <w:rPr>
          <w:color w:val="0000FF"/>
        </w:rPr>
        <w:t>2025-06-04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13:25:00 - 价格突破 (弱)</w:t>
      </w:r>
      <w:r>
        <w:br/>
        <w:t>突破20日高点 8.35，涨幅0.1%</w:t>
      </w:r>
    </w:p>
    <w:p>
      <w:r>
        <w:rPr>
          <w:color w:val="FF0000"/>
        </w:rPr>
        <w:t>2025-06-04 14:35:00 - 放量突破(强) (强)</w:t>
      </w:r>
      <w:r>
        <w:br/>
        <w:t>成交量放大2.1倍，10日均量2.6倍倍</w:t>
      </w:r>
    </w:p>
    <w:p>
      <w:r>
        <w:rPr>
          <w:color w:val="FF0000"/>
        </w:rPr>
        <w:t>2025-06-04 14:40:00 - 放量突破(强) (强)</w:t>
      </w:r>
      <w:r>
        <w:br/>
        <w:t>成交量放大1.6倍，10日均量2.1倍倍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2025-06-03 14:45:00 - MACD顶背离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0000FF"/>
        </w:rPr>
        <w:t>2025-06-04 10:30:00 - MACD底背离</w:t>
      </w:r>
    </w:p>
    <w:p>
      <w:r>
        <w:rPr>
          <w:color w:val="FF0000"/>
        </w:rPr>
        <w:t>2025-06-04 14:45:00 - MACD顶背离</w:t>
      </w:r>
    </w:p>
    <w:p>
      <w:r>
        <w:t>【KDJ背离】</w:t>
      </w:r>
    </w:p>
    <w:p>
      <w:r>
        <w:rPr>
          <w:color w:val="FF0000"/>
        </w:rPr>
        <w:t>2025-06-03 14:45:00 - KDJ顶背离</w:t>
      </w:r>
    </w:p>
    <w:p>
      <w:r>
        <w:rPr>
          <w:color w:val="0000FF"/>
        </w:rPr>
        <w:t>2025-06-04 10:30:00 - KDJ底背离</w:t>
      </w:r>
    </w:p>
    <w:p>
      <w:r>
        <w:rPr>
          <w:color w:val="FF0000"/>
        </w:rPr>
        <w:t>2025-06-04 13:15:00 - KDJ顶背离</w:t>
      </w:r>
    </w:p>
    <w:p>
      <w:r>
        <w:rPr>
          <w:color w:val="FF0000"/>
        </w:rPr>
        <w:t>2025-06-04 13:45:00 -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2025-06-04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14:45:00 - 放量突破(弱) (弱)</w:t>
      </w:r>
      <w:r>
        <w:br/>
        <w:t>成交量放大1.7倍，10日均量1.7倍倍</w:t>
      </w:r>
    </w:p>
    <w:p>
      <w:r>
        <w:rPr>
          <w:color w:val="008000"/>
        </w:rPr>
        <w:t>2025-06-04 10:45:00 - 价格突破 (弱)</w:t>
      </w:r>
      <w:r>
        <w:br/>
        <w:t>突破20日高点 8.29，涨幅0.6%</w:t>
      </w:r>
    </w:p>
    <w:p>
      <w:r>
        <w:rPr>
          <w:color w:val="008000"/>
        </w:rPr>
        <w:t>2025-06-04 11:00:00 - 价格突破 (弱)</w:t>
      </w:r>
      <w:r>
        <w:br/>
        <w:t>突破20日高点 8.30，涨幅0.5%</w:t>
      </w:r>
    </w:p>
    <w:p>
      <w:r>
        <w:rPr>
          <w:color w:val="008000"/>
        </w:rPr>
        <w:t>2025-06-04 14:45:00 - 放量突破(弱) (弱)</w:t>
      </w:r>
      <w:r>
        <w:br/>
        <w:t>成交量放大2.0倍，10日均量1.7倍倍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2025-05-30 15:00:00 - MACD顶背离</w:t>
      </w:r>
    </w:p>
    <w:p>
      <w:r>
        <w:rPr>
          <w:color w:val="FF0000"/>
        </w:rPr>
        <w:t>2025-06-03 09:30:00 - MACD顶背离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10:30:00 - MACD顶背离</w:t>
      </w:r>
    </w:p>
    <w:p>
      <w:r>
        <w:rPr>
          <w:color w:val="FF0000"/>
        </w:rPr>
        <w:t>2025-06-04 11:00:00 - MACD顶背离</w:t>
      </w:r>
    </w:p>
    <w:p>
      <w:r>
        <w:rPr>
          <w:color w:val="FF0000"/>
        </w:rPr>
        <w:t>2025-06-04 11:30:00 - MACD顶背离</w:t>
      </w:r>
    </w:p>
    <w:p>
      <w:r>
        <w:rPr>
          <w:color w:val="FF0000"/>
        </w:rPr>
        <w:t>2025-06-04 13:30:00 -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2025-05-30 15:00:00 - KDJ顶背离</w:t>
      </w:r>
    </w:p>
    <w:p>
      <w:r>
        <w:rPr>
          <w:color w:val="FF0000"/>
        </w:rPr>
        <w:t>2025-06-03 10:30:00 - KDJ顶背离</w:t>
      </w:r>
    </w:p>
    <w:p>
      <w:r>
        <w:rPr>
          <w:color w:val="FF0000"/>
        </w:rPr>
        <w:t>2025-06-03 11:30:00 - KDJ顶背离</w:t>
      </w:r>
    </w:p>
    <w:p>
      <w:r>
        <w:rPr>
          <w:color w:val="FF0000"/>
        </w:rPr>
        <w:t>2025-06-04 11:30:00 - KDJ顶背离</w:t>
      </w:r>
    </w:p>
    <w:p>
      <w:r>
        <w:rPr>
          <w:color w:val="FF0000"/>
        </w:rPr>
        <w:t>2025-06-04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10:00:00 - 价格突破 (弱)</w:t>
      </w:r>
      <w:r>
        <w:br/>
        <w:t>突破20日高点 7.99，涨幅0.8%</w:t>
      </w:r>
    </w:p>
    <w:p>
      <w:r>
        <w:rPr>
          <w:color w:val="FF0000"/>
        </w:rPr>
        <w:t>2025-06-03 10:00:00 - 放量突破(强) (强)</w:t>
      </w:r>
      <w:r>
        <w:br/>
        <w:t>成交量放大2.2倍，10日均量2.1倍倍</w:t>
      </w:r>
    </w:p>
    <w:p>
      <w:r>
        <w:rPr>
          <w:color w:val="008000"/>
        </w:rPr>
        <w:t>2025-06-03 10:30:00 - 价格突破 (弱)</w:t>
      </w:r>
      <w:r>
        <w:br/>
        <w:t>突破20日高点 8.09，涨幅0.9%</w:t>
      </w:r>
    </w:p>
    <w:p>
      <w:r>
        <w:rPr>
          <w:color w:val="FF0000"/>
        </w:rPr>
        <w:t>2025-06-03 11:00:00 - 价格突破 (强)</w:t>
      </w:r>
      <w:r>
        <w:br/>
        <w:t>突破20日高点 8.12，涨幅1.6%</w:t>
      </w:r>
    </w:p>
    <w:p>
      <w:r>
        <w:rPr>
          <w:color w:val="008000"/>
        </w:rPr>
        <w:t>2025-06-03 11:00:00 - 放量突破(弱) (弱)</w:t>
      </w:r>
      <w:r>
        <w:br/>
        <w:t>成交量放大1.5倍，10日均量1.8倍倍</w:t>
      </w:r>
    </w:p>
    <w:p>
      <w:r>
        <w:rPr>
          <w:color w:val="FF0000"/>
        </w:rPr>
        <w:t>2025-06-03 11:00:00 - 长阳K线 (强)</w:t>
      </w:r>
      <w:r>
        <w:br/>
        <w:t>涨幅1.6%，K线实体占比76.5%</w:t>
      </w:r>
    </w:p>
    <w:p>
      <w:r>
        <w:rPr>
          <w:color w:val="008000"/>
        </w:rPr>
        <w:t>2025-06-04 11:00:00 - 价格突破 (弱)</w:t>
      </w:r>
      <w:r>
        <w:br/>
        <w:t>突破20日高点 8.29，涨幅1.0%</w:t>
      </w:r>
    </w:p>
    <w:p>
      <w:r>
        <w:rPr>
          <w:color w:val="008000"/>
        </w:rPr>
        <w:t>2025-06-04 15:00:00 - 放量突破(弱) (弱)</w:t>
      </w:r>
      <w:r>
        <w:br/>
        <w:t>成交量放大1.6倍，10日均量1.3倍倍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2025-05-29 12:00:00 - MACD顶背离</w:t>
      </w:r>
    </w:p>
    <w:p>
      <w:r>
        <w:rPr>
          <w:color w:val="0000FF"/>
        </w:rPr>
        <w:t>2025-06-03 14:00:00 - MACD底背离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11:00:00 -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2025-06-03 10:00:00 - KDJ顶背离</w:t>
      </w:r>
    </w:p>
    <w:p>
      <w:r>
        <w:rPr>
          <w:color w:val="FF0000"/>
        </w:rPr>
        <w:t>2025-06-03 11:00:00 - KDJ顶背离</w:t>
      </w:r>
    </w:p>
    <w:p>
      <w:r>
        <w:rPr>
          <w:color w:val="FF0000"/>
        </w:rPr>
        <w:t>2025-06-03 12:00:00 - KDJ顶背离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11:00:00 - 价格突破 (弱)</w:t>
      </w:r>
      <w:r>
        <w:br/>
        <w:t>突破20日高点 8.29，涨幅0.7%</w:t>
      </w:r>
    </w:p>
    <w:p>
      <w:r>
        <w:rPr>
          <w:color w:val="008000"/>
        </w:rPr>
        <w:t>2025-06-04 14:00:00 - 价格突破 (弱)</w:t>
      </w:r>
      <w:r>
        <w:br/>
        <w:t>突破20日高点 8.34，涨幅0.7%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2025-05-29 14:00:00 -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2025-06-03 12:00:00 - KDJ顶背离</w:t>
      </w:r>
    </w:p>
    <w:p>
      <w:r>
        <w:rPr>
          <w:color w:val="FF0000"/>
        </w:rPr>
        <w:t>2025-06-03 14:00:00 - KDJ顶背离</w:t>
      </w:r>
    </w:p>
    <w:p>
      <w:r>
        <w:rPr>
          <w:color w:val="FF0000"/>
        </w:rPr>
        <w:t>2025-06-03 16:00:00 - KDJ顶背离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FF0000"/>
        </w:rPr>
        <w:t>2025-05-28 00:00:00 - KDJ顶背离</w:t>
      </w:r>
    </w:p>
    <w:p>
      <w:r>
        <w:rPr>
          <w:color w:val="FF0000"/>
        </w:rPr>
        <w:t>2025-05-29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2025-05-30 00:00:00 - 放量突破(弱) (弱)</w:t>
      </w:r>
      <w:r>
        <w:br/>
        <w:t>成交量放大1.5倍，10日均量1.4倍倍</w:t>
      </w:r>
    </w:p>
    <w:p>
      <w:r>
        <w:rPr>
          <w:color w:val="FF0000"/>
        </w:rPr>
        <w:t>2025-05-30 00:00:00 - 长阳K线 (强)</w:t>
      </w:r>
      <w:r>
        <w:br/>
        <w:t>涨幅3.2%，K线实体占比86.2%</w:t>
      </w:r>
    </w:p>
    <w:p>
      <w:r>
        <w:rPr>
          <w:color w:val="FF0000"/>
        </w:rPr>
        <w:t>2025-06-03 00:00:00 - 价格突破 (强)</w:t>
      </w:r>
      <w:r>
        <w:br/>
        <w:t>突破20日高点 8.04，涨幅3.0%</w:t>
      </w:r>
    </w:p>
    <w:p>
      <w:r>
        <w:rPr>
          <w:color w:val="008000"/>
        </w:rPr>
        <w:t>2025-06-03 00:00:00 - 放量突破(弱) (弱)</w:t>
      </w:r>
      <w:r>
        <w:br/>
        <w:t>成交量放大1.9倍，10日均量1.9倍倍</w:t>
      </w:r>
    </w:p>
    <w:p>
      <w:r>
        <w:rPr>
          <w:color w:val="FF0000"/>
        </w:rPr>
        <w:t>2025-06-03 00:00:00 - 长阳K线 (强)</w:t>
      </w:r>
      <w:r>
        <w:br/>
        <w:t>涨幅3.0%，K线实体占比68.6%</w:t>
      </w:r>
    </w:p>
    <w:p>
      <w:r>
        <w:rPr>
          <w:color w:val="FF0000"/>
        </w:rPr>
        <w:t>2025-06-04 00:00:00 - 价格突破 (强)</w:t>
      </w:r>
      <w:r>
        <w:br/>
        <w:t>突破20日高点 8.29，涨幅1.8%</w:t>
      </w:r>
    </w:p>
    <w:p>
      <w:r>
        <w:rPr>
          <w:color w:val="FF0000"/>
        </w:rPr>
        <w:t>2025-06-04 00:00:00 - 长阳K线 (强)</w:t>
      </w:r>
      <w:r>
        <w:br/>
        <w:t>涨幅1.8%，K线实体占比71.4%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-30,393,609 元</w:t>
      </w:r>
    </w:p>
    <w:p>
      <w:r>
        <w:t xml:space="preserve">近5日主力净流入: </w:t>
      </w:r>
    </w:p>
    <w:p>
      <w:r>
        <w:t xml:space="preserve">2025-05-28: </w:t>
        <w:tab/>
        <w:t xml:space="preserve">-17,098,554, </w:t>
      </w:r>
    </w:p>
    <w:p>
      <w:r>
        <w:t xml:space="preserve">2025-05-29: </w:t>
        <w:tab/>
        <w:t xml:space="preserve">7,720,219, </w:t>
      </w:r>
    </w:p>
    <w:p>
      <w:r>
        <w:t xml:space="preserve">2025-05-30: </w:t>
        <w:tab/>
        <w:t xml:space="preserve">-7,098,633, </w:t>
      </w:r>
    </w:p>
    <w:p>
      <w:r>
        <w:t xml:space="preserve">2025-06-03: </w:t>
        <w:tab/>
        <w:t xml:space="preserve">-161,441,233, </w:t>
      </w:r>
    </w:p>
    <w:p>
      <w:r>
        <w:t xml:space="preserve">2025-06-04: </w:t>
        <w:tab/>
        <w:t xml:space="preserve">-30,393,609, </w:t>
      </w:r>
    </w:p>
    <w:p>
      <w:r>
        <w:t xml:space="preserve">近10日主力净流入: </w:t>
      </w:r>
    </w:p>
    <w:p>
      <w:r>
        <w:t>2025-05-21</w:t>
        <w:tab/>
        <w:t>-18,622,623</w:t>
      </w:r>
    </w:p>
    <w:p>
      <w:r>
        <w:t>2025-05-22</w:t>
        <w:tab/>
        <w:t>26,357,017</w:t>
      </w:r>
    </w:p>
    <w:p>
      <w:r>
        <w:t>2025-05-23</w:t>
        <w:tab/>
        <w:t>-15,713,605</w:t>
      </w:r>
    </w:p>
    <w:p>
      <w:r>
        <w:t>2025-05-26</w:t>
        <w:tab/>
        <w:t>-43,504,656</w:t>
      </w:r>
    </w:p>
    <w:p>
      <w:r>
        <w:t>2025-05-27</w:t>
        <w:tab/>
        <w:t>-6,185,241</w:t>
      </w:r>
    </w:p>
    <w:p>
      <w:r>
        <w:t>2025-05-28</w:t>
        <w:tab/>
        <w:t>-17,098,554</w:t>
      </w:r>
    </w:p>
    <w:p>
      <w:r>
        <w:t>2025-05-29</w:t>
        <w:tab/>
        <w:t>7,720,219</w:t>
      </w:r>
    </w:p>
    <w:p>
      <w:r>
        <w:t>2025-05-30</w:t>
        <w:tab/>
        <w:t>-7,098,633</w:t>
      </w:r>
    </w:p>
    <w:p>
      <w:r>
        <w:t>2025-06-03</w:t>
        <w:tab/>
        <w:t>-161,441,233</w:t>
      </w:r>
    </w:p>
    <w:p>
      <w:r>
        <w:t>2025-06-04</w:t>
        <w:tab/>
        <w:t>-30,393,609</w:t>
      </w:r>
    </w:p>
    <w:p>
      <w:r>
        <w:t xml:space="preserve">主力/大单/中单/小单流向分布: </w:t>
      </w:r>
    </w:p>
    <w:p>
      <w:r>
        <w:t>超大单净流入-净额</w:t>
        <w:tab/>
        <w:t>-61,421,900</w:t>
      </w:r>
    </w:p>
    <w:p>
      <w:r>
        <w:t>大单净流入-净额</w:t>
        <w:tab/>
        <w:t>-228,411,609</w:t>
      </w:r>
    </w:p>
    <w:p>
      <w:r>
        <w:t>中单净流入-净额</w:t>
        <w:tab/>
        <w:t>310,448,802</w:t>
      </w:r>
    </w:p>
    <w:p>
      <w:r>
        <w:t>小单净流入-净额</w:t>
        <w:tab/>
        <w:t>-20,615,294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短期（5分钟到1小时）出现43次技术指标背离信号</w:t>
        <w:br/>
        <w:t>- 成交量突破信号主要集中在短期周期，共17次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MACD顶背离：2次</w:t>
        <w:br/>
        <w:t xml:space="preserve">   KDJ背离：顶背离2次，底背离1次</w:t>
        <w:br/>
        <w:t xml:space="preserve">   成交量突破：出现3次，其中2次为强信号</w:t>
        <w:br/>
        <w:t>b) 15min周期：</w:t>
        <w:br/>
        <w:t xml:space="preserve">   MACD背离：顶背离4次，底背离1次</w:t>
        <w:br/>
        <w:t xml:space="preserve">   KDJ背离：顶背离5次，底背离1次</w:t>
        <w:br/>
        <w:t xml:space="preserve">   成交量突破：出现4次，均为弱信号</w:t>
        <w:br/>
        <w:t>c) 30min周期：</w:t>
        <w:br/>
        <w:t xml:space="preserve">   MACD顶背离：9次</w:t>
        <w:br/>
        <w:t xml:space="preserve">   KDJ顶背离：5次</w:t>
        <w:br/>
        <w:t xml:space="preserve">   成交量突破：出现8次，其中3次为强信号</w:t>
        <w:br/>
        <w:t>d) 1h周期：</w:t>
        <w:br/>
        <w:t xml:space="preserve">   MACD背离：顶背离6次，底背离1次</w:t>
        <w:br/>
        <w:t xml:space="preserve">   KDJ顶背离：6次</w:t>
        <w:br/>
        <w:t xml:space="preserve">   成交量突破：出现2次，均为弱信号</w:t>
        <w:br/>
        <w:t>e) 2h周期：</w:t>
        <w:br/>
        <w:t xml:space="preserve">   MACD顶背离：4次</w:t>
        <w:br/>
        <w:t xml:space="preserve">   KDJ顶背离：4次</w:t>
        <w:br/>
        <w:t>f) 1d周期：</w:t>
        <w:br/>
        <w:t xml:space="preserve">   MACD顶背离：2次</w:t>
        <w:br/>
        <w:t xml:space="preserve">   KDJ顶背离：2次</w:t>
        <w:br/>
        <w:t xml:space="preserve">   成交量突破：出现7次，其中5次为强信号</w:t>
        <w:br/>
        <w:br/>
        <w:t>资金流向分析：</w:t>
        <w:br/>
        <w:t>当日主力净流入: -30,393,609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-61,421,900</w:t>
        <w:br/>
        <w:t>大单净流入-净额</w:t>
        <w:tab/>
        <w:t>-228,411,609</w:t>
        <w:br/>
        <w:t>中单净流入-净额</w:t>
        <w:tab/>
        <w:t>310,448,802</w:t>
        <w:br/>
        <w:t>小单净流入-净额</w:t>
        <w:tab/>
        <w:t>-20,615,294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