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601998.sh</w:t>
      </w:r>
    </w:p>
    <w:p>
      <w:r>
        <w:t>市场: CN</w:t>
      </w:r>
    </w:p>
    <w:p>
      <w:r>
        <w:t>日期: 20250612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2025-06-06: 中性区域 (支撑位: nan, 压力位: nan)</w:t>
      </w:r>
    </w:p>
    <w:p>
      <w:r>
        <w:t>2025-06-09: 中性区域 (支撑位: nan, 压力位: nan)</w:t>
      </w:r>
    </w:p>
    <w:p>
      <w:r>
        <w:t>2025-06-10: 中性区域 (支撑位: nan, 压力位: nan)</w:t>
      </w:r>
    </w:p>
    <w:p>
      <w:r>
        <w:t>2025-06-11: 中性区域 (支撑位: nan, 压力位: nan)</w:t>
      </w:r>
    </w:p>
    <w:p>
      <w:r>
        <w:t>2025-06-12: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0000FF"/>
        </w:rPr>
        <w:t>2025-06-12 13:25:00 - MACD底背离</w:t>
      </w:r>
    </w:p>
    <w:p>
      <w:r>
        <w:rPr>
          <w:color w:val="0000FF"/>
        </w:rPr>
        <w:t>2025-06-12 14:00:00 - MACD底背离</w:t>
      </w:r>
    </w:p>
    <w:p>
      <w:r>
        <w:rPr>
          <w:color w:val="0000FF"/>
        </w:rPr>
        <w:t>2025-06-12 14:40:00 -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2025-06-12 14:05:00 - MA20底背离</w:t>
      </w:r>
    </w:p>
    <w:p>
      <w:r>
        <w:rPr>
          <w:color w:val="0000FF"/>
        </w:rPr>
        <w:t>2025-06-12 14:10:00 - MA20底背离</w:t>
      </w:r>
    </w:p>
    <w:p>
      <w:r>
        <w:rPr>
          <w:color w:val="0000FF"/>
        </w:rPr>
        <w:t>2025-06-12 14:15:00 - MA20底背离</w:t>
      </w:r>
    </w:p>
    <w:p>
      <w:r>
        <w:rPr>
          <w:color w:val="0000FF"/>
        </w:rPr>
        <w:t>2025-06-12 14:50:00 - MA20底背离</w:t>
      </w:r>
    </w:p>
    <w:p>
      <w:r>
        <w:rPr>
          <w:color w:val="0000FF"/>
        </w:rPr>
        <w:t>2025-06-12 14:55:00 - MA20底背离</w:t>
      </w:r>
    </w:p>
    <w:p>
      <w:r>
        <w:rPr>
          <w:color w:val="0000FF"/>
        </w:rPr>
        <w:t>2025-06-12 15:00:00 - MA20底背离</w:t>
      </w:r>
    </w:p>
    <w:p>
      <w:r>
        <w:t>【成交量突破】</w:t>
      </w:r>
    </w:p>
    <w:p>
      <w:r>
        <w:rPr>
          <w:color w:val="008000"/>
        </w:rPr>
        <w:t>2025-06-12 13:50:00 - 放量突破(弱) (弱)</w:t>
      </w:r>
      <w:r>
        <w:br/>
        <w:t>成交量放大1.5倍，10日均量1.7倍倍</w:t>
      </w:r>
    </w:p>
    <w:p>
      <w:r>
        <w:rPr>
          <w:color w:val="FF0000"/>
        </w:rPr>
        <w:t>2025-06-12 14:50:00 - 放量突破(强) (强)</w:t>
      </w:r>
      <w:r>
        <w:br/>
        <w:t>成交量放大2.1倍，10日均量2.2倍倍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2025-06-11 14:45:00 - MACD顶背离</w:t>
      </w:r>
    </w:p>
    <w:p>
      <w:r>
        <w:rPr>
          <w:color w:val="FF0000"/>
        </w:rPr>
        <w:t>2025-06-12 09:30:00 - MACD顶背离</w:t>
      </w:r>
    </w:p>
    <w:p>
      <w:r>
        <w:rPr>
          <w:color w:val="0000FF"/>
        </w:rPr>
        <w:t>2025-06-12 10:30:00 - MACD底背离</w:t>
      </w:r>
    </w:p>
    <w:p>
      <w:r>
        <w:t>【KDJ背离】</w:t>
      </w:r>
    </w:p>
    <w:p>
      <w:r>
        <w:rPr>
          <w:color w:val="FF0000"/>
        </w:rPr>
        <w:t>2025-06-11 14:45:00 - KDJ顶背离</w:t>
      </w:r>
    </w:p>
    <w:p>
      <w:r>
        <w:rPr>
          <w:color w:val="FF0000"/>
        </w:rPr>
        <w:t>2025-06-12 09:30:00 - KDJ顶背离</w:t>
      </w:r>
    </w:p>
    <w:p>
      <w:r>
        <w:rPr>
          <w:color w:val="FF0000"/>
        </w:rPr>
        <w:t>2025-06-12 09:45:00 - KDJ顶背离</w:t>
      </w:r>
    </w:p>
    <w:p>
      <w:r>
        <w:rPr>
          <w:color w:val="0000FF"/>
        </w:rPr>
        <w:t>2025-06-12 10:30:00 - KDJ底背离</w:t>
      </w:r>
    </w:p>
    <w:p>
      <w:r>
        <w:rPr>
          <w:color w:val="0000FF"/>
        </w:rPr>
        <w:t>2025-06-12 14:15:00 - KDJ底背离</w:t>
      </w:r>
    </w:p>
    <w:p>
      <w:r>
        <w:rPr>
          <w:color w:val="0000FF"/>
        </w:rPr>
        <w:t>2025-06-12 14:30:00 -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2025-06-12 09:45:00 - 放量突破(强) (强)</w:t>
      </w:r>
      <w:r>
        <w:br/>
        <w:t>成交量放大2.3倍，10日均量2.5倍倍</w:t>
      </w:r>
    </w:p>
    <w:p>
      <w:r>
        <w:rPr>
          <w:color w:val="FF0000"/>
        </w:rPr>
        <w:t>2025-06-12 10:00:00 - 价格突破 (强)</w:t>
      </w:r>
      <w:r>
        <w:br/>
        <w:t>突破20日高点 8.51，涨幅1.4%</w:t>
      </w:r>
    </w:p>
    <w:p>
      <w:r>
        <w:rPr>
          <w:color w:val="FF0000"/>
        </w:rPr>
        <w:t>2025-06-12 10:00:00 - 长阳K线 (强)</w:t>
      </w:r>
      <w:r>
        <w:br/>
        <w:t>涨幅1.4%，K线实体占比100.0%</w:t>
      </w:r>
    </w:p>
    <w:p>
      <w:r>
        <w:rPr>
          <w:color w:val="FF0000"/>
        </w:rPr>
        <w:t>2025-06-12 15:00:00 - 放量突破(强) (强)</w:t>
      </w:r>
      <w:r>
        <w:br/>
        <w:t>成交量放大1.7倍，10日均量2.3倍倍</w:t>
      </w:r>
    </w:p>
    <w:p/>
    <w:p>
      <w:r>
        <w:t>周期: 30min</w:t>
      </w:r>
    </w:p>
    <w:p>
      <w:r>
        <w:t>【MACD背离】</w:t>
      </w:r>
    </w:p>
    <w:p>
      <w:r>
        <w:rPr>
          <w:color w:val="FF0000"/>
        </w:rPr>
        <w:t>2025-06-10 14:30:00 - MACD顶背离</w:t>
      </w:r>
    </w:p>
    <w:p>
      <w:r>
        <w:rPr>
          <w:color w:val="0000FF"/>
        </w:rPr>
        <w:t>2025-06-11 15:00:00 - MACD底背离</w:t>
      </w:r>
    </w:p>
    <w:p>
      <w:r>
        <w:rPr>
          <w:color w:val="0000FF"/>
        </w:rPr>
        <w:t>2025-06-12 11:00:00 - MACD底背离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2025-06-11 10:00:00 - 放量突破(弱) (弱)</w:t>
      </w:r>
      <w:r>
        <w:br/>
        <w:t>成交量放大1.9倍，10日均量1.5倍倍</w:t>
      </w:r>
    </w:p>
    <w:p>
      <w:r>
        <w:rPr>
          <w:color w:val="FF0000"/>
        </w:rPr>
        <w:t>2025-06-12 10:00:00 - 价格突破 (强)</w:t>
      </w:r>
      <w:r>
        <w:br/>
        <w:t>突破20日高点 8.51，涨幅1.3%</w:t>
      </w:r>
    </w:p>
    <w:p>
      <w:r>
        <w:rPr>
          <w:color w:val="FF0000"/>
        </w:rPr>
        <w:t>2025-06-12 10:00:00 - 放量突破(强) (强)</w:t>
      </w:r>
      <w:r>
        <w:br/>
        <w:t>成交量放大2.4倍，10日均量2.1倍倍</w:t>
      </w:r>
    </w:p>
    <w:p>
      <w:r>
        <w:rPr>
          <w:color w:val="FF0000"/>
        </w:rPr>
        <w:t>2025-06-12 10:00:00 - 长阳K线 (强)</w:t>
      </w:r>
      <w:r>
        <w:br/>
        <w:t>涨幅1.3%，K线实体占比84.6%</w:t>
      </w:r>
    </w:p>
    <w:p>
      <w:r>
        <w:rPr>
          <w:color w:val="008000"/>
        </w:rPr>
        <w:t>2025-06-12 15:00:00 - 放量突破(弱) (弱)</w:t>
      </w:r>
      <w:r>
        <w:br/>
        <w:t>成交量放大1.7倍，10日均量1.6倍倍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2025-06-09 12:00:00 - MACD顶背离</w:t>
      </w:r>
    </w:p>
    <w:p>
      <w:r>
        <w:rPr>
          <w:color w:val="0000FF"/>
        </w:rPr>
        <w:t>2025-06-10 11:00:00 - MACD底背离</w:t>
      </w:r>
    </w:p>
    <w:p>
      <w:r>
        <w:rPr>
          <w:color w:val="0000FF"/>
        </w:rPr>
        <w:t>2025-06-10 12:00:00 - MACD底背离</w:t>
      </w:r>
    </w:p>
    <w:p>
      <w:r>
        <w:rPr>
          <w:color w:val="FF0000"/>
        </w:rPr>
        <w:t>2025-06-11 10:00:00 - MACD顶背离</w:t>
      </w:r>
    </w:p>
    <w:p>
      <w:r>
        <w:t>【KDJ背离】</w:t>
      </w:r>
    </w:p>
    <w:p>
      <w:r>
        <w:rPr>
          <w:color w:val="FF0000"/>
        </w:rPr>
        <w:t>2025-06-09 12:00:00 - KDJ顶背离</w:t>
      </w:r>
    </w:p>
    <w:p>
      <w:r>
        <w:rPr>
          <w:color w:val="FF0000"/>
        </w:rPr>
        <w:t>2025-06-11 10:00:00 - KDJ顶背离</w:t>
      </w:r>
    </w:p>
    <w:p>
      <w:r>
        <w:rPr>
          <w:color w:val="FF0000"/>
        </w:rPr>
        <w:t>2025-06-11 11:00:00 -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2025-06-12 10:00:00 - 价格突破 (强)</w:t>
      </w:r>
      <w:r>
        <w:br/>
        <w:t>突破20日高点 8.51，涨幅1.5%</w:t>
      </w:r>
    </w:p>
    <w:p>
      <w:r>
        <w:rPr>
          <w:color w:val="FF0000"/>
        </w:rPr>
        <w:t>2025-06-12 10:00:00 - 长阳K线 (强)</w:t>
      </w:r>
      <w:r>
        <w:br/>
        <w:t>涨幅1.5%，K线实体占比100.0%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2025-06-10 12:00:00 - MACD底背离</w:t>
      </w:r>
    </w:p>
    <w:p>
      <w:r>
        <w:rPr>
          <w:color w:val="FF0000"/>
        </w:rPr>
        <w:t>2025-06-11 10:00:00 - MACD顶背离</w:t>
      </w:r>
    </w:p>
    <w:p>
      <w:r>
        <w:t>【KDJ背离】</w:t>
      </w:r>
    </w:p>
    <w:p>
      <w:r>
        <w:rPr>
          <w:color w:val="FF0000"/>
        </w:rPr>
        <w:t>2025-06-11 10:00:00 - KDJ顶背离</w:t>
      </w:r>
    </w:p>
    <w:p>
      <w:r>
        <w:rPr>
          <w:color w:val="FF0000"/>
        </w:rPr>
        <w:t>2025-06-11 12:00:00 - KDJ顶背离</w:t>
      </w:r>
    </w:p>
    <w:p>
      <w:r>
        <w:rPr>
          <w:color w:val="FF0000"/>
        </w:rPr>
        <w:t>2025-06-11 14:00:00 - KDJ顶背离</w:t>
      </w:r>
    </w:p>
    <w:p>
      <w:r>
        <w:rPr>
          <w:color w:val="FF0000"/>
        </w:rPr>
        <w:t>2025-06-11 16:00:00 -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t>MACD背离 无信号</w:t>
      </w:r>
    </w:p>
    <w:p>
      <w:r>
        <w:t>【KDJ背离】</w:t>
      </w:r>
    </w:p>
    <w:p>
      <w:r>
        <w:t>KDJ背离 无信号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pPr>
        <w:pStyle w:val="Heading1"/>
      </w:pPr>
      <w:r>
        <w:t>资金流向分析</w:t>
      </w:r>
    </w:p>
    <w:p>
      <w:r>
        <w:t>资金流向分析</w:t>
      </w:r>
    </w:p>
    <w:p>
      <w:r>
        <w:t>当日主力净流入: 32,234,279 元</w:t>
      </w:r>
    </w:p>
    <w:p>
      <w:r>
        <w:t xml:space="preserve">近5日主力净流入: </w:t>
      </w:r>
    </w:p>
    <w:p>
      <w:r>
        <w:t xml:space="preserve">2025-06-06: </w:t>
        <w:tab/>
        <w:t xml:space="preserve">31,379,202, </w:t>
      </w:r>
    </w:p>
    <w:p>
      <w:r>
        <w:t xml:space="preserve">2025-06-09: </w:t>
        <w:tab/>
        <w:t xml:space="preserve">49,650,858, </w:t>
      </w:r>
    </w:p>
    <w:p>
      <w:r>
        <w:t xml:space="preserve">2025-06-10: </w:t>
        <w:tab/>
        <w:t xml:space="preserve">3,354,527, </w:t>
      </w:r>
    </w:p>
    <w:p>
      <w:r>
        <w:t xml:space="preserve">2025-06-11: </w:t>
        <w:tab/>
        <w:t xml:space="preserve">68,343,009, </w:t>
      </w:r>
    </w:p>
    <w:p>
      <w:r>
        <w:t xml:space="preserve">2025-06-12: </w:t>
        <w:tab/>
        <w:t xml:space="preserve">32,234,279, </w:t>
      </w:r>
    </w:p>
    <w:p>
      <w:r>
        <w:t xml:space="preserve">近10日主力净流入: </w:t>
      </w:r>
    </w:p>
    <w:p>
      <w:r>
        <w:t>2025-05-29</w:t>
        <w:tab/>
        <w:t>7,720,219</w:t>
      </w:r>
    </w:p>
    <w:p>
      <w:r>
        <w:t>2025-05-30</w:t>
        <w:tab/>
        <w:t>-7,098,633</w:t>
      </w:r>
    </w:p>
    <w:p>
      <w:r>
        <w:t>2025-06-03</w:t>
        <w:tab/>
        <w:t>-161,441,233</w:t>
      </w:r>
    </w:p>
    <w:p>
      <w:r>
        <w:t>2025-06-04</w:t>
        <w:tab/>
        <w:t>-30,393,609</w:t>
      </w:r>
    </w:p>
    <w:p>
      <w:r>
        <w:t>2025-06-05</w:t>
        <w:tab/>
        <w:t>50,874,648</w:t>
      </w:r>
    </w:p>
    <w:p>
      <w:r>
        <w:t>2025-06-06</w:t>
        <w:tab/>
        <w:t>31,379,202</w:t>
      </w:r>
    </w:p>
    <w:p>
      <w:r>
        <w:t>2025-06-09</w:t>
        <w:tab/>
        <w:t>49,650,858</w:t>
      </w:r>
    </w:p>
    <w:p>
      <w:r>
        <w:t>2025-06-10</w:t>
        <w:tab/>
        <w:t>3,354,527</w:t>
      </w:r>
    </w:p>
    <w:p>
      <w:r>
        <w:t>2025-06-11</w:t>
        <w:tab/>
        <w:t>68,343,009</w:t>
      </w:r>
    </w:p>
    <w:p>
      <w:r>
        <w:t>2025-06-12</w:t>
        <w:tab/>
        <w:t>32,234,279</w:t>
      </w:r>
    </w:p>
    <w:p>
      <w:r>
        <w:t xml:space="preserve">主力/大单/中单/小单流向分布: </w:t>
      </w:r>
    </w:p>
    <w:p>
      <w:r>
        <w:t>超大单净流入-净额</w:t>
        <w:tab/>
        <w:t>3,720,766</w:t>
      </w:r>
    </w:p>
    <w:p>
      <w:r>
        <w:t>大单净流入-净额</w:t>
        <w:tab/>
        <w:t>-89,823,568</w:t>
      </w:r>
    </w:p>
    <w:p>
      <w:r>
        <w:t>中单净流入-净额</w:t>
        <w:tab/>
        <w:t>309,434,489</w:t>
      </w:r>
    </w:p>
    <w:p>
      <w:r>
        <w:t>小单净流入-净额</w:t>
        <w:tab/>
        <w:t>-223,331,689</w:t>
      </w:r>
    </w:p>
    <w:p>
      <w:r>
        <w:t>资金流向与价格背离信号: 资金流向与价格趋势一致。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短期（5分钟到1小时）出现22次技术指标背离信号</w:t>
        <w:br/>
        <w:t>- 成交量突破信号主要集中在短期周期，共13次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MACD底背离：3次</w:t>
        <w:br/>
        <w:t xml:space="preserve">   成交量突破：出现2次，其中1次为强信号</w:t>
        <w:br/>
        <w:t>b) 15min周期：</w:t>
        <w:br/>
        <w:t xml:space="preserve">   MACD背离：顶背离2次，底背离1次</w:t>
        <w:br/>
        <w:t xml:space="preserve">   KDJ背离：顶背离3次，底背离3次</w:t>
        <w:br/>
        <w:t xml:space="preserve">   成交量突破：出现4次，均为强信号</w:t>
        <w:br/>
        <w:t>c) 30min周期：</w:t>
        <w:br/>
        <w:t xml:space="preserve">   MACD背离：顶背离1次，底背离2次</w:t>
        <w:br/>
        <w:t xml:space="preserve">   成交量突破：出现5次，其中3次为强信号</w:t>
        <w:br/>
        <w:t>d) 1h周期：</w:t>
        <w:br/>
        <w:t xml:space="preserve">   MACD背离：顶背离2次，底背离2次</w:t>
        <w:br/>
        <w:t xml:space="preserve">   KDJ顶背离：3次</w:t>
        <w:br/>
        <w:t xml:space="preserve">   成交量突破：出现2次，均为强信号</w:t>
        <w:br/>
        <w:t>e) 2h周期：</w:t>
        <w:br/>
        <w:t xml:space="preserve">   MACD背离：顶背离1次，底背离1次</w:t>
        <w:br/>
        <w:t xml:space="preserve">   KDJ顶背离：4次</w:t>
        <w:br/>
        <w:t>f) 1d周期：</w:t>
        <w:br/>
        <w:t xml:space="preserve">   所有技术指标均无信号</w:t>
        <w:br/>
        <w:br/>
        <w:t>资金流向分析：</w:t>
        <w:br/>
        <w:t>当日主力净流入: 32,234,279 元</w:t>
        <w:br/>
        <w:t xml:space="preserve">近5日主力净流入: </w:t>
        <w:br/>
        <w:t xml:space="preserve">近10日主力净流入: </w:t>
        <w:br/>
        <w:t xml:space="preserve">主力/大单/中单/小单流向分布: </w:t>
        <w:br/>
        <w:t>超大单净流入-净额</w:t>
        <w:tab/>
        <w:t>3,720,766</w:t>
        <w:br/>
        <w:t>大单净流入-净额</w:t>
        <w:tab/>
        <w:t>-89,823,568</w:t>
        <w:br/>
        <w:t>中单净流入-净额</w:t>
        <w:tab/>
        <w:t>309,434,489</w:t>
        <w:br/>
        <w:t>小单净流入-净额</w:t>
        <w:tab/>
        <w:t>-223,331,689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