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Import all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Declare class question1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a. Define myMethod()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Display the company logo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Declare variables plan, minutes, extraMinutes, and cost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Prompt the user for the plan type (premium or standard)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Read and store the plan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Prompt the user for the number of minutes used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Read and store the minutes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Check if the plan is "standard" or "Standard"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 If yes: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Calculate extraMinutes as minutes % 60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Calculate cost as 10 + (extraMinutes * 0.40)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Display the cost of the plan for the 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 If no, check if the plan is "premium" or "Premium"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If yes: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- Calculate extraMinutes as minutes % 75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- Calculate cost as 25 + (extraMinutes * 0.10)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- Display the cost of the plan for the month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- If no, display an error message for an invalid plan option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b. End myMethod()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Declare class question2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a. Define myMethod()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Display the restaurant logo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Declare variables cash, t1, t2, t3, tt1, tt2, tt3, and rating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Prompt the user for the bill amount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Read and store the cash input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Prompt the user to rate their experience (1, 2, or 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Read and store the rating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Calculate tips (t1, t2, t3) and total amounts (tt1, tt2, tt3) based on the rating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Display the bill amount, tip, and total after tax and tip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If the rating is not 1, 2, or 3, display an error message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b. End myMethod()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Define the main()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Declare a variable question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Prompt the user to choose a question (1 or 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Read and store the user's choice in the question variable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If the user chooses question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Create an object of class question1 (myObj)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Call the myMethod() function on myObj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If the user chooses question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Create an object of class question2 (myObj)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Call the myMethod() function on myObj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End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