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R6.3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do these code snippets print?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result = 0;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1; i &lt;= 10; i++) { result = result + i; }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System.out.println(result);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result = 1;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1; i &lt;= 10; i++) { result = i - result; }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System.out.println(result);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result = 1;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5; i &gt; 0; i--) { result = result * i; }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System.out.println(result);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result = 1;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1; i &lt;= 10; i = i * 2) { result = result * i; }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System.out.println(result);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R6.7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do these loops print?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1; i &lt; 10; i++) { System.out.print(i + " "); }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1; i &lt; 10; i += 2) { System.out.print(i + " "); }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10; i &gt; 1; i--) { System.out.print(i + " "); }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i &lt; 10; i++) { System.out.print(i + " "); }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1; i &lt; 10; i = i * 2) { System.out.print(i + " "); }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-15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1; i &lt; 10; i++) { if (i % 2 == 0) { System.out.print(i + " "); } }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R6.10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is an “off-by-one” error? Give an example from your own programming experience.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R6.11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is a sentinel value? Give a simple rule when it is appropriate to use a numeric sentinel value.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R6.6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Provide trace tables for these loops. (skip exercise a)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 = 0;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j = 0;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 = 0;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(i &lt; 10)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i++;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n + i + j;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j++;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 = 10;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j = 0;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 = 0;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(i &gt; 0)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i--;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j++;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n + i - j;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 = 0;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j = 8;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 = 0;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(i != j)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= i + 2;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 = j - 2;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n++;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-9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0" w:right="30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