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14="http://schemas.microsoft.com/office/powerpoint/2010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Краткая справка по проекту КТ</w:t>
      </w:r>
      <w:r>
        <w:rPr>
          <w:rFonts w:ascii="Times New Roman" w:hAnsi="Times New Roman"/>
          <w:b w:val="1"/>
          <w:sz w:val="24"/>
        </w:rPr>
        <w:t>1</w:t>
      </w:r>
      <w:r>
        <w:rPr>
          <w:rFonts w:ascii="Times New Roman" w:hAnsi="Times New Roman"/>
          <w:b w:val="1"/>
          <w:sz w:val="24"/>
        </w:rPr>
        <w:t>50</w:t>
      </w:r>
    </w:p>
    <w:tbl>
      <w:tblPr>
        <w:tblStyle w:val="Style_1"/>
        <w:tblW w:type="auto" w:w="0"/>
        <w:tblInd w:type="dxa" w:w="-856"/>
        <w:tblLayout w:type="fixed"/>
      </w:tblPr>
      <w:tblGrid>
        <w:gridCol w:w="1959"/>
        <w:gridCol w:w="8248"/>
      </w:tblGrid>
      <w:tr>
        <w:tc>
          <w:tcPr>
            <w:tcW w:type="dxa" w:w="1959"/>
          </w:tcPr>
          <w:p w14:paraId="02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Площадка</w:t>
            </w:r>
          </w:p>
        </w:tc>
        <w:tc>
          <w:tcPr>
            <w:tcW w:type="dxa" w:w="8248"/>
          </w:tcPr>
          <w:p w14:paraId="03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Стратег</w:t>
            </w:r>
          </w:p>
        </w:tc>
      </w:tr>
      <w:tr>
        <w:tc>
          <w:tcPr>
            <w:tcW w:type="dxa" w:w="1959"/>
          </w:tcPr>
          <w:p w14:paraId="04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Тип процедуры</w:t>
            </w:r>
          </w:p>
        </w:tc>
        <w:tc>
          <w:tcPr>
            <w:tcW w:type="dxa" w:w="8248"/>
          </w:tcPr>
          <w:p w14:paraId="05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Запрос предложений</w:t>
            </w:r>
          </w:p>
        </w:tc>
      </w:tr>
      <w:tr>
        <w:tc>
          <w:tcPr>
            <w:tcW w:type="dxa" w:w="1959"/>
          </w:tcPr>
          <w:p w14:paraId="06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НМЦ</w:t>
            </w:r>
            <w:r>
              <w:rPr>
                <w:rFonts w:ascii="Times New Roman" w:hAnsi="Times New Roman"/>
                <w:sz w:val="24"/>
              </w:rPr>
              <w:t xml:space="preserve"> (с НДС)</w:t>
            </w:r>
          </w:p>
        </w:tc>
        <w:tc>
          <w:tcPr>
            <w:tcW w:type="dxa" w:w="8248"/>
          </w:tcPr>
          <w:p w14:paraId="07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5 560 000</w:t>
            </w:r>
            <w:r>
              <w:rPr>
                <w:rFonts w:ascii="Times New Roman" w:hAnsi="Times New Roman"/>
                <w:sz w:val="24"/>
              </w:rPr>
              <w:t>,00</w:t>
            </w:r>
          </w:p>
        </w:tc>
      </w:tr>
      <w:tr>
        <w:tc>
          <w:tcPr>
            <w:tcW w:type="dxa" w:w="1959"/>
          </w:tcPr>
          <w:p w14:paraId="08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БГ на участие</w:t>
            </w:r>
          </w:p>
        </w:tc>
        <w:tc>
          <w:tcPr>
            <w:tcW w:type="dxa" w:w="8248"/>
          </w:tcPr>
          <w:p w14:paraId="09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1959"/>
          </w:tcPr>
          <w:p w14:paraId="0A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Стоимость участия</w:t>
            </w:r>
          </w:p>
        </w:tc>
        <w:tc>
          <w:tcPr>
            <w:tcW w:type="dxa" w:w="8248"/>
          </w:tcPr>
          <w:p w14:paraId="0B000000">
            <w:pPr>
              <w:rPr>
                <w:rFonts w:ascii="Times New Roman" w:hAnsi="Times New Roman"/>
                <w:sz w:val="24"/>
                <w:highlight w:val="red"/>
              </w:rPr>
            </w:pPr>
            <w:r>
              <w:rPr>
                <w:rFonts w:ascii="Times New Roman" w:hAnsi="Times New Roman"/>
                <w:sz w:val="24"/>
              </w:rPr>
              <w:t>24</w:t>
            </w:r>
            <w:r>
              <w:rPr>
                <w:rFonts w:ascii="Times New Roman" w:hAnsi="Times New Roman"/>
                <w:sz w:val="24"/>
              </w:rPr>
              <w:t xml:space="preserve"> 900</w:t>
            </w:r>
          </w:p>
        </w:tc>
      </w:tr>
      <w:tr>
        <w:trPr>
          <w:trHeight w:hRule="atLeast" w:val="670"/>
        </w:trPr>
        <w:tc>
          <w:tcPr>
            <w:tcW w:type="dxa" w:w="1959"/>
          </w:tcPr>
          <w:p w14:paraId="0C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Критерии оценки</w:t>
            </w:r>
          </w:p>
        </w:tc>
        <w:tc>
          <w:tcPr>
            <w:tcW w:type="dxa" w:w="8248"/>
          </w:tcPr>
          <w:p w14:paraId="0D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90% цена + 10% квалификация (производитель)</w:t>
            </w:r>
          </w:p>
          <w:p w14:paraId="0E000000">
            <w:pPr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1959"/>
          </w:tcPr>
          <w:p w14:paraId="0F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Срок поставки (исполнения)</w:t>
            </w:r>
          </w:p>
        </w:tc>
        <w:tc>
          <w:tcPr>
            <w:tcW w:type="dxa" w:w="8248"/>
          </w:tcPr>
          <w:p w14:paraId="10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Поставка Оборудования осуществляется в срок не более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150 (ста пятидесяти)</w:t>
            </w:r>
            <w:r>
              <w:rPr>
                <w:rFonts w:ascii="Times New Roman" w:hAnsi="Times New Roman"/>
                <w:sz w:val="24"/>
              </w:rPr>
              <w:t xml:space="preserve"> календарных дней от даты оплаты авансового платежа.</w:t>
            </w:r>
          </w:p>
        </w:tc>
      </w:tr>
      <w:tr>
        <w:tc>
          <w:tcPr>
            <w:tcW w:type="dxa" w:w="1959"/>
          </w:tcPr>
          <w:p w14:paraId="11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Условия оплаты: аванс (да (сумма)/нет) и остаток</w:t>
            </w:r>
          </w:p>
        </w:tc>
        <w:tc>
          <w:tcPr>
            <w:tcW w:type="dxa" w:w="8248"/>
          </w:tcPr>
          <w:p w14:paraId="12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30%+70%</w:t>
            </w:r>
          </w:p>
        </w:tc>
      </w:tr>
      <w:tr>
        <w:tc>
          <w:tcPr>
            <w:tcW w:type="dxa" w:w="1959"/>
          </w:tcPr>
          <w:p w14:paraId="13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Спецсчет/казна (да/нет)</w:t>
            </w:r>
          </w:p>
        </w:tc>
        <w:tc>
          <w:tcPr>
            <w:tcW w:type="dxa" w:w="8248"/>
          </w:tcPr>
          <w:p w14:paraId="14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</w:t>
            </w:r>
          </w:p>
          <w:p w14:paraId="15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3.5.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 xml:space="preserve">При расчетах по Договору осуществляется банковское сопровождение в порядке, предусмотренном Правилами осуществления банковского сопровождения контрактов, утвержденными Постановлением Правительства Российской Федерации от 20.09.2014 № 963, заключающееся в проведении мониторинга расчетов в рамках исполнения государственного контракта. </w:t>
            </w:r>
          </w:p>
          <w:p w14:paraId="16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3.6.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</w:rPr>
              <w:t xml:space="preserve">Расчеты, связанные с исполнением обязательств по Договору, осуществляются на отдельном счете для проведения операций, открытом </w:t>
            </w:r>
            <w:r>
              <w:rPr>
                <w:rFonts w:ascii="Times New Roman" w:hAnsi="Times New Roman"/>
                <w:b w:val="1"/>
                <w:sz w:val="24"/>
              </w:rPr>
              <w:t>в банке Газпромбанк</w:t>
            </w:r>
            <w:r>
              <w:rPr>
                <w:rFonts w:ascii="Times New Roman" w:hAnsi="Times New Roman"/>
                <w:sz w:val="24"/>
              </w:rPr>
              <w:t xml:space="preserve"> (акционерное общество) (ИНН 7744001497), осуществляющем банковское сопровождение.</w:t>
            </w:r>
          </w:p>
        </w:tc>
      </w:tr>
      <w:tr>
        <w:tc>
          <w:tcPr>
            <w:tcW w:type="dxa" w:w="1959"/>
          </w:tcPr>
          <w:p w14:paraId="17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Предусмотрена ли переторжка (да/нет)</w:t>
            </w:r>
          </w:p>
        </w:tc>
        <w:tc>
          <w:tcPr>
            <w:tcW w:type="dxa" w:w="8248"/>
          </w:tcPr>
          <w:p w14:paraId="18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1959"/>
          </w:tcPr>
          <w:p w14:paraId="19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Национальный режим</w:t>
            </w:r>
          </w:p>
        </w:tc>
        <w:tc>
          <w:tcPr>
            <w:tcW w:type="dxa" w:w="8248"/>
          </w:tcPr>
          <w:p w14:paraId="1A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не применяется</w:t>
            </w:r>
          </w:p>
        </w:tc>
      </w:tr>
      <w:tr>
        <w:tc>
          <w:tcPr>
            <w:tcW w:type="dxa" w:w="1959"/>
          </w:tcPr>
          <w:p w14:paraId="1B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БГ аванс (исполнение договора)</w:t>
            </w:r>
          </w:p>
        </w:tc>
        <w:tc>
          <w:tcPr>
            <w:tcW w:type="dxa" w:w="8248"/>
          </w:tcPr>
          <w:p w14:paraId="1C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30%</w:t>
            </w:r>
          </w:p>
        </w:tc>
      </w:tr>
      <w:tr>
        <w:tc>
          <w:tcPr>
            <w:tcW w:type="dxa" w:w="1959"/>
          </w:tcPr>
          <w:p w14:paraId="1D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БГ гарантийные обязательства</w:t>
            </w:r>
          </w:p>
        </w:tc>
        <w:tc>
          <w:tcPr>
            <w:tcW w:type="dxa" w:w="8248"/>
          </w:tcPr>
          <w:p w14:paraId="1E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1959"/>
          </w:tcPr>
          <w:p w14:paraId="1F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Дополнительные требования</w:t>
            </w:r>
          </w:p>
        </w:tc>
        <w:tc>
          <w:tcPr>
            <w:tcW w:type="dxa" w:w="8248"/>
          </w:tcPr>
          <w:p w14:paraId="20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Поставка по госконтракту</w:t>
            </w:r>
          </w:p>
        </w:tc>
      </w:tr>
    </w:tbl>
    <w:p w14:paraId="21000000">
      <w:pPr>
        <w:rPr>
          <w:rFonts w:ascii="Times New Roman" w:hAnsi="Times New Roman"/>
          <w:sz w:val="24"/>
        </w:rPr>
      </w:pPr>
    </w:p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14="http://schemas.microsoft.com/office/powerpoint/2010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14="http://schemas.microsoft.com/office/powerpoint/2010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59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heading 7"/>
    <w:basedOn w:val="Style_2"/>
    <w:next w:val="Style_2"/>
    <w:link w:val="Style_5_ch"/>
    <w:uiPriority w:val="9"/>
    <w:qFormat/>
    <w:pPr>
      <w:keepNext w:val="1"/>
      <w:keepLines w:val="1"/>
      <w:widowControl w:val="1"/>
      <w:spacing w:after="0" w:before="40"/>
      <w:ind/>
      <w:outlineLvl w:val="6"/>
    </w:pPr>
    <w:rPr>
      <w:color w:themeColor="text1" w:themeTint="A6" w:val="595959"/>
    </w:rPr>
  </w:style>
  <w:style w:styleId="Style_5_ch" w:type="character">
    <w:name w:val="heading 7"/>
    <w:basedOn w:val="Style_2_ch"/>
    <w:link w:val="Style_5"/>
    <w:rPr>
      <w:color w:themeColor="text1" w:themeTint="A6" w:val="595959"/>
    </w:rPr>
  </w:style>
  <w:style w:styleId="Style_6" w:type="paragraph">
    <w:name w:val="toc 6"/>
    <w:next w:val="Style_2"/>
    <w:link w:val="Style_6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6_ch" w:type="character">
    <w:name w:val="toc 6"/>
    <w:link w:val="Style_6"/>
    <w:rPr>
      <w:rFonts w:ascii="XO Thames" w:hAnsi="XO Thames"/>
      <w:sz w:val="28"/>
    </w:rPr>
  </w:style>
  <w:style w:styleId="Style_7" w:type="paragraph">
    <w:name w:val="toc 7"/>
    <w:next w:val="Style_2"/>
    <w:link w:val="Style_7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7_ch" w:type="character">
    <w:name w:val="toc 7"/>
    <w:link w:val="Style_7"/>
    <w:rPr>
      <w:rFonts w:ascii="XO Thames" w:hAnsi="XO Thames"/>
      <w:sz w:val="28"/>
    </w:rPr>
  </w:style>
  <w:style w:styleId="Style_8" w:type="paragraph">
    <w:name w:val="Intense Emphasis"/>
    <w:basedOn w:val="Style_9"/>
    <w:link w:val="Style_8_ch"/>
    <w:rPr>
      <w:i w:val="1"/>
      <w:color w:themeColor="accent1" w:themeShade="BF" w:val="104861"/>
    </w:rPr>
  </w:style>
  <w:style w:styleId="Style_8_ch" w:type="character">
    <w:name w:val="Intense Emphasis"/>
    <w:basedOn w:val="Style_9_ch"/>
    <w:link w:val="Style_8"/>
    <w:rPr>
      <w:i w:val="1"/>
      <w:color w:themeColor="accent1" w:themeShade="BF" w:val="104861"/>
    </w:rPr>
  </w:style>
  <w:style w:styleId="Style_10" w:type="paragraph">
    <w:name w:val="Quote"/>
    <w:basedOn w:val="Style_2"/>
    <w:next w:val="Style_2"/>
    <w:link w:val="Style_10_ch"/>
    <w:pPr>
      <w:widowControl w:val="1"/>
      <w:spacing w:before="160"/>
      <w:ind/>
      <w:jc w:val="center"/>
    </w:pPr>
    <w:rPr>
      <w:i w:val="1"/>
      <w:color w:themeColor="text1" w:themeTint="BF" w:val="404040"/>
    </w:rPr>
  </w:style>
  <w:style w:styleId="Style_10_ch" w:type="character">
    <w:name w:val="Quote"/>
    <w:basedOn w:val="Style_2_ch"/>
    <w:link w:val="Style_10"/>
    <w:rPr>
      <w:i w:val="1"/>
      <w:color w:themeColor="text1" w:themeTint="BF" w:val="404040"/>
    </w:rPr>
  </w:style>
  <w:style w:styleId="Style_11" w:type="paragraph">
    <w:name w:val="End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Endnote"/>
    <w:link w:val="Style_11"/>
    <w:rPr>
      <w:rFonts w:ascii="XO Thames" w:hAnsi="XO Thames"/>
      <w:sz w:val="22"/>
    </w:rPr>
  </w:style>
  <w:style w:styleId="Style_12" w:type="paragraph">
    <w:name w:val="heading 3"/>
    <w:basedOn w:val="Style_2"/>
    <w:next w:val="Style_2"/>
    <w:link w:val="Style_12_ch"/>
    <w:uiPriority w:val="9"/>
    <w:qFormat/>
    <w:pPr>
      <w:keepNext w:val="1"/>
      <w:keepLines w:val="1"/>
      <w:widowControl w:val="1"/>
      <w:spacing w:after="80" w:before="160"/>
      <w:ind/>
      <w:outlineLvl w:val="2"/>
    </w:pPr>
    <w:rPr>
      <w:color w:themeColor="accent1" w:themeShade="BF" w:val="104861"/>
      <w:sz w:val="28"/>
    </w:rPr>
  </w:style>
  <w:style w:styleId="Style_12_ch" w:type="character">
    <w:name w:val="heading 3"/>
    <w:basedOn w:val="Style_2_ch"/>
    <w:link w:val="Style_12"/>
    <w:rPr>
      <w:color w:themeColor="accent1" w:themeShade="BF" w:val="104861"/>
      <w:sz w:val="28"/>
    </w:rPr>
  </w:style>
  <w:style w:styleId="Style_13" w:type="paragraph">
    <w:name w:val="heading 9"/>
    <w:basedOn w:val="Style_2"/>
    <w:next w:val="Style_2"/>
    <w:link w:val="Style_13_ch"/>
    <w:uiPriority w:val="9"/>
    <w:qFormat/>
    <w:pPr>
      <w:keepNext w:val="1"/>
      <w:keepLines w:val="1"/>
      <w:widowControl w:val="1"/>
      <w:spacing w:after="0"/>
      <w:ind/>
      <w:outlineLvl w:val="8"/>
    </w:pPr>
    <w:rPr>
      <w:color w:themeColor="text1" w:themeTint="D8" w:val="272727"/>
    </w:rPr>
  </w:style>
  <w:style w:styleId="Style_13_ch" w:type="character">
    <w:name w:val="heading 9"/>
    <w:basedOn w:val="Style_2_ch"/>
    <w:link w:val="Style_13"/>
    <w:rPr>
      <w:color w:themeColor="text1" w:themeTint="D8" w:val="272727"/>
    </w:rPr>
  </w:style>
  <w:style w:styleId="Style_14" w:type="paragraph">
    <w:name w:val="toc 3"/>
    <w:next w:val="Style_2"/>
    <w:link w:val="Style_14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4_ch" w:type="character">
    <w:name w:val="toc 3"/>
    <w:link w:val="Style_14"/>
    <w:rPr>
      <w:rFonts w:ascii="XO Thames" w:hAnsi="XO Thames"/>
      <w:sz w:val="28"/>
    </w:rPr>
  </w:style>
  <w:style w:styleId="Style_9" w:type="paragraph">
    <w:name w:val="Default Paragraph Font"/>
    <w:link w:val="Style_9_ch"/>
  </w:style>
  <w:style w:styleId="Style_9_ch" w:type="character">
    <w:name w:val="Default Paragraph Font"/>
    <w:link w:val="Style_9"/>
  </w:style>
  <w:style w:styleId="Style_15" w:type="paragraph">
    <w:name w:val="Intense Reference"/>
    <w:basedOn w:val="Style_9"/>
    <w:link w:val="Style_15_ch"/>
    <w:rPr>
      <w:b w:val="1"/>
      <w:smallCaps w:val="1"/>
      <w:color w:themeColor="accent1" w:themeShade="BF" w:val="104861"/>
      <w:spacing w:val="5"/>
    </w:rPr>
  </w:style>
  <w:style w:styleId="Style_15_ch" w:type="character">
    <w:name w:val="Intense Reference"/>
    <w:basedOn w:val="Style_9_ch"/>
    <w:link w:val="Style_15"/>
    <w:rPr>
      <w:b w:val="1"/>
      <w:smallCaps w:val="1"/>
      <w:color w:themeColor="accent1" w:themeShade="BF" w:val="104861"/>
      <w:spacing w:val="5"/>
    </w:rPr>
  </w:style>
  <w:style w:styleId="Style_16" w:type="paragraph">
    <w:name w:val="heading 5"/>
    <w:basedOn w:val="Style_2"/>
    <w:next w:val="Style_2"/>
    <w:link w:val="Style_16_ch"/>
    <w:uiPriority w:val="9"/>
    <w:qFormat/>
    <w:pPr>
      <w:keepNext w:val="1"/>
      <w:keepLines w:val="1"/>
      <w:widowControl w:val="1"/>
      <w:spacing w:after="40" w:before="80"/>
      <w:ind/>
      <w:outlineLvl w:val="4"/>
    </w:pPr>
    <w:rPr>
      <w:color w:themeColor="accent1" w:themeShade="BF" w:val="104861"/>
    </w:rPr>
  </w:style>
  <w:style w:styleId="Style_16_ch" w:type="character">
    <w:name w:val="heading 5"/>
    <w:basedOn w:val="Style_2_ch"/>
    <w:link w:val="Style_16"/>
    <w:rPr>
      <w:color w:themeColor="accent1" w:themeShade="BF" w:val="104861"/>
    </w:rPr>
  </w:style>
  <w:style w:styleId="Style_17" w:type="paragraph">
    <w:name w:val="heading 1"/>
    <w:basedOn w:val="Style_2"/>
    <w:next w:val="Style_2"/>
    <w:link w:val="Style_17_ch"/>
    <w:uiPriority w:val="9"/>
    <w:qFormat/>
    <w:pPr>
      <w:keepNext w:val="1"/>
      <w:keepLines w:val="1"/>
      <w:widowControl w:val="1"/>
      <w:spacing w:after="80" w:before="360"/>
      <w:ind/>
      <w:outlineLvl w:val="0"/>
    </w:pPr>
    <w:rPr>
      <w:rFonts w:asciiTheme="majorAscii" w:hAnsiTheme="majorHAnsi"/>
      <w:color w:themeColor="accent1" w:themeShade="BF" w:val="104861"/>
      <w:sz w:val="40"/>
    </w:rPr>
  </w:style>
  <w:style w:styleId="Style_17_ch" w:type="character">
    <w:name w:val="heading 1"/>
    <w:basedOn w:val="Style_2_ch"/>
    <w:link w:val="Style_17"/>
    <w:rPr>
      <w:rFonts w:asciiTheme="majorAscii" w:hAnsiTheme="majorHAnsi"/>
      <w:color w:themeColor="accent1" w:themeShade="BF" w:val="104861"/>
      <w:sz w:val="40"/>
    </w:rPr>
  </w:style>
  <w:style w:styleId="Style_18" w:type="paragraph">
    <w:name w:val="Hyperlink"/>
    <w:link w:val="Style_18_ch"/>
    <w:rPr>
      <w:color w:val="0000FF"/>
      <w:u w:val="single"/>
    </w:rPr>
  </w:style>
  <w:style w:styleId="Style_18_ch" w:type="character">
    <w:name w:val="Hyperlink"/>
    <w:link w:val="Style_18"/>
    <w:rPr>
      <w:color w:val="0000FF"/>
      <w:u w:val="single"/>
    </w:rPr>
  </w:style>
  <w:style w:styleId="Style_19" w:type="paragraph">
    <w:name w:val="Footnote"/>
    <w:link w:val="Style_19_ch"/>
    <w:pPr>
      <w:ind w:firstLine="851" w:left="0"/>
      <w:jc w:val="both"/>
    </w:pPr>
    <w:rPr>
      <w:rFonts w:ascii="XO Thames" w:hAnsi="XO Thames"/>
      <w:sz w:val="22"/>
    </w:rPr>
  </w:style>
  <w:style w:styleId="Style_19_ch" w:type="character">
    <w:name w:val="Footnote"/>
    <w:link w:val="Style_19"/>
    <w:rPr>
      <w:rFonts w:ascii="XO Thames" w:hAnsi="XO Thames"/>
      <w:sz w:val="22"/>
    </w:rPr>
  </w:style>
  <w:style w:styleId="Style_20" w:type="paragraph">
    <w:name w:val="heading 8"/>
    <w:basedOn w:val="Style_2"/>
    <w:next w:val="Style_2"/>
    <w:link w:val="Style_20_ch"/>
    <w:uiPriority w:val="9"/>
    <w:qFormat/>
    <w:pPr>
      <w:keepNext w:val="1"/>
      <w:keepLines w:val="1"/>
      <w:widowControl w:val="1"/>
      <w:spacing w:after="0"/>
      <w:ind/>
      <w:outlineLvl w:val="7"/>
    </w:pPr>
    <w:rPr>
      <w:i w:val="1"/>
      <w:color w:themeColor="text1" w:themeTint="D8" w:val="272727"/>
    </w:rPr>
  </w:style>
  <w:style w:styleId="Style_20_ch" w:type="character">
    <w:name w:val="heading 8"/>
    <w:basedOn w:val="Style_2_ch"/>
    <w:link w:val="Style_20"/>
    <w:rPr>
      <w:i w:val="1"/>
      <w:color w:themeColor="text1" w:themeTint="D8" w:val="272727"/>
    </w:rPr>
  </w:style>
  <w:style w:styleId="Style_21" w:type="paragraph">
    <w:name w:val="toc 1"/>
    <w:next w:val="Style_2"/>
    <w:link w:val="Style_21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1_ch" w:type="character">
    <w:name w:val="toc 1"/>
    <w:link w:val="Style_21"/>
    <w:rPr>
      <w:rFonts w:ascii="XO Thames" w:hAnsi="XO Thames"/>
      <w:b w:val="1"/>
      <w:sz w:val="28"/>
    </w:rPr>
  </w:style>
  <w:style w:styleId="Style_22" w:type="paragraph">
    <w:name w:val="Header and Footer"/>
    <w:link w:val="Style_22_ch"/>
    <w:pPr>
      <w:spacing w:line="240" w:lineRule="auto"/>
      <w:ind/>
      <w:jc w:val="both"/>
    </w:pPr>
    <w:rPr>
      <w:rFonts w:ascii="XO Thames" w:hAnsi="XO Thames"/>
      <w:sz w:val="28"/>
    </w:rPr>
  </w:style>
  <w:style w:styleId="Style_22_ch" w:type="character">
    <w:name w:val="Header and Footer"/>
    <w:link w:val="Style_22"/>
    <w:rPr>
      <w:rFonts w:ascii="XO Thames" w:hAnsi="XO Thames"/>
      <w:sz w:val="28"/>
    </w:rPr>
  </w:style>
  <w:style w:styleId="Style_23" w:type="paragraph">
    <w:name w:val="List Paragraph"/>
    <w:basedOn w:val="Style_2"/>
    <w:link w:val="Style_23_ch"/>
    <w:pPr>
      <w:widowControl w:val="1"/>
      <w:ind w:left="720"/>
      <w:contextualSpacing w:val="1"/>
    </w:pPr>
  </w:style>
  <w:style w:styleId="Style_23_ch" w:type="character">
    <w:name w:val="List Paragraph"/>
    <w:basedOn w:val="Style_2_ch"/>
    <w:link w:val="Style_23"/>
  </w:style>
  <w:style w:styleId="Style_24" w:type="paragraph">
    <w:name w:val="toc 9"/>
    <w:next w:val="Style_2"/>
    <w:link w:val="Style_2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4_ch" w:type="character">
    <w:name w:val="toc 9"/>
    <w:link w:val="Style_24"/>
    <w:rPr>
      <w:rFonts w:ascii="XO Thames" w:hAnsi="XO Thames"/>
      <w:sz w:val="28"/>
    </w:rPr>
  </w:style>
  <w:style w:styleId="Style_25" w:type="paragraph">
    <w:name w:val="Intense Quote"/>
    <w:basedOn w:val="Style_2"/>
    <w:next w:val="Style_2"/>
    <w:link w:val="Style_25_ch"/>
    <w:pPr>
      <w:widowControl w:val="1"/>
      <w:pBdr>
        <w:top w:space="10" w:sz="4" w:themeColor="accent1" w:themeShade="BF" w:val="single"/>
        <w:bottom w:space="10" w:sz="4" w:themeColor="accent1" w:themeShade="BF" w:val="single"/>
      </w:pBdr>
      <w:spacing w:after="360" w:before="360"/>
      <w:ind w:left="864" w:right="864"/>
      <w:jc w:val="center"/>
    </w:pPr>
    <w:rPr>
      <w:i w:val="1"/>
      <w:color w:themeColor="accent1" w:themeShade="BF" w:val="104861"/>
    </w:rPr>
  </w:style>
  <w:style w:styleId="Style_25_ch" w:type="character">
    <w:name w:val="Intense Quote"/>
    <w:basedOn w:val="Style_2_ch"/>
    <w:link w:val="Style_25"/>
    <w:rPr>
      <w:i w:val="1"/>
      <w:color w:themeColor="accent1" w:themeShade="BF" w:val="104861"/>
    </w:rPr>
  </w:style>
  <w:style w:styleId="Style_26" w:type="paragraph">
    <w:name w:val="toc 8"/>
    <w:next w:val="Style_2"/>
    <w:link w:val="Style_2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6_ch" w:type="character">
    <w:name w:val="toc 8"/>
    <w:link w:val="Style_26"/>
    <w:rPr>
      <w:rFonts w:ascii="XO Thames" w:hAnsi="XO Thames"/>
      <w:sz w:val="28"/>
    </w:rPr>
  </w:style>
  <w:style w:styleId="Style_27" w:type="paragraph">
    <w:name w:val="toc 5"/>
    <w:next w:val="Style_2"/>
    <w:link w:val="Style_2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7_ch" w:type="character">
    <w:name w:val="toc 5"/>
    <w:link w:val="Style_27"/>
    <w:rPr>
      <w:rFonts w:ascii="XO Thames" w:hAnsi="XO Thames"/>
      <w:sz w:val="28"/>
    </w:rPr>
  </w:style>
  <w:style w:styleId="Style_28" w:type="paragraph">
    <w:name w:val="Subtitle"/>
    <w:basedOn w:val="Style_2"/>
    <w:next w:val="Style_2"/>
    <w:link w:val="Style_28_ch"/>
    <w:uiPriority w:val="11"/>
    <w:qFormat/>
    <w:pPr>
      <w:numPr>
        <w:ilvl w:val="1"/>
      </w:numPr>
    </w:pPr>
    <w:rPr>
      <w:color w:themeColor="text1" w:themeTint="A6" w:val="595959"/>
      <w:spacing w:val="15"/>
      <w:sz w:val="28"/>
    </w:rPr>
  </w:style>
  <w:style w:styleId="Style_28_ch" w:type="character">
    <w:name w:val="Subtitle"/>
    <w:basedOn w:val="Style_2_ch"/>
    <w:link w:val="Style_28"/>
    <w:rPr>
      <w:color w:themeColor="text1" w:themeTint="A6" w:val="595959"/>
      <w:spacing w:val="15"/>
      <w:sz w:val="28"/>
    </w:rPr>
  </w:style>
  <w:style w:styleId="Style_29" w:type="paragraph">
    <w:name w:val="Title"/>
    <w:basedOn w:val="Style_2"/>
    <w:next w:val="Style_2"/>
    <w:link w:val="Style_29_ch"/>
    <w:uiPriority w:val="10"/>
    <w:qFormat/>
    <w:pPr>
      <w:widowControl w:val="1"/>
      <w:spacing w:after="80" w:line="240" w:lineRule="auto"/>
      <w:ind/>
      <w:contextualSpacing w:val="1"/>
    </w:pPr>
    <w:rPr>
      <w:rFonts w:asciiTheme="majorAscii" w:hAnsiTheme="majorHAnsi"/>
      <w:spacing w:val="-10"/>
      <w:sz w:val="56"/>
    </w:rPr>
  </w:style>
  <w:style w:styleId="Style_29_ch" w:type="character">
    <w:name w:val="Title"/>
    <w:basedOn w:val="Style_2_ch"/>
    <w:link w:val="Style_29"/>
    <w:rPr>
      <w:rFonts w:asciiTheme="majorAscii" w:hAnsiTheme="majorHAnsi"/>
      <w:spacing w:val="-10"/>
      <w:sz w:val="56"/>
    </w:rPr>
  </w:style>
  <w:style w:styleId="Style_30" w:type="paragraph">
    <w:name w:val="heading 4"/>
    <w:basedOn w:val="Style_2"/>
    <w:next w:val="Style_2"/>
    <w:link w:val="Style_30_ch"/>
    <w:uiPriority w:val="9"/>
    <w:qFormat/>
    <w:pPr>
      <w:keepNext w:val="1"/>
      <w:keepLines w:val="1"/>
      <w:widowControl w:val="1"/>
      <w:spacing w:after="40" w:before="80"/>
      <w:ind/>
      <w:outlineLvl w:val="3"/>
    </w:pPr>
    <w:rPr>
      <w:i w:val="1"/>
      <w:color w:themeColor="accent1" w:themeShade="BF" w:val="104861"/>
    </w:rPr>
  </w:style>
  <w:style w:styleId="Style_30_ch" w:type="character">
    <w:name w:val="heading 4"/>
    <w:basedOn w:val="Style_2_ch"/>
    <w:link w:val="Style_30"/>
    <w:rPr>
      <w:i w:val="1"/>
      <w:color w:themeColor="accent1" w:themeShade="BF" w:val="104861"/>
    </w:rPr>
  </w:style>
  <w:style w:styleId="Style_31" w:type="paragraph">
    <w:name w:val="heading 2"/>
    <w:basedOn w:val="Style_2"/>
    <w:next w:val="Style_2"/>
    <w:link w:val="Style_31_ch"/>
    <w:uiPriority w:val="9"/>
    <w:qFormat/>
    <w:pPr>
      <w:keepNext w:val="1"/>
      <w:keepLines w:val="1"/>
      <w:widowControl w:val="1"/>
      <w:spacing w:after="80" w:before="160"/>
      <w:ind/>
      <w:outlineLvl w:val="1"/>
    </w:pPr>
    <w:rPr>
      <w:rFonts w:asciiTheme="majorAscii" w:hAnsiTheme="majorHAnsi"/>
      <w:color w:themeColor="accent1" w:themeShade="BF" w:val="104861"/>
      <w:sz w:val="32"/>
    </w:rPr>
  </w:style>
  <w:style w:styleId="Style_31_ch" w:type="character">
    <w:name w:val="heading 2"/>
    <w:basedOn w:val="Style_2_ch"/>
    <w:link w:val="Style_31"/>
    <w:rPr>
      <w:rFonts w:asciiTheme="majorAscii" w:hAnsiTheme="majorHAnsi"/>
      <w:color w:themeColor="accent1" w:themeShade="BF" w:val="104861"/>
      <w:sz w:val="32"/>
    </w:rPr>
  </w:style>
  <w:style w:styleId="Style_32" w:type="paragraph">
    <w:name w:val="heading 6"/>
    <w:basedOn w:val="Style_2"/>
    <w:next w:val="Style_2"/>
    <w:link w:val="Style_32_ch"/>
    <w:uiPriority w:val="9"/>
    <w:qFormat/>
    <w:pPr>
      <w:keepNext w:val="1"/>
      <w:keepLines w:val="1"/>
      <w:widowControl w:val="1"/>
      <w:spacing w:after="0" w:before="40"/>
      <w:ind/>
      <w:outlineLvl w:val="5"/>
    </w:pPr>
    <w:rPr>
      <w:i w:val="1"/>
      <w:color w:themeColor="text1" w:themeTint="A6" w:val="595959"/>
    </w:rPr>
  </w:style>
  <w:style w:styleId="Style_32_ch" w:type="character">
    <w:name w:val="heading 6"/>
    <w:basedOn w:val="Style_2_ch"/>
    <w:link w:val="Style_32"/>
    <w:rPr>
      <w:i w:val="1"/>
      <w:color w:themeColor="text1" w:themeTint="A6" w:val="595959"/>
    </w:rPr>
  </w:style>
  <w:style w:default="1" w:styleId="Style_33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" w:type="table">
    <w:name w:val="Table Grid"/>
    <w:basedOn w:val="Style_33"/>
    <w:pPr>
      <w:widowControl w:val="1"/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WithEffects.xml" Type="http://schemas.microsoft.com/office/2007/relationships/stylesWithEffects"/>
  <Relationship Id="rId1" Target="fontTable.xml" Type="http://schemas.openxmlformats.org/officeDocument/2006/relationships/fontTable"/>
  <Relationship Id="rId5" Target="webSettings.xml" Type="http://schemas.openxmlformats.org/officeDocument/2006/relationships/webSetting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6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14="http://schemas.microsoft.com/office/powerpoint/2010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MyOffice-CoreFramework-Android/41-1442.1138.10597.1072.1@51e32e2c44ab45f6658b92f4d6d43f4c3b886c00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2026-08-10T15:00:00Z</dcterms:created>
  <dcterms:modified xsi:type="dcterms:W3CDTF">2026-08-10T15:10:00Z</dcterms:modified>
</cp:coreProperties>
</file>