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3" Target="docProps/core.xml" Type="http://schemas.openxmlformats.org/package/2006/relationships/metadata/core-properties"/>
  <Relationship Id="rId2" Target="docProps/app.xml" Type="http://schemas.openxmlformats.org/officeDocument/2006/relationships/extended-properties"/>
</Relationships>

</file>

<file path=word/document.xml><?xml version="1.0" encoding="utf-8"?>
<w:document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14="http://schemas.microsoft.com/office/powerpoint/2010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widowControl w:val="1"/>
        <w:ind/>
        <w:jc w:val="center"/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b w:val="1"/>
          <w:sz w:val="24"/>
        </w:rPr>
        <w:t>Краткая справка по проекту КТ</w:t>
      </w:r>
      <w:r>
        <w:rPr>
          <w:rFonts w:ascii="Times New Roman" w:hAnsi="Times New Roman"/>
          <w:b w:val="1"/>
          <w:sz w:val="24"/>
        </w:rPr>
        <w:t>...</w:t>
      </w:r>
    </w:p>
    <w:tbl>
      <w:tblPr>
        <w:tblStyle w:val="Style_1"/>
        <w:tblW w:type="auto" w:w="0"/>
        <w:tblInd w:type="dxa" w:w="-856"/>
        <w:tblLayout w:type="fixed"/>
      </w:tblPr>
      <w:tblGrid>
        <w:gridCol w:w="4537"/>
        <w:gridCol w:w="5670"/>
      </w:tblGrid>
      <w:tr>
        <w:tc>
          <w:tcPr>
            <w:tcW w:type="dxa" w:w="4537"/>
          </w:tcPr>
          <w:p w14:paraId="02000000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Предмет закупки</w:t>
            </w:r>
          </w:p>
        </w:tc>
        <w:tc>
          <w:tcPr>
            <w:tcW w:type="dxa" w:w="5670"/>
          </w:tcPr>
          <w:p w14:paraId="03000000">
            <w:pPr>
              <w:rPr>
                <w:rFonts w:ascii="Times New Roman" w:hAnsi="Times New Roman"/>
                <w:sz w:val="24"/>
              </w:rPr>
            </w:pPr>
          </w:p>
        </w:tc>
      </w:tr>
      <w:tr>
        <w:tc>
          <w:tcPr>
            <w:tcW w:type="dxa" w:w="4537"/>
          </w:tcPr>
          <w:p w14:paraId="04000000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НМЦ</w:t>
            </w:r>
            <w:r>
              <w:rPr>
                <w:rFonts w:ascii="Times New Roman" w:hAnsi="Times New Roman"/>
                <w:sz w:val="24"/>
              </w:rPr>
              <w:t xml:space="preserve"> (с НДС)</w:t>
            </w:r>
          </w:p>
        </w:tc>
        <w:tc>
          <w:tcPr>
            <w:tcW w:type="dxa" w:w="5670"/>
          </w:tcPr>
          <w:p w14:paraId="05000000">
            <w:pPr>
              <w:rPr>
                <w:rFonts w:ascii="Times New Roman" w:hAnsi="Times New Roman"/>
                <w:sz w:val="24"/>
              </w:rPr>
            </w:pPr>
          </w:p>
        </w:tc>
      </w:tr>
      <w:tr>
        <w:tc>
          <w:tcPr>
            <w:tcW w:type="dxa" w:w="4537"/>
          </w:tcPr>
          <w:p w14:paraId="06000000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Площадка</w:t>
            </w:r>
          </w:p>
        </w:tc>
        <w:tc>
          <w:tcPr>
            <w:tcW w:type="dxa" w:w="5670"/>
          </w:tcPr>
          <w:p w14:paraId="07000000">
            <w:pPr>
              <w:rPr>
                <w:rFonts w:ascii="Times New Roman" w:hAnsi="Times New Roman"/>
                <w:sz w:val="24"/>
              </w:rPr>
            </w:pPr>
          </w:p>
        </w:tc>
      </w:tr>
      <w:tr>
        <w:tc>
          <w:tcPr>
            <w:tcW w:type="dxa" w:w="4537"/>
          </w:tcPr>
          <w:p w14:paraId="08000000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Тип процедуры</w:t>
            </w:r>
          </w:p>
        </w:tc>
        <w:tc>
          <w:tcPr>
            <w:tcW w:type="dxa" w:w="5670"/>
          </w:tcPr>
          <w:p w14:paraId="09000000">
            <w:pPr>
              <w:rPr>
                <w:rFonts w:ascii="Times New Roman" w:hAnsi="Times New Roman"/>
                <w:sz w:val="24"/>
              </w:rPr>
            </w:pPr>
          </w:p>
        </w:tc>
      </w:tr>
      <w:tr>
        <w:tc>
          <w:tcPr>
            <w:tcW w:type="dxa" w:w="4537"/>
          </w:tcPr>
          <w:p w14:paraId="0A000000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Срок окончания приема заявок</w:t>
            </w:r>
          </w:p>
        </w:tc>
        <w:tc>
          <w:tcPr>
            <w:tcW w:type="dxa" w:w="5670"/>
          </w:tcPr>
          <w:p w14:paraId="0B000000">
            <w:pPr>
              <w:rPr>
                <w:rFonts w:ascii="Times New Roman" w:hAnsi="Times New Roman"/>
                <w:sz w:val="24"/>
              </w:rPr>
            </w:pPr>
          </w:p>
        </w:tc>
      </w:tr>
      <w:tr>
        <w:tc>
          <w:tcPr>
            <w:tcW w:type="dxa" w:w="4537"/>
          </w:tcPr>
          <w:p w14:paraId="0C000000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Дата рассмотрения заявок</w:t>
            </w:r>
          </w:p>
        </w:tc>
        <w:tc>
          <w:tcPr>
            <w:tcW w:type="dxa" w:w="5670"/>
          </w:tcPr>
          <w:p w14:paraId="0D000000">
            <w:pPr>
              <w:rPr>
                <w:rFonts w:ascii="Times New Roman" w:hAnsi="Times New Roman"/>
                <w:sz w:val="24"/>
              </w:rPr>
            </w:pPr>
          </w:p>
        </w:tc>
      </w:tr>
      <w:tr>
        <w:tc>
          <w:tcPr>
            <w:tcW w:type="dxa" w:w="4537"/>
          </w:tcPr>
          <w:p w14:paraId="0E000000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Дата подведения итогов</w:t>
            </w:r>
          </w:p>
        </w:tc>
        <w:tc>
          <w:tcPr>
            <w:tcW w:type="dxa" w:w="5670"/>
          </w:tcPr>
          <w:p w14:paraId="0F000000">
            <w:pPr>
              <w:rPr>
                <w:rFonts w:ascii="Times New Roman" w:hAnsi="Times New Roman"/>
                <w:sz w:val="24"/>
              </w:rPr>
            </w:pPr>
          </w:p>
        </w:tc>
      </w:tr>
      <w:tr>
        <w:tc>
          <w:tcPr>
            <w:tcW w:type="dxa" w:w="4537"/>
          </w:tcPr>
          <w:p w14:paraId="10000000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Заказчик</w:t>
            </w:r>
          </w:p>
        </w:tc>
        <w:tc>
          <w:tcPr>
            <w:tcW w:type="dxa" w:w="5670"/>
          </w:tcPr>
          <w:p w14:paraId="11000000">
            <w:pPr>
              <w:rPr>
                <w:rFonts w:ascii="Times New Roman" w:hAnsi="Times New Roman"/>
                <w:sz w:val="24"/>
              </w:rPr>
            </w:pPr>
          </w:p>
        </w:tc>
      </w:tr>
      <w:tr>
        <w:tc>
          <w:tcPr>
            <w:tcW w:type="dxa" w:w="4537"/>
          </w:tcPr>
          <w:p w14:paraId="12000000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Контактная информация Заказчика</w:t>
            </w:r>
          </w:p>
        </w:tc>
        <w:tc>
          <w:tcPr>
            <w:tcW w:type="dxa" w:w="5670"/>
          </w:tcPr>
          <w:p w14:paraId="13000000">
            <w:pPr>
              <w:rPr>
                <w:rFonts w:ascii="Times New Roman" w:hAnsi="Times New Roman"/>
                <w:sz w:val="24"/>
              </w:rPr>
            </w:pPr>
          </w:p>
        </w:tc>
      </w:tr>
      <w:tr>
        <w:tc>
          <w:tcPr>
            <w:tcW w:type="dxa" w:w="4537"/>
          </w:tcPr>
          <w:p w14:paraId="14000000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Стоимость участия</w:t>
            </w:r>
          </w:p>
        </w:tc>
        <w:tc>
          <w:tcPr>
            <w:tcW w:type="dxa" w:w="5670"/>
          </w:tcPr>
          <w:p w14:paraId="15000000">
            <w:pPr>
              <w:rPr>
                <w:rFonts w:ascii="Times New Roman" w:hAnsi="Times New Roman"/>
                <w:sz w:val="24"/>
              </w:rPr>
            </w:pPr>
          </w:p>
        </w:tc>
      </w:tr>
      <w:tr>
        <w:tc>
          <w:tcPr>
            <w:tcW w:type="dxa" w:w="4537"/>
          </w:tcPr>
          <w:p w14:paraId="16000000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БГ на участие</w:t>
            </w:r>
          </w:p>
        </w:tc>
        <w:tc>
          <w:tcPr>
            <w:tcW w:type="dxa" w:w="5670"/>
          </w:tcPr>
          <w:p w14:paraId="17000000">
            <w:pPr>
              <w:rPr>
                <w:rFonts w:ascii="Times New Roman" w:hAnsi="Times New Roman"/>
                <w:sz w:val="24"/>
              </w:rPr>
            </w:pPr>
          </w:p>
        </w:tc>
      </w:tr>
      <w:tr>
        <w:tc>
          <w:tcPr>
            <w:tcW w:type="dxa" w:w="4537"/>
          </w:tcPr>
          <w:p w14:paraId="18000000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Критерии оценки</w:t>
            </w:r>
          </w:p>
        </w:tc>
        <w:tc>
          <w:tcPr>
            <w:tcW w:type="dxa" w:w="5670"/>
          </w:tcPr>
          <w:p w14:paraId="19000000">
            <w:pPr>
              <w:rPr>
                <w:rFonts w:ascii="Times New Roman" w:hAnsi="Times New Roman"/>
                <w:sz w:val="24"/>
              </w:rPr>
            </w:pPr>
          </w:p>
        </w:tc>
      </w:tr>
      <w:tr>
        <w:tc>
          <w:tcPr>
            <w:tcW w:type="dxa" w:w="4537"/>
          </w:tcPr>
          <w:p w14:paraId="1A000000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Срок поставки (исполнения)</w:t>
            </w:r>
          </w:p>
        </w:tc>
        <w:tc>
          <w:tcPr>
            <w:tcW w:type="dxa" w:w="5670"/>
          </w:tcPr>
          <w:p w14:paraId="1B000000">
            <w:pPr>
              <w:rPr>
                <w:rFonts w:ascii="Times New Roman" w:hAnsi="Times New Roman"/>
                <w:sz w:val="24"/>
              </w:rPr>
            </w:pPr>
          </w:p>
        </w:tc>
      </w:tr>
      <w:tr>
        <w:tc>
          <w:tcPr>
            <w:tcW w:type="dxa" w:w="4537"/>
          </w:tcPr>
          <w:p w14:paraId="1C000000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Условия оплаты: аванс (да (сумма)/нет) и остаток</w:t>
            </w:r>
          </w:p>
        </w:tc>
        <w:tc>
          <w:tcPr>
            <w:tcW w:type="dxa" w:w="5670"/>
          </w:tcPr>
          <w:p w14:paraId="1D000000">
            <w:pPr>
              <w:rPr>
                <w:rFonts w:ascii="Times New Roman" w:hAnsi="Times New Roman"/>
                <w:sz w:val="24"/>
              </w:rPr>
            </w:pPr>
          </w:p>
        </w:tc>
      </w:tr>
      <w:tr>
        <w:tc>
          <w:tcPr>
            <w:tcW w:type="dxa" w:w="4537"/>
          </w:tcPr>
          <w:p w14:paraId="1E000000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Спецсчет/казна (да/нет)</w:t>
            </w:r>
          </w:p>
        </w:tc>
        <w:tc>
          <w:tcPr>
            <w:tcW w:type="dxa" w:w="5670"/>
          </w:tcPr>
          <w:p w14:paraId="1F000000">
            <w:pPr>
              <w:rPr>
                <w:rFonts w:ascii="Times New Roman" w:hAnsi="Times New Roman"/>
                <w:sz w:val="24"/>
              </w:rPr>
            </w:pPr>
          </w:p>
        </w:tc>
      </w:tr>
      <w:tr>
        <w:tc>
          <w:tcPr>
            <w:tcW w:type="dxa" w:w="4537"/>
          </w:tcPr>
          <w:p w14:paraId="20000000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Банковское сопровождение</w:t>
            </w:r>
          </w:p>
        </w:tc>
        <w:tc>
          <w:tcPr>
            <w:tcW w:type="dxa" w:w="5670"/>
          </w:tcPr>
          <w:p w14:paraId="21000000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Да/нет и какой банк если «да»</w:t>
            </w:r>
          </w:p>
        </w:tc>
      </w:tr>
      <w:tr>
        <w:tc>
          <w:tcPr>
            <w:tcW w:type="dxa" w:w="4537"/>
          </w:tcPr>
          <w:p w14:paraId="22000000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Госконтракт (да/нет)</w:t>
            </w:r>
          </w:p>
        </w:tc>
        <w:tc>
          <w:tcPr>
            <w:tcW w:type="dxa" w:w="5670"/>
          </w:tcPr>
          <w:p w14:paraId="23000000">
            <w:pPr>
              <w:rPr>
                <w:rFonts w:ascii="Times New Roman" w:hAnsi="Times New Roman"/>
                <w:sz w:val="24"/>
              </w:rPr>
            </w:pPr>
          </w:p>
        </w:tc>
      </w:tr>
      <w:tr>
        <w:tc>
          <w:tcPr>
            <w:tcW w:type="dxa" w:w="4537"/>
          </w:tcPr>
          <w:p w14:paraId="24000000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Предусмотрена ли переторжка (да/нет)</w:t>
            </w:r>
          </w:p>
        </w:tc>
        <w:tc>
          <w:tcPr>
            <w:tcW w:type="dxa" w:w="5670"/>
          </w:tcPr>
          <w:p w14:paraId="25000000">
            <w:pPr>
              <w:rPr>
                <w:rFonts w:ascii="Times New Roman" w:hAnsi="Times New Roman"/>
                <w:sz w:val="24"/>
              </w:rPr>
            </w:pPr>
          </w:p>
        </w:tc>
      </w:tr>
      <w:tr>
        <w:tc>
          <w:tcPr>
            <w:tcW w:type="dxa" w:w="4537"/>
          </w:tcPr>
          <w:p w14:paraId="26000000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Национальный режим</w:t>
            </w:r>
          </w:p>
        </w:tc>
        <w:tc>
          <w:tcPr>
            <w:tcW w:type="dxa" w:w="5670"/>
          </w:tcPr>
          <w:p w14:paraId="27000000">
            <w:pPr>
              <w:rPr>
                <w:rFonts w:ascii="Times New Roman" w:hAnsi="Times New Roman"/>
                <w:sz w:val="24"/>
              </w:rPr>
            </w:pPr>
          </w:p>
        </w:tc>
      </w:tr>
      <w:tr>
        <w:tc>
          <w:tcPr>
            <w:tcW w:type="dxa" w:w="4537"/>
          </w:tcPr>
          <w:p w14:paraId="28000000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БГ аванс (исполнение договора)</w:t>
            </w:r>
          </w:p>
        </w:tc>
        <w:tc>
          <w:tcPr>
            <w:tcW w:type="dxa" w:w="5670"/>
          </w:tcPr>
          <w:p w14:paraId="29000000">
            <w:pPr>
              <w:rPr>
                <w:rFonts w:ascii="Times New Roman" w:hAnsi="Times New Roman"/>
                <w:sz w:val="24"/>
                <w:highlight w:val="red"/>
              </w:rPr>
            </w:pPr>
          </w:p>
        </w:tc>
      </w:tr>
      <w:tr>
        <w:trPr>
          <w:trHeight w:hRule="atLeast" w:val="203"/>
        </w:trPr>
        <w:tc>
          <w:tcPr>
            <w:tcW w:type="dxa" w:w="4537"/>
          </w:tcPr>
          <w:p w14:paraId="2A000000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БГ гарантийные обязательства</w:t>
            </w:r>
          </w:p>
        </w:tc>
        <w:tc>
          <w:tcPr>
            <w:tcW w:type="dxa" w:w="5670"/>
          </w:tcPr>
          <w:p w14:paraId="2B000000">
            <w:pPr>
              <w:rPr>
                <w:rFonts w:ascii="Times New Roman" w:hAnsi="Times New Roman"/>
                <w:sz w:val="24"/>
              </w:rPr>
            </w:pPr>
          </w:p>
        </w:tc>
      </w:tr>
      <w:tr>
        <w:tc>
          <w:tcPr>
            <w:tcW w:type="dxa" w:w="4537"/>
          </w:tcPr>
          <w:p w14:paraId="2C000000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Необходимые лицензии/сертификаты</w:t>
            </w:r>
          </w:p>
        </w:tc>
        <w:tc>
          <w:tcPr>
            <w:tcW w:type="dxa" w:w="5670"/>
          </w:tcPr>
          <w:p w14:paraId="2D000000">
            <w:pPr>
              <w:rPr>
                <w:rFonts w:ascii="Times New Roman" w:hAnsi="Times New Roman"/>
                <w:sz w:val="24"/>
              </w:rPr>
            </w:pPr>
          </w:p>
        </w:tc>
      </w:tr>
      <w:tr>
        <w:tc>
          <w:tcPr>
            <w:tcW w:type="dxa" w:w="4537"/>
          </w:tcPr>
          <w:p w14:paraId="2E000000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Необходимые справки (от налоговой, статистики и т.д.)</w:t>
            </w:r>
          </w:p>
        </w:tc>
        <w:tc>
          <w:tcPr>
            <w:tcW w:type="dxa" w:w="5670"/>
          </w:tcPr>
          <w:p w14:paraId="2F000000">
            <w:pPr>
              <w:rPr>
                <w:rFonts w:ascii="Times New Roman" w:hAnsi="Times New Roman"/>
                <w:sz w:val="24"/>
              </w:rPr>
            </w:pPr>
          </w:p>
        </w:tc>
      </w:tr>
      <w:tr>
        <w:tc>
          <w:tcPr>
            <w:tcW w:type="dxa" w:w="4537"/>
          </w:tcPr>
          <w:p w14:paraId="30000000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Требование по опыту аналогичных поставок</w:t>
            </w:r>
          </w:p>
        </w:tc>
        <w:tc>
          <w:tcPr>
            <w:tcW w:type="dxa" w:w="5670"/>
          </w:tcPr>
          <w:p w14:paraId="31000000">
            <w:pPr>
              <w:rPr>
                <w:rFonts w:ascii="Times New Roman" w:hAnsi="Times New Roman"/>
                <w:sz w:val="24"/>
              </w:rPr>
            </w:pPr>
          </w:p>
        </w:tc>
      </w:tr>
      <w:tr>
        <w:tc>
          <w:tcPr>
            <w:tcW w:type="dxa" w:w="4537"/>
          </w:tcPr>
          <w:p w14:paraId="32000000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Допускается ли к поставке аналог</w:t>
            </w:r>
          </w:p>
        </w:tc>
        <w:tc>
          <w:tcPr>
            <w:tcW w:type="dxa" w:w="5670"/>
          </w:tcPr>
          <w:p w14:paraId="33000000">
            <w:pPr>
              <w:rPr>
                <w:rFonts w:ascii="Times New Roman" w:hAnsi="Times New Roman"/>
                <w:sz w:val="24"/>
              </w:rPr>
            </w:pPr>
          </w:p>
        </w:tc>
      </w:tr>
      <w:tr>
        <w:tc>
          <w:tcPr>
            <w:tcW w:type="dxa" w:w="4537"/>
          </w:tcPr>
          <w:p w14:paraId="34000000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Что считается аналогом</w:t>
            </w:r>
          </w:p>
        </w:tc>
        <w:tc>
          <w:tcPr>
            <w:tcW w:type="dxa" w:w="5670"/>
          </w:tcPr>
          <w:p w14:paraId="35000000">
            <w:pPr>
              <w:rPr>
                <w:rFonts w:ascii="Times New Roman" w:hAnsi="Times New Roman"/>
                <w:sz w:val="24"/>
              </w:rPr>
            </w:pPr>
          </w:p>
        </w:tc>
      </w:tr>
      <w:tr>
        <w:tc>
          <w:tcPr>
            <w:tcW w:type="dxa" w:w="4537"/>
          </w:tcPr>
          <w:p w14:paraId="36000000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Что входит в состав заявки (какие документы)</w:t>
            </w:r>
          </w:p>
        </w:tc>
        <w:tc>
          <w:tcPr>
            <w:tcW w:type="dxa" w:w="5670"/>
          </w:tcPr>
          <w:p w14:paraId="37000000">
            <w:pPr>
              <w:rPr>
                <w:rFonts w:ascii="Times New Roman" w:hAnsi="Times New Roman"/>
                <w:sz w:val="24"/>
              </w:rPr>
            </w:pPr>
          </w:p>
        </w:tc>
      </w:tr>
    </w:tbl>
    <w:p w14:paraId="38000000">
      <w:pPr>
        <w:rPr>
          <w:rFonts w:ascii="Times New Roman" w:hAnsi="Times New Roman"/>
          <w:sz w:val="24"/>
        </w:rPr>
      </w:pPr>
    </w:p>
    <w:sectPr>
      <w:pgSz w:h="16838" w:orient="portrait" w:w="11906"/>
      <w:pgMar w:bottom="1134" w:footer="708" w:gutter="0" w:header="708" w:left="1701" w:right="850" w:top="1134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14="http://schemas.microsoft.com/office/powerpoint/2010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08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14="http://schemas.microsoft.com/office/powerpoint/2010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Theme="minorAscii" w:hAnsiTheme="minorHAnsi"/>
        <w:color w:val="000000"/>
        <w:spacing w:val="0"/>
        <w:sz w:val="22"/>
      </w:rPr>
    </w:rPrDefault>
    <w:pPrDefault>
      <w:pPr>
        <w:widowControl w:val="1"/>
        <w:spacing w:after="160" w:before="0" w:line="259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0" w:uiPriority="9" w:unhideWhenUsed="0"/>
    <w:lsdException w:name="heading 7" w:qFormat="1" w:semiHidden="0" w:uiPriority="9" w:unhideWhenUsed="0"/>
    <w:lsdException w:name="heading 8" w:qFormat="1" w:semiHidden="0" w:uiPriority="9" w:unhideWhenUsed="0"/>
    <w:lsdException w:name="heading 9" w:qFormat="1" w:semiHidden="0" w:uiPriority="9" w:unhideWhenUsed="0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2" w:type="paragraph">
    <w:name w:val="Normal"/>
    <w:link w:val="Style_2_ch"/>
    <w:uiPriority w:val="0"/>
    <w:qFormat/>
  </w:style>
  <w:style w:default="1" w:styleId="Style_2_ch" w:type="character">
    <w:name w:val="Normal"/>
    <w:link w:val="Style_2"/>
  </w:style>
  <w:style w:styleId="Style_3" w:type="paragraph">
    <w:name w:val="toc 2"/>
    <w:next w:val="Style_2"/>
    <w:link w:val="Style_3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3_ch" w:type="character">
    <w:name w:val="toc 2"/>
    <w:link w:val="Style_3"/>
    <w:rPr>
      <w:rFonts w:ascii="XO Thames" w:hAnsi="XO Thames"/>
      <w:sz w:val="28"/>
    </w:rPr>
  </w:style>
  <w:style w:styleId="Style_4" w:type="paragraph">
    <w:name w:val="toc 4"/>
    <w:next w:val="Style_2"/>
    <w:link w:val="Style_4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4_ch" w:type="character">
    <w:name w:val="toc 4"/>
    <w:link w:val="Style_4"/>
    <w:rPr>
      <w:rFonts w:ascii="XO Thames" w:hAnsi="XO Thames"/>
      <w:sz w:val="28"/>
    </w:rPr>
  </w:style>
  <w:style w:styleId="Style_5" w:type="paragraph">
    <w:name w:val="heading 7"/>
    <w:basedOn w:val="Style_2"/>
    <w:next w:val="Style_2"/>
    <w:link w:val="Style_5_ch"/>
    <w:uiPriority w:val="9"/>
    <w:qFormat/>
    <w:pPr>
      <w:keepNext w:val="1"/>
      <w:keepLines w:val="1"/>
      <w:widowControl w:val="1"/>
      <w:spacing w:after="0" w:before="40"/>
      <w:ind/>
      <w:outlineLvl w:val="6"/>
    </w:pPr>
    <w:rPr>
      <w:color w:themeColor="text1" w:themeTint="A6" w:val="595959"/>
    </w:rPr>
  </w:style>
  <w:style w:styleId="Style_5_ch" w:type="character">
    <w:name w:val="heading 7"/>
    <w:basedOn w:val="Style_2_ch"/>
    <w:link w:val="Style_5"/>
    <w:rPr>
      <w:color w:themeColor="text1" w:themeTint="A6" w:val="595959"/>
    </w:rPr>
  </w:style>
  <w:style w:styleId="Style_6" w:type="paragraph">
    <w:name w:val="toc 6"/>
    <w:next w:val="Style_2"/>
    <w:link w:val="Style_6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6_ch" w:type="character">
    <w:name w:val="toc 6"/>
    <w:link w:val="Style_6"/>
    <w:rPr>
      <w:rFonts w:ascii="XO Thames" w:hAnsi="XO Thames"/>
      <w:sz w:val="28"/>
    </w:rPr>
  </w:style>
  <w:style w:styleId="Style_7" w:type="paragraph">
    <w:name w:val="toc 7"/>
    <w:next w:val="Style_2"/>
    <w:link w:val="Style_7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7_ch" w:type="character">
    <w:name w:val="toc 7"/>
    <w:link w:val="Style_7"/>
    <w:rPr>
      <w:rFonts w:ascii="XO Thames" w:hAnsi="XO Thames"/>
      <w:sz w:val="28"/>
    </w:rPr>
  </w:style>
  <w:style w:styleId="Style_8" w:type="paragraph">
    <w:name w:val="Endnote"/>
    <w:link w:val="Style_8_ch"/>
    <w:pPr>
      <w:ind w:firstLine="851" w:left="0"/>
      <w:jc w:val="both"/>
    </w:pPr>
    <w:rPr>
      <w:rFonts w:ascii="XO Thames" w:hAnsi="XO Thames"/>
      <w:sz w:val="22"/>
    </w:rPr>
  </w:style>
  <w:style w:styleId="Style_8_ch" w:type="character">
    <w:name w:val="Endnote"/>
    <w:link w:val="Style_8"/>
    <w:rPr>
      <w:rFonts w:ascii="XO Thames" w:hAnsi="XO Thames"/>
      <w:sz w:val="22"/>
    </w:rPr>
  </w:style>
  <w:style w:styleId="Style_9" w:type="paragraph">
    <w:name w:val="heading 3"/>
    <w:basedOn w:val="Style_2"/>
    <w:next w:val="Style_2"/>
    <w:link w:val="Style_9_ch"/>
    <w:uiPriority w:val="9"/>
    <w:qFormat/>
    <w:pPr>
      <w:keepNext w:val="1"/>
      <w:keepLines w:val="1"/>
      <w:widowControl w:val="1"/>
      <w:spacing w:after="80" w:before="160"/>
      <w:ind/>
      <w:outlineLvl w:val="2"/>
    </w:pPr>
    <w:rPr>
      <w:color w:themeColor="accent1" w:themeShade="BF" w:val="104861"/>
      <w:sz w:val="28"/>
    </w:rPr>
  </w:style>
  <w:style w:styleId="Style_9_ch" w:type="character">
    <w:name w:val="heading 3"/>
    <w:basedOn w:val="Style_2_ch"/>
    <w:link w:val="Style_9"/>
    <w:rPr>
      <w:color w:themeColor="accent1" w:themeShade="BF" w:val="104861"/>
      <w:sz w:val="28"/>
    </w:rPr>
  </w:style>
  <w:style w:styleId="Style_10" w:type="paragraph">
    <w:name w:val="Quote"/>
    <w:basedOn w:val="Style_2"/>
    <w:next w:val="Style_2"/>
    <w:link w:val="Style_10_ch"/>
    <w:pPr>
      <w:widowControl w:val="1"/>
      <w:spacing w:before="160"/>
      <w:ind/>
      <w:jc w:val="center"/>
    </w:pPr>
    <w:rPr>
      <w:i w:val="1"/>
      <w:color w:themeColor="text1" w:themeTint="BF" w:val="404040"/>
    </w:rPr>
  </w:style>
  <w:style w:styleId="Style_10_ch" w:type="character">
    <w:name w:val="Quote"/>
    <w:basedOn w:val="Style_2_ch"/>
    <w:link w:val="Style_10"/>
    <w:rPr>
      <w:i w:val="1"/>
      <w:color w:themeColor="text1" w:themeTint="BF" w:val="404040"/>
    </w:rPr>
  </w:style>
  <w:style w:styleId="Style_11" w:type="paragraph">
    <w:name w:val="heading 9"/>
    <w:basedOn w:val="Style_2"/>
    <w:next w:val="Style_2"/>
    <w:link w:val="Style_11_ch"/>
    <w:uiPriority w:val="9"/>
    <w:qFormat/>
    <w:pPr>
      <w:keepNext w:val="1"/>
      <w:keepLines w:val="1"/>
      <w:widowControl w:val="1"/>
      <w:spacing w:after="0"/>
      <w:ind/>
      <w:outlineLvl w:val="8"/>
    </w:pPr>
    <w:rPr>
      <w:color w:themeColor="text1" w:themeTint="D8" w:val="272727"/>
    </w:rPr>
  </w:style>
  <w:style w:styleId="Style_11_ch" w:type="character">
    <w:name w:val="heading 9"/>
    <w:basedOn w:val="Style_2_ch"/>
    <w:link w:val="Style_11"/>
    <w:rPr>
      <w:color w:themeColor="text1" w:themeTint="D8" w:val="272727"/>
    </w:rPr>
  </w:style>
  <w:style w:styleId="Style_12" w:type="paragraph">
    <w:name w:val="List Paragraph"/>
    <w:basedOn w:val="Style_2"/>
    <w:link w:val="Style_12_ch"/>
    <w:pPr>
      <w:widowControl w:val="1"/>
      <w:ind w:left="720"/>
      <w:contextualSpacing w:val="1"/>
    </w:pPr>
  </w:style>
  <w:style w:styleId="Style_12_ch" w:type="character">
    <w:name w:val="List Paragraph"/>
    <w:basedOn w:val="Style_2_ch"/>
    <w:link w:val="Style_12"/>
  </w:style>
  <w:style w:styleId="Style_13" w:type="paragraph">
    <w:name w:val="toc 3"/>
    <w:next w:val="Style_2"/>
    <w:link w:val="Style_13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13_ch" w:type="character">
    <w:name w:val="toc 3"/>
    <w:link w:val="Style_13"/>
    <w:rPr>
      <w:rFonts w:ascii="XO Thames" w:hAnsi="XO Thames"/>
      <w:sz w:val="28"/>
    </w:rPr>
  </w:style>
  <w:style w:styleId="Style_14" w:type="paragraph">
    <w:name w:val="start_price"/>
    <w:basedOn w:val="Style_15"/>
    <w:link w:val="Style_14_ch"/>
  </w:style>
  <w:style w:styleId="Style_14_ch" w:type="character">
    <w:name w:val="start_price"/>
    <w:basedOn w:val="Style_15_ch"/>
    <w:link w:val="Style_14"/>
  </w:style>
  <w:style w:styleId="Style_16" w:type="paragraph">
    <w:name w:val="heading 5"/>
    <w:basedOn w:val="Style_2"/>
    <w:next w:val="Style_2"/>
    <w:link w:val="Style_16_ch"/>
    <w:uiPriority w:val="9"/>
    <w:qFormat/>
    <w:pPr>
      <w:keepNext w:val="1"/>
      <w:keepLines w:val="1"/>
      <w:widowControl w:val="1"/>
      <w:spacing w:after="40" w:before="80"/>
      <w:ind/>
      <w:outlineLvl w:val="4"/>
    </w:pPr>
    <w:rPr>
      <w:color w:themeColor="accent1" w:themeShade="BF" w:val="104861"/>
    </w:rPr>
  </w:style>
  <w:style w:styleId="Style_16_ch" w:type="character">
    <w:name w:val="heading 5"/>
    <w:basedOn w:val="Style_2_ch"/>
    <w:link w:val="Style_16"/>
    <w:rPr>
      <w:color w:themeColor="accent1" w:themeShade="BF" w:val="104861"/>
    </w:rPr>
  </w:style>
  <w:style w:styleId="Style_17" w:type="paragraph">
    <w:name w:val="heading 1"/>
    <w:basedOn w:val="Style_2"/>
    <w:next w:val="Style_2"/>
    <w:link w:val="Style_17_ch"/>
    <w:uiPriority w:val="9"/>
    <w:qFormat/>
    <w:pPr>
      <w:keepNext w:val="1"/>
      <w:keepLines w:val="1"/>
      <w:widowControl w:val="1"/>
      <w:spacing w:after="80" w:before="360"/>
      <w:ind/>
      <w:outlineLvl w:val="0"/>
    </w:pPr>
    <w:rPr>
      <w:rFonts w:asciiTheme="majorAscii" w:hAnsiTheme="majorHAnsi"/>
      <w:color w:themeColor="accent1" w:themeShade="BF" w:val="104861"/>
      <w:sz w:val="40"/>
    </w:rPr>
  </w:style>
  <w:style w:styleId="Style_17_ch" w:type="character">
    <w:name w:val="heading 1"/>
    <w:basedOn w:val="Style_2_ch"/>
    <w:link w:val="Style_17"/>
    <w:rPr>
      <w:rFonts w:asciiTheme="majorAscii" w:hAnsiTheme="majorHAnsi"/>
      <w:color w:themeColor="accent1" w:themeShade="BF" w:val="104861"/>
      <w:sz w:val="40"/>
    </w:rPr>
  </w:style>
  <w:style w:styleId="Style_18" w:type="paragraph">
    <w:name w:val="Hyperlink"/>
    <w:link w:val="Style_18_ch"/>
    <w:rPr>
      <w:color w:val="0000FF"/>
      <w:u w:val="single"/>
    </w:rPr>
  </w:style>
  <w:style w:styleId="Style_18_ch" w:type="character">
    <w:name w:val="Hyperlink"/>
    <w:link w:val="Style_18"/>
    <w:rPr>
      <w:color w:val="0000FF"/>
      <w:u w:val="single"/>
    </w:rPr>
  </w:style>
  <w:style w:styleId="Style_19" w:type="paragraph">
    <w:name w:val="Footnote"/>
    <w:link w:val="Style_19_ch"/>
    <w:pPr>
      <w:ind w:firstLine="851" w:left="0"/>
      <w:jc w:val="both"/>
    </w:pPr>
    <w:rPr>
      <w:rFonts w:ascii="XO Thames" w:hAnsi="XO Thames"/>
      <w:sz w:val="22"/>
    </w:rPr>
  </w:style>
  <w:style w:styleId="Style_19_ch" w:type="character">
    <w:name w:val="Footnote"/>
    <w:link w:val="Style_19"/>
    <w:rPr>
      <w:rFonts w:ascii="XO Thames" w:hAnsi="XO Thames"/>
      <w:sz w:val="22"/>
    </w:rPr>
  </w:style>
  <w:style w:styleId="Style_20" w:type="paragraph">
    <w:name w:val="heading 8"/>
    <w:basedOn w:val="Style_2"/>
    <w:next w:val="Style_2"/>
    <w:link w:val="Style_20_ch"/>
    <w:uiPriority w:val="9"/>
    <w:qFormat/>
    <w:pPr>
      <w:keepNext w:val="1"/>
      <w:keepLines w:val="1"/>
      <w:widowControl w:val="1"/>
      <w:spacing w:after="0"/>
      <w:ind/>
      <w:outlineLvl w:val="7"/>
    </w:pPr>
    <w:rPr>
      <w:i w:val="1"/>
      <w:color w:themeColor="text1" w:themeTint="D8" w:val="272727"/>
    </w:rPr>
  </w:style>
  <w:style w:styleId="Style_20_ch" w:type="character">
    <w:name w:val="heading 8"/>
    <w:basedOn w:val="Style_2_ch"/>
    <w:link w:val="Style_20"/>
    <w:rPr>
      <w:i w:val="1"/>
      <w:color w:themeColor="text1" w:themeTint="D8" w:val="272727"/>
    </w:rPr>
  </w:style>
  <w:style w:styleId="Style_21" w:type="paragraph">
    <w:name w:val="toc 1"/>
    <w:next w:val="Style_2"/>
    <w:link w:val="Style_21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21_ch" w:type="character">
    <w:name w:val="toc 1"/>
    <w:link w:val="Style_21"/>
    <w:rPr>
      <w:rFonts w:ascii="XO Thames" w:hAnsi="XO Thames"/>
      <w:b w:val="1"/>
      <w:sz w:val="28"/>
    </w:rPr>
  </w:style>
  <w:style w:styleId="Style_22" w:type="paragraph">
    <w:name w:val="Intense Quote"/>
    <w:basedOn w:val="Style_2"/>
    <w:next w:val="Style_2"/>
    <w:link w:val="Style_22_ch"/>
    <w:pPr>
      <w:widowControl w:val="1"/>
      <w:pBdr>
        <w:top w:space="10" w:sz="4" w:themeColor="accent1" w:themeShade="BF" w:val="single"/>
        <w:bottom w:space="10" w:sz="4" w:themeColor="accent1" w:themeShade="BF" w:val="single"/>
      </w:pBdr>
      <w:spacing w:after="360" w:before="360"/>
      <w:ind w:left="864" w:right="864"/>
      <w:jc w:val="center"/>
    </w:pPr>
    <w:rPr>
      <w:i w:val="1"/>
      <w:color w:themeColor="accent1" w:themeShade="BF" w:val="104861"/>
    </w:rPr>
  </w:style>
  <w:style w:styleId="Style_22_ch" w:type="character">
    <w:name w:val="Intense Quote"/>
    <w:basedOn w:val="Style_2_ch"/>
    <w:link w:val="Style_22"/>
    <w:rPr>
      <w:i w:val="1"/>
      <w:color w:themeColor="accent1" w:themeShade="BF" w:val="104861"/>
    </w:rPr>
  </w:style>
  <w:style w:styleId="Style_23" w:type="paragraph">
    <w:name w:val="Header and Footer"/>
    <w:link w:val="Style_23_ch"/>
    <w:pPr>
      <w:spacing w:line="240" w:lineRule="auto"/>
      <w:ind/>
      <w:jc w:val="both"/>
    </w:pPr>
    <w:rPr>
      <w:rFonts w:ascii="XO Thames" w:hAnsi="XO Thames"/>
      <w:sz w:val="28"/>
    </w:rPr>
  </w:style>
  <w:style w:styleId="Style_23_ch" w:type="character">
    <w:name w:val="Header and Footer"/>
    <w:link w:val="Style_23"/>
    <w:rPr>
      <w:rFonts w:ascii="XO Thames" w:hAnsi="XO Thames"/>
      <w:sz w:val="28"/>
    </w:rPr>
  </w:style>
  <w:style w:styleId="Style_24" w:type="paragraph">
    <w:name w:val="toc 9"/>
    <w:next w:val="Style_2"/>
    <w:link w:val="Style_24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24_ch" w:type="character">
    <w:name w:val="toc 9"/>
    <w:link w:val="Style_24"/>
    <w:rPr>
      <w:rFonts w:ascii="XO Thames" w:hAnsi="XO Thames"/>
      <w:sz w:val="28"/>
    </w:rPr>
  </w:style>
  <w:style w:styleId="Style_15" w:type="paragraph">
    <w:name w:val="Default Paragraph Font"/>
    <w:link w:val="Style_15_ch"/>
  </w:style>
  <w:style w:styleId="Style_15_ch" w:type="character">
    <w:name w:val="Default Paragraph Font"/>
    <w:link w:val="Style_15"/>
  </w:style>
  <w:style w:styleId="Style_25" w:type="paragraph">
    <w:name w:val="toc 8"/>
    <w:next w:val="Style_2"/>
    <w:link w:val="Style_25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25_ch" w:type="character">
    <w:name w:val="toc 8"/>
    <w:link w:val="Style_25"/>
    <w:rPr>
      <w:rFonts w:ascii="XO Thames" w:hAnsi="XO Thames"/>
      <w:sz w:val="28"/>
    </w:rPr>
  </w:style>
  <w:style w:styleId="Style_26" w:type="paragraph">
    <w:name w:val="Intense Reference"/>
    <w:basedOn w:val="Style_15"/>
    <w:link w:val="Style_26_ch"/>
    <w:rPr>
      <w:b w:val="1"/>
      <w:smallCaps w:val="1"/>
      <w:color w:themeColor="accent1" w:themeShade="BF" w:val="104861"/>
      <w:spacing w:val="5"/>
    </w:rPr>
  </w:style>
  <w:style w:styleId="Style_26_ch" w:type="character">
    <w:name w:val="Intense Reference"/>
    <w:basedOn w:val="Style_15_ch"/>
    <w:link w:val="Style_26"/>
    <w:rPr>
      <w:b w:val="1"/>
      <w:smallCaps w:val="1"/>
      <w:color w:themeColor="accent1" w:themeShade="BF" w:val="104861"/>
      <w:spacing w:val="5"/>
    </w:rPr>
  </w:style>
  <w:style w:styleId="Style_27" w:type="paragraph">
    <w:name w:val="toc 5"/>
    <w:next w:val="Style_2"/>
    <w:link w:val="Style_27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27_ch" w:type="character">
    <w:name w:val="toc 5"/>
    <w:link w:val="Style_27"/>
    <w:rPr>
      <w:rFonts w:ascii="XO Thames" w:hAnsi="XO Thames"/>
      <w:sz w:val="28"/>
    </w:rPr>
  </w:style>
  <w:style w:styleId="Style_28" w:type="paragraph">
    <w:name w:val="Subtitle"/>
    <w:basedOn w:val="Style_2"/>
    <w:next w:val="Style_2"/>
    <w:link w:val="Style_28_ch"/>
    <w:uiPriority w:val="11"/>
    <w:qFormat/>
    <w:pPr>
      <w:numPr>
        <w:ilvl w:val="1"/>
      </w:numPr>
    </w:pPr>
    <w:rPr>
      <w:color w:themeColor="text1" w:themeTint="A6" w:val="595959"/>
      <w:spacing w:val="15"/>
      <w:sz w:val="28"/>
    </w:rPr>
  </w:style>
  <w:style w:styleId="Style_28_ch" w:type="character">
    <w:name w:val="Subtitle"/>
    <w:basedOn w:val="Style_2_ch"/>
    <w:link w:val="Style_28"/>
    <w:rPr>
      <w:color w:themeColor="text1" w:themeTint="A6" w:val="595959"/>
      <w:spacing w:val="15"/>
      <w:sz w:val="28"/>
    </w:rPr>
  </w:style>
  <w:style w:styleId="Style_29" w:type="paragraph">
    <w:name w:val="Intense Emphasis"/>
    <w:basedOn w:val="Style_15"/>
    <w:link w:val="Style_29_ch"/>
    <w:rPr>
      <w:i w:val="1"/>
      <w:color w:themeColor="accent1" w:themeShade="BF" w:val="104861"/>
    </w:rPr>
  </w:style>
  <w:style w:styleId="Style_29_ch" w:type="character">
    <w:name w:val="Intense Emphasis"/>
    <w:basedOn w:val="Style_15_ch"/>
    <w:link w:val="Style_29"/>
    <w:rPr>
      <w:i w:val="1"/>
      <w:color w:themeColor="accent1" w:themeShade="BF" w:val="104861"/>
    </w:rPr>
  </w:style>
  <w:style w:styleId="Style_30" w:type="paragraph">
    <w:name w:val="Title"/>
    <w:basedOn w:val="Style_2"/>
    <w:next w:val="Style_2"/>
    <w:link w:val="Style_30_ch"/>
    <w:uiPriority w:val="10"/>
    <w:qFormat/>
    <w:pPr>
      <w:widowControl w:val="1"/>
      <w:spacing w:after="80" w:line="240" w:lineRule="auto"/>
      <w:ind/>
      <w:contextualSpacing w:val="1"/>
    </w:pPr>
    <w:rPr>
      <w:rFonts w:asciiTheme="majorAscii" w:hAnsiTheme="majorHAnsi"/>
      <w:spacing w:val="-10"/>
      <w:sz w:val="56"/>
    </w:rPr>
  </w:style>
  <w:style w:styleId="Style_30_ch" w:type="character">
    <w:name w:val="Title"/>
    <w:basedOn w:val="Style_2_ch"/>
    <w:link w:val="Style_30"/>
    <w:rPr>
      <w:rFonts w:asciiTheme="majorAscii" w:hAnsiTheme="majorHAnsi"/>
      <w:spacing w:val="-10"/>
      <w:sz w:val="56"/>
    </w:rPr>
  </w:style>
  <w:style w:styleId="Style_31" w:type="paragraph">
    <w:name w:val="heading 4"/>
    <w:basedOn w:val="Style_2"/>
    <w:next w:val="Style_2"/>
    <w:link w:val="Style_31_ch"/>
    <w:uiPriority w:val="9"/>
    <w:qFormat/>
    <w:pPr>
      <w:keepNext w:val="1"/>
      <w:keepLines w:val="1"/>
      <w:widowControl w:val="1"/>
      <w:spacing w:after="40" w:before="80"/>
      <w:ind/>
      <w:outlineLvl w:val="3"/>
    </w:pPr>
    <w:rPr>
      <w:i w:val="1"/>
      <w:color w:themeColor="accent1" w:themeShade="BF" w:val="104861"/>
    </w:rPr>
  </w:style>
  <w:style w:styleId="Style_31_ch" w:type="character">
    <w:name w:val="heading 4"/>
    <w:basedOn w:val="Style_2_ch"/>
    <w:link w:val="Style_31"/>
    <w:rPr>
      <w:i w:val="1"/>
      <w:color w:themeColor="accent1" w:themeShade="BF" w:val="104861"/>
    </w:rPr>
  </w:style>
  <w:style w:styleId="Style_32" w:type="paragraph">
    <w:name w:val="heading 2"/>
    <w:basedOn w:val="Style_2"/>
    <w:next w:val="Style_2"/>
    <w:link w:val="Style_32_ch"/>
    <w:uiPriority w:val="9"/>
    <w:qFormat/>
    <w:pPr>
      <w:keepNext w:val="1"/>
      <w:keepLines w:val="1"/>
      <w:widowControl w:val="1"/>
      <w:spacing w:after="80" w:before="160"/>
      <w:ind/>
      <w:outlineLvl w:val="1"/>
    </w:pPr>
    <w:rPr>
      <w:rFonts w:asciiTheme="majorAscii" w:hAnsiTheme="majorHAnsi"/>
      <w:color w:themeColor="accent1" w:themeShade="BF" w:val="104861"/>
      <w:sz w:val="32"/>
    </w:rPr>
  </w:style>
  <w:style w:styleId="Style_32_ch" w:type="character">
    <w:name w:val="heading 2"/>
    <w:basedOn w:val="Style_2_ch"/>
    <w:link w:val="Style_32"/>
    <w:rPr>
      <w:rFonts w:asciiTheme="majorAscii" w:hAnsiTheme="majorHAnsi"/>
      <w:color w:themeColor="accent1" w:themeShade="BF" w:val="104861"/>
      <w:sz w:val="32"/>
    </w:rPr>
  </w:style>
  <w:style w:styleId="Style_33" w:type="paragraph">
    <w:name w:val="heading 6"/>
    <w:basedOn w:val="Style_2"/>
    <w:next w:val="Style_2"/>
    <w:link w:val="Style_33_ch"/>
    <w:uiPriority w:val="9"/>
    <w:qFormat/>
    <w:pPr>
      <w:keepNext w:val="1"/>
      <w:keepLines w:val="1"/>
      <w:widowControl w:val="1"/>
      <w:spacing w:after="0" w:before="40"/>
      <w:ind/>
      <w:outlineLvl w:val="5"/>
    </w:pPr>
    <w:rPr>
      <w:i w:val="1"/>
      <w:color w:themeColor="text1" w:themeTint="A6" w:val="595959"/>
    </w:rPr>
  </w:style>
  <w:style w:styleId="Style_33_ch" w:type="character">
    <w:name w:val="heading 6"/>
    <w:basedOn w:val="Style_2_ch"/>
    <w:link w:val="Style_33"/>
    <w:rPr>
      <w:i w:val="1"/>
      <w:color w:themeColor="text1" w:themeTint="A6" w:val="595959"/>
    </w:rPr>
  </w:style>
  <w:style w:styleId="Style_1" w:type="table">
    <w:name w:val="Table Grid"/>
    <w:basedOn w:val="Style_34"/>
    <w:pPr>
      <w:widowControl w:val="1"/>
      <w:spacing w:after="0" w:line="240" w:lineRule="auto"/>
      <w:ind/>
    </w:pPr>
    <w:tblPr>
      <w:tblBorders>
        <w:top w:color="000000" w:sz="4" w:val="single"/>
        <w:left w:color="000000" w:sz="4" w:val="single"/>
        <w:bottom w:color="000000" w:sz="4" w:val="single"/>
        <w:right w:color="000000" w:sz="4" w:val="single"/>
        <w:insideH w:color="000000" w:sz="4" w:val="single"/>
        <w:insideV w:color="000000" w:sz="4" w:val="single"/>
      </w:tblBorders>
    </w:tblPr>
  </w:style>
  <w:style w:default="1" w:styleId="Style_34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4" Target="stylesWithEffects.xml" Type="http://schemas.microsoft.com/office/2007/relationships/stylesWithEffects"/>
  <Relationship Id="rId1" Target="fontTable.xml" Type="http://schemas.openxmlformats.org/officeDocument/2006/relationships/fontTable"/>
  <Relationship Id="rId5" Target="webSettings.xml" Type="http://schemas.openxmlformats.org/officeDocument/2006/relationships/webSettings"/>
  <Relationship Id="rId3" Target="styles.xml" Type="http://schemas.openxmlformats.org/officeDocument/2006/relationships/styles"/>
  <Relationship Id="rId2" Target="settings.xml" Type="http://schemas.openxmlformats.org/officeDocument/2006/relationships/settings"/>
  <Relationship Id="rId6" Target="theme/theme1.xml" Type="http://schemas.openxmlformats.org/officeDocument/2006/relationships/theme"/>
</Relationships>

</file>

<file path=word/theme/theme1.xml><?xml version="1.0" encoding="utf-8"?>
<a:theme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14="http://schemas.microsoft.com/office/powerpoint/2010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MyOffice-CoreFramework-Android/41-1442.1138.10597.1072.1@51e32e2c44ab45f6658b92f4d6d43f4c3b886c00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2026-08-10T19:28:00Z</dcterms:created>
  <dcterms:modified xsi:type="dcterms:W3CDTF">2026-08-10T19:39:00Z</dcterms:modified>
</cp:coreProperties>
</file>