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top w:val="double" w:sz="12" w:space="0" w:color="C5A059"/>
              <w:bottom w:val="double" w:sz="12" w:space="0" w:color="C5A059"/>
              <w:left w:val="double" w:sz="12" w:space="0" w:color="C5A059"/>
              <w:right w:val="double" w:sz="12" w:space="0" w:color="C5A059"/>
            </w:tcBorders>
          </w:tcPr>
          <w:p>
            <w:pPr>
              <w:spacing w:before="280" w:after="40"/>
              <w:jc w:val="center"/>
            </w:pPr>
            <w:r>
              <w:rPr>
                <w:rFonts w:ascii="Georgia" w:hAnsi="Georgia"/>
                <w:b/>
                <w:color w:val="C5973E"/>
                <w:sz w:val="36"/>
              </w:rPr>
              <w:t>🛡️ INFORMATION GATHERING</w:t>
            </w:r>
          </w:p>
          <w:p>
            <w:pPr>
              <w:spacing w:after="280"/>
              <w:jc w:val="center"/>
            </w:pPr>
            <w:r>
              <w:rPr>
                <w:rFonts w:ascii="Georgia" w:hAnsi="Georgia"/>
                <w:i/>
                <w:color w:val="FFFFFF"/>
                <w:sz w:val="22"/>
              </w:rPr>
              <w:t>The Passive &amp; Active Reconnaissance Blueprint</w:t>
            </w:r>
          </w:p>
        </w:tc>
      </w:tr>
    </w:tbl>
    <w:p>
      <w:pPr>
        <w:spacing w:after="240" w:before="0" w:line="276" w:lineRule="auto"/>
        <w:jc w:val="left"/>
      </w:pPr>
    </w:p>
    <w:p>
      <w:pPr>
        <w:spacing w:after="120" w:before="28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𓂀 1. Executive Summary: The Reconnaissance Phase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In ethical hacking and penetration testing, Reconnaissance (Recon) is the initial phase of gathering intelligence about a target. It is arguably the most critical stage of an engagement; the depth and accuracy of the information collected here directly dictate the success of all subsequent exploitation phases.</w:t>
      </w:r>
    </w:p>
    <w:p>
      <w:pPr>
        <w:spacing w:after="24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Reconnaissance is fundamentally divided into two operational methodologies based on the level of interaction with the target: Passive and Active.</w:t>
      </w:r>
    </w:p>
    <w:p>
      <w:pPr>
        <w:spacing w:after="120" w:before="32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𓁹 2. Passive Reconnaissance (Non-Attribution Gathering)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Passive Reconnaissance involves gathering information about the target without interacting directly with their systems or network infrastructure.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DFBF7"/>
            <w:tcBorders>
              <w:left w:val="single" w:sz="24" w:space="0" w:color="A3752F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b/>
                <w:color w:val="A3752B"/>
              </w:rPr>
              <w:t>𓋹 Core Objective &amp; Detection Risk:</w:t>
              <w:br/>
            </w:r>
            <w:r>
              <w:t>• Objective: To acquire as much architectural, administrative, and technological data as possible while remaining completely invisible to the target’s security teams (Blue Team).</w:t>
              <w:br/>
              <w:t>• Detection Risk: 0%. All requests are directed to third-party repositories, public records, or open-source search engines, so the target's Intrusion Detection Systems (IDS) register nothing.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Key Methodologies &amp; Techniques: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Open-Source Intelligence (OSINT): </w:t>
      </w:r>
      <w:r>
        <w:t>Leveraging publicly available channels (e.g., searching LinkedIn to find employee roles, which indirectly reveals tech stacks).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Google Dorking: </w:t>
      </w:r>
      <w:r>
        <w:t>Utilizing advanced Google search operators (e.g., filetype:pdf site:target.com "confidential") to find exposed files.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DNS and WHOIS Harvesting: </w:t>
      </w:r>
      <w:r>
        <w:t>Querying public registrars to identify domain ownership, registration details, physical addresses, MX records, and subdomains.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Passive Asset Discovery: </w:t>
      </w:r>
      <w:r>
        <w:t>Querying global internet scanning databases such as Shodan or Censys to map active hosts without touching them.</w:t>
      </w:r>
    </w:p>
    <w:p>
      <w:pPr>
        <w:spacing w:after="120" w:before="36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𓋹 3. Active Reconnaissance (Direct Infrastructure Interaction)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Active Reconnaissance involves directly interacting with the target's systems, networks, and hosts to extract precise technical details.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DFBF7"/>
            <w:tcBorders>
              <w:left w:val="single" w:sz="24" w:space="0" w:color="A3752F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b/>
                <w:color w:val="A3752B"/>
              </w:rPr>
              <w:t>𓃠 Core Objective &amp; Detection Risk:</w:t>
              <w:br/>
            </w:r>
            <w:r>
              <w:t>• Objective: To map active hosts, open ports, running services, application versions, and underlying operating systems.</w:t>
              <w:br/>
              <w:t>• Detection Risk: Extremely High. Active probes generate direct network packets. If firewalls, WAFs, or IDS/IPS are active, these scans are immediately logged and blocked.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Key Methodologies &amp; Techniques: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Port Scanning: </w:t>
      </w:r>
      <w:r>
        <w:t>Sending crafted packets (like TCP SYN, TCP Connect, or UDP probes) to determine which ports are listening.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Service Version Detection: </w:t>
      </w:r>
      <w:r>
        <w:t>Grabbing banners or interacting with open ports to find precise software versions (e.g., Apache 2.4.41).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Directory Busting: </w:t>
      </w:r>
      <w:r>
        <w:t>Actively brute-forcing directories on web servers (using Gobuster/Dirbuster) to find unlinked files (/admin, /config.bak).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Vulnerability Scanning: </w:t>
      </w:r>
      <w:r>
        <w:t>Using engines (like Nessus or Nikto) to actively scan target services for known CVEs.</w:t>
      </w:r>
    </w:p>
    <w:p>
      <w:pPr>
        <w:spacing w:after="120" w:before="36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𓂀 4. The Mechanics of Active Recon Discovery (How Tools Get Caught)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Taking Nmap as the industry-standard active recon tool, modern network defenses flag scans using distinct, highly identifiable technical indicators: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A. The User-Agent Signature: </w:t>
      </w:r>
      <w:r>
        <w:t>During web-based script scanning (NSE), Nmap sends standard HTTP requests. By default, these requests contain the identifiable string: 'User-Agent: Nmap Scripting Engine'. WAFs drop these connections immediately.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B. TCP Half-Open (SYN) Scan Anomaly: </w:t>
      </w:r>
      <w:r>
        <w:t>A legitimate handshake follows SYN -&gt; SYN-ACK -&gt; ACK. Nmap's default scan (-sS) initiates a connection (SYN), receives the response (SYN-ACK), and then immediately tears it down with a RST (Reset) packet. This incomplete connection sequence stands out dramatically to IDS algorithms.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A3752B"/>
        </w:rPr>
        <w:t xml:space="preserve">C. Timing &amp; Port Access Patterns: </w:t>
      </w:r>
      <w:r>
        <w:t>Active scanners send hundreds of sequential packets per second, hitting sequential ports (e.g. 21, 22, 23, 25). Normal human traffic is slow, random, and non-sequential.</w:t>
      </w:r>
    </w:p>
    <w:p>
      <w:pPr>
        <w:spacing w:after="120" w:before="36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𓁹 5. Advanced Firewall &amp; IDS Evasion Techniques</w:t>
      </w:r>
    </w:p>
    <w:p>
      <w:pPr>
        <w:spacing w:after="20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To safely execute active reconnaissance, security professionals modify their scanning behavior to bypass or confuse network security controls.</w:t>
      </w:r>
    </w:p>
    <w:p>
      <w:pPr>
        <w:spacing w:after="80" w:before="16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1. Timing Adjustments (Slowing Down)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left w:val="single" w:sz="16" w:space="0" w:color="C5A05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C5973E"/>
                <w:sz w:val="19"/>
              </w:rPr>
              <w:t># By introducing delays between packets, scanners fly under threshold-based alerts (e.g. T1 sneak).</w:t>
              <w:br/>
              <w:t>nmap -T1 -sS 10.114.140.254</w:t>
            </w:r>
          </w:p>
        </w:tc>
      </w:tr>
    </w:tbl>
    <w:p>
      <w:pPr>
        <w:spacing w:after="80" w:before="16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2. Decoy Scanning (Traffic Dilution)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left w:val="single" w:sz="16" w:space="0" w:color="C5A05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C5973E"/>
                <w:sz w:val="19"/>
              </w:rPr>
              <w:t># Spoofs multiple random decoy IP addresses to blend the scanner's real IP (ME) into a flood of harmless traffic.</w:t>
              <w:br/>
              <w:t>nmap -D 192.168.1.5,192.168.1.9,ME,192.168.1.50 10.114.140.254</w:t>
            </w:r>
          </w:p>
        </w:tc>
      </w:tr>
    </w:tbl>
    <w:p>
      <w:pPr>
        <w:spacing w:after="80" w:before="16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3. Packet Fragmentation (Splitting the Payload)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left w:val="single" w:sz="16" w:space="0" w:color="C5A05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C5973E"/>
                <w:sz w:val="19"/>
              </w:rPr>
              <w:t># Splits the standard TCP header into tiny 8-byte fragments to bypass simple, stateless packet-filtering firewalls.</w:t>
              <w:br/>
              <w:t>nmap -f 10.114.140.254</w:t>
            </w:r>
          </w:p>
        </w:tc>
      </w:tr>
    </w:tbl>
    <w:p>
      <w:pPr>
        <w:spacing w:after="80" w:before="16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4. HTTP User-Agent Spoofing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left w:val="single" w:sz="16" w:space="0" w:color="C5A05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C5973E"/>
                <w:sz w:val="19"/>
              </w:rPr>
              <w:t># Overwrites default Nmap identifiers with legitimate browser strings to mimic human activity.</w:t>
              <w:br/>
              <w:t>nmap -p 80,443 --script http-enum --script-args http.useragent="Mozilla/5.0 (Windows NT 10.0; Win64; x64) AppleWebKit/537.36 ..." 10.114.140.254</w:t>
            </w:r>
          </w:p>
        </w:tc>
      </w:tr>
    </w:tbl>
    <w:p>
      <w:pPr>
        <w:spacing w:after="80" w:before="16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5. Source Port Spoofing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left w:val="single" w:sz="16" w:space="0" w:color="C5A05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C5973E"/>
                <w:sz w:val="19"/>
              </w:rPr>
              <w:t># Forces Nmap to send all packets from highly trusted service ports (such as DNS port 53) which some firewalls trust implicitly.</w:t>
              <w:br/>
              <w:t>nmap -g 53 10.114.140.254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⚖️ 6. Quick Comparison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4AF37"/>
          <w:bottom w:val="single" w:sz="10" w:space="0" w:color="D4AF37"/>
          <w:insideH w:val="single" w:sz="4" w:space="0" w:color="D4AF37"/>
          <w:left w:val="none"/>
          <w:right w:val="non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2160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20"/>
              </w:rPr>
              <w:t>Metric</w:t>
            </w:r>
          </w:p>
        </w:tc>
        <w:tc>
          <w:tcPr>
            <w:tcW w:type="dxa" w:w="3427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20"/>
              </w:rPr>
              <w:t>Passive Reconnaissance</w:t>
            </w:r>
          </w:p>
        </w:tc>
        <w:tc>
          <w:tcPr>
            <w:tcW w:type="dxa" w:w="3427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20"/>
              </w:rPr>
              <w:t>Active Reconnaissance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Direct Interaction</w:t>
            </w:r>
          </w:p>
        </w:tc>
        <w:tc>
          <w:tcPr>
            <w:tcW w:type="dxa" w:w="3427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No (Uses public registries, OSINT, caching)</w:t>
            </w:r>
          </w:p>
        </w:tc>
        <w:tc>
          <w:tcPr>
            <w:tcW w:type="dxa" w:w="3427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Yes (Directly probes IP and open ports)</w:t>
            </w:r>
          </w:p>
        </w:tc>
      </w:tr>
      <w:tr>
        <w:tc>
          <w:tcPr>
            <w:tcW w:type="dxa" w:w="2160"/>
            <w:shd w:fill="FDFBF7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Detection Risk</w:t>
            </w:r>
          </w:p>
        </w:tc>
        <w:tc>
          <w:tcPr>
            <w:tcW w:type="dxa" w:w="3427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None (Invisible to the target)</w:t>
            </w:r>
          </w:p>
        </w:tc>
        <w:tc>
          <w:tcPr>
            <w:tcW w:type="dxa" w:w="3427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High (Triggers IDS/IPS, WAF, and Firewalls)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Information Type</w:t>
            </w:r>
          </w:p>
        </w:tc>
        <w:tc>
          <w:tcPr>
            <w:tcW w:type="dxa" w:w="3427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Domain registries, MX records, employees, OSINT</w:t>
            </w:r>
          </w:p>
        </w:tc>
        <w:tc>
          <w:tcPr>
            <w:tcW w:type="dxa" w:w="3427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Open ports, services, OS versions, directory maps</w:t>
            </w:r>
          </w:p>
        </w:tc>
      </w:tr>
      <w:tr>
        <w:tc>
          <w:tcPr>
            <w:tcW w:type="dxa" w:w="2160"/>
            <w:shd w:fill="FDFBF7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Primary Advantage</w:t>
            </w:r>
          </w:p>
        </w:tc>
        <w:tc>
          <w:tcPr>
            <w:tcW w:type="dxa" w:w="3427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Safely maps targets without alerting the defense</w:t>
            </w:r>
          </w:p>
        </w:tc>
        <w:tc>
          <w:tcPr>
            <w:tcW w:type="dxa" w:w="3427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Provides highly accurate, actionable exploit vectors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Common Tools</w:t>
            </w:r>
          </w:p>
        </w:tc>
        <w:tc>
          <w:tcPr>
            <w:tcW w:type="dxa" w:w="3427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WHOIS, Google Dorks, Shodan, Censys, LinkedIn</w:t>
            </w:r>
          </w:p>
        </w:tc>
        <w:tc>
          <w:tcPr>
            <w:tcW w:type="dxa" w:w="3427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Nmap, Gobuster, Nikto, Nessus, Netcat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A3752B"/>
        <w:sz w:val="17"/>
      </w:rPr>
      <w:t>Page 1 of 1 — Osiris Information Security Frame 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A3752B"/>
        <w:sz w:val="17"/>
      </w:rPr>
      <w:t>𓂀 Cyber Reconnaissance Blueprint | Pharaoh Gold Edition 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