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CD7E6">
      <w:pPr>
        <w:spacing w:before="480" w:after="480" w:line="288" w:lineRule="auto"/>
        <w:ind w:left="0"/>
      </w:pPr>
      <w:r>
        <w:rPr>
          <w:rFonts w:ascii="Arial" w:hAnsi="Arial" w:eastAsia="等线" w:cs="Arial"/>
          <w:b/>
          <w:sz w:val="52"/>
        </w:rPr>
        <w:t>Urban Spatio-Temporal Crowd Flow Anomaly Detection and Prediction System with Multi-Source Data Fusion</w:t>
      </w:r>
    </w:p>
    <w:p w14:paraId="2FFC78D5">
      <w:pPr>
        <w:spacing w:before="320" w:after="120" w:line="288" w:lineRule="auto"/>
        <w:ind w:left="0"/>
        <w:jc w:val="left"/>
        <w:outlineLvl w:val="1"/>
      </w:pPr>
      <w:bookmarkStart w:id="0" w:name="heading_0"/>
      <w:r>
        <w:rPr>
          <w:rFonts w:ascii="Arial" w:hAnsi="Arial" w:eastAsia="等线" w:cs="Arial"/>
          <w:b/>
          <w:sz w:val="32"/>
        </w:rPr>
        <w:t>Technical Report</w:t>
      </w:r>
      <w:bookmarkEnd w:id="0"/>
    </w:p>
    <w:p w14:paraId="3F153227">
      <w:pPr>
        <w:spacing w:before="120" w:after="120" w:line="288" w:lineRule="auto"/>
        <w:ind w:left="0"/>
        <w:jc w:val="left"/>
      </w:pPr>
      <w:r>
        <w:rPr>
          <w:rFonts w:ascii="Arial" w:hAnsi="Arial" w:eastAsia="等线" w:cs="Arial"/>
          <w:b/>
          <w:sz w:val="22"/>
        </w:rPr>
        <w:t>Author</w:t>
      </w:r>
      <w:r>
        <w:rPr>
          <w:rFonts w:ascii="Arial" w:hAnsi="Arial" w:eastAsia="等线" w:cs="Arial"/>
          <w:sz w:val="22"/>
        </w:rPr>
        <w:t>: ZENG Shengjie</w:t>
      </w:r>
      <w:r>
        <w:rPr>
          <w:rFonts w:ascii="Arial" w:hAnsi="Arial" w:eastAsia="等线" w:cs="Arial"/>
          <w:sz w:val="22"/>
        </w:rPr>
        <w:br w:type="textWrapping"/>
      </w:r>
      <w:r>
        <w:rPr>
          <w:rFonts w:ascii="Arial" w:hAnsi="Arial" w:eastAsia="等线" w:cs="Arial"/>
          <w:b/>
          <w:sz w:val="22"/>
        </w:rPr>
        <w:t>Date</w:t>
      </w:r>
      <w:r>
        <w:rPr>
          <w:rFonts w:ascii="Arial" w:hAnsi="Arial" w:eastAsia="等线" w:cs="Arial"/>
          <w:sz w:val="22"/>
        </w:rPr>
        <w:t>: August 17, 2026</w:t>
      </w:r>
      <w:r>
        <w:rPr>
          <w:rFonts w:ascii="Arial" w:hAnsi="Arial" w:eastAsia="等线" w:cs="Arial"/>
          <w:sz w:val="22"/>
        </w:rPr>
        <w:br w:type="textWrapping"/>
      </w:r>
      <w:r>
        <w:rPr>
          <w:rFonts w:ascii="Arial" w:hAnsi="Arial" w:eastAsia="等线" w:cs="Arial"/>
          <w:b/>
          <w:sz w:val="22"/>
        </w:rPr>
        <w:t>Repository</w:t>
      </w:r>
      <w:r>
        <w:rPr>
          <w:rFonts w:ascii="Arial" w:hAnsi="Arial" w:eastAsia="等线" w:cs="Arial"/>
          <w:sz w:val="22"/>
        </w:rPr>
        <w:t>: ZENGShengjie/spatio-temporal-data-pipeline</w:t>
      </w:r>
      <w:r>
        <w:rPr>
          <w:rFonts w:ascii="Arial" w:hAnsi="Arial" w:eastAsia="等线" w:cs="Arial"/>
          <w:sz w:val="22"/>
        </w:rPr>
        <w:br w:type="textWrapping"/>
      </w:r>
      <w:r>
        <w:rPr>
          <w:rFonts w:ascii="Arial" w:hAnsi="Arial" w:eastAsia="等线" w:cs="Arial"/>
          <w:b/>
          <w:sz w:val="22"/>
        </w:rPr>
        <w:t>Runtime Environment</w:t>
      </w:r>
      <w:r>
        <w:rPr>
          <w:rFonts w:ascii="Arial" w:hAnsi="Arial" w:eastAsia="等线" w:cs="Arial"/>
          <w:sz w:val="22"/>
        </w:rPr>
        <w:t>: EC2 g4dn.xlarge (T4 GPU) / Ubuntu 22.04 / Python 3.12 / PyTorch 2.4.1+cu124</w:t>
      </w:r>
    </w:p>
    <w:p w14:paraId="3B358382">
      <w:pPr>
        <w:pBdr>
          <w:bottom w:val="single" w:color="DEE0E3" w:sz="2" w:space="0"/>
          <w:between w:val="single" w:color="DEE0E3" w:sz="2" w:space="0"/>
        </w:pBdr>
        <w:spacing w:before="120" w:after="120" w:line="288" w:lineRule="auto"/>
        <w:ind w:left="0"/>
      </w:pPr>
    </w:p>
    <w:p w14:paraId="70CDFD00">
      <w:pPr>
        <w:spacing w:before="320" w:after="120" w:line="288" w:lineRule="auto"/>
        <w:ind w:left="0"/>
        <w:jc w:val="left"/>
        <w:outlineLvl w:val="1"/>
      </w:pPr>
      <w:bookmarkStart w:id="1" w:name="heading_1"/>
      <w:r>
        <w:rPr>
          <w:rFonts w:ascii="Arial" w:hAnsi="Arial" w:eastAsia="等线" w:cs="Arial"/>
          <w:b/>
          <w:sz w:val="32"/>
        </w:rPr>
        <w:t>Abstract</w:t>
      </w:r>
      <w:bookmarkEnd w:id="1"/>
    </w:p>
    <w:p w14:paraId="53E0D133">
      <w:pPr>
        <w:spacing w:before="120" w:after="120" w:line="288" w:lineRule="auto"/>
        <w:ind w:left="0"/>
        <w:jc w:val="left"/>
      </w:pPr>
      <w:r>
        <w:rPr>
          <w:rFonts w:ascii="Arial" w:hAnsi="Arial" w:eastAsia="等线" w:cs="Arial"/>
          <w:sz w:val="22"/>
        </w:rPr>
        <w:t>To address the problem of urban-level crowd flow anomaly detection, this project builds a complete multi-source spatio-temporal data fusion system covering the full pipeline of data acquisition and cleaning, spatio-temporal feature engineering, deep learning forecasting modeling, multi-paradigm anomaly detection, interpretability analysis, and API service deployment. The system takes Beijing taxi GPS data as the core data source, and integrates multi-dimensional auxiliary information such as meteorology, POI, and OSM road networks to realize a reproducible pipeline from raw data to end-to-end anomaly detection.</w:t>
      </w:r>
    </w:p>
    <w:p w14:paraId="065E58E5">
      <w:pPr>
        <w:spacing w:before="120" w:after="120" w:line="288" w:lineRule="auto"/>
        <w:ind w:left="0"/>
        <w:jc w:val="left"/>
      </w:pPr>
      <w:r>
        <w:rPr>
          <w:rFonts w:ascii="Arial" w:hAnsi="Arial" w:eastAsia="等线" w:cs="Arial"/>
          <w:sz w:val="22"/>
        </w:rPr>
        <w:t>At the model level, the project systematically evaluates 7 baseline time-series models and 3 spatio-temporal joint architectures. On this basis, a multi-paradigm anomaly detection framework is constructed, dominated by statistical threshold and prediction residual methods, with autoencoder reconstruction as an extended option. The final system strictly determines the optimal fusion weights through grid search on the validation set. The fusion V3 version (statistical 0.9 + prediction 0.1 + threshold 0.9) achieves F1 = 0.9165 on the V3 injected test set (4% injection rate, mixed burst/drop/sustained patterns, sustained_pct=20%), a +15.8% absolute improvement over the single statistical detector (F1=0.791). The end-to-end API response latency is below 10 ms under cache hits, demonstrating good practical value for real-world deployment.</w:t>
      </w:r>
    </w:p>
    <w:p w14:paraId="20A30EEB">
      <w:pPr>
        <w:pBdr>
          <w:bottom w:val="single" w:color="DEE0E3" w:sz="2" w:space="0"/>
          <w:between w:val="single" w:color="DEE0E3" w:sz="2" w:space="0"/>
        </w:pBdr>
        <w:spacing w:before="120" w:after="120" w:line="288" w:lineRule="auto"/>
        <w:ind w:left="0"/>
      </w:pPr>
    </w:p>
    <w:p w14:paraId="10C306C4">
      <w:pPr>
        <w:spacing w:before="320" w:after="120" w:line="288" w:lineRule="auto"/>
        <w:ind w:left="0"/>
        <w:jc w:val="left"/>
        <w:outlineLvl w:val="1"/>
      </w:pPr>
      <w:bookmarkStart w:id="2" w:name="heading_2"/>
      <w:r>
        <w:rPr>
          <w:rFonts w:ascii="Arial" w:hAnsi="Arial" w:eastAsia="等线" w:cs="Arial"/>
          <w:b/>
          <w:sz w:val="32"/>
        </w:rPr>
        <w:t>Chapter 1 Project Background</w:t>
      </w:r>
      <w:bookmarkEnd w:id="2"/>
    </w:p>
    <w:p w14:paraId="21AFEDAA">
      <w:pPr>
        <w:spacing w:before="300" w:after="120" w:line="288" w:lineRule="auto"/>
        <w:ind w:left="0"/>
        <w:jc w:val="left"/>
        <w:outlineLvl w:val="2"/>
      </w:pPr>
      <w:bookmarkStart w:id="3" w:name="heading_3"/>
      <w:r>
        <w:rPr>
          <w:rFonts w:ascii="Arial" w:hAnsi="Arial" w:eastAsia="等线" w:cs="Arial"/>
          <w:b/>
          <w:sz w:val="30"/>
        </w:rPr>
        <w:t>1.1 Research Background and Significance</w:t>
      </w:r>
      <w:bookmarkEnd w:id="3"/>
    </w:p>
    <w:p w14:paraId="0C8901B0">
      <w:pPr>
        <w:spacing w:before="120" w:after="120" w:line="288" w:lineRule="auto"/>
        <w:ind w:left="0"/>
        <w:jc w:val="left"/>
      </w:pPr>
      <w:r>
        <w:rPr>
          <w:rFonts w:ascii="Arial" w:hAnsi="Arial" w:eastAsia="等线" w:cs="Arial"/>
          <w:sz w:val="22"/>
        </w:rPr>
        <w:t>Urban crowd flow anomaly detection is one of the core technologies in smart city development. Urban transportation systems generate massive amounts of GPS, sensor, and mobile payment data every day, which contain rich patterns of human mobility. When abnormal events occur (large-scale events, natural disasters, traffic accidents, public health incidents), the spatial distribution of urban crowd flow deviates significantly from normal patterns. Timely detection and early warning of these anomalies are of great significance for urban traffic dispatching, public security assurance, and emergency response.</w:t>
      </w:r>
    </w:p>
    <w:p w14:paraId="69494ADB">
      <w:pPr>
        <w:spacing w:before="120" w:after="120" w:line="288" w:lineRule="auto"/>
        <w:ind w:left="0"/>
        <w:jc w:val="left"/>
      </w:pPr>
      <w:r>
        <w:rPr>
          <w:rFonts w:ascii="Arial" w:hAnsi="Arial" w:eastAsia="等线" w:cs="Arial"/>
          <w:sz w:val="22"/>
        </w:rPr>
        <w:t>Traditional urban anomaly detection mainly relies on manual rules and simple statistical methods, such as fixed-threshold alarm and month-on-month growth rate monitoring. These methods have limited effectiveness when dealing with complex spatio-temporal dependencies, and struggle to capture the periodic patterns and spatial propagation characteristics of urban crowd flow. In recent years, deep learning methods have made remarkable progress in time-series forecasting and graph data analytics, providing a new technical path for urban-level spatio-temporal anomaly detection.</w:t>
      </w:r>
    </w:p>
    <w:p w14:paraId="390639ED">
      <w:pPr>
        <w:spacing w:before="120" w:after="120" w:line="288" w:lineRule="auto"/>
        <w:ind w:left="0"/>
        <w:jc w:val="left"/>
      </w:pPr>
      <w:r>
        <w:rPr>
          <w:rFonts w:ascii="Arial" w:hAnsi="Arial" w:eastAsia="等线" w:cs="Arial"/>
          <w:sz w:val="22"/>
        </w:rPr>
        <w:t>This project originates from a complete urban computing research project. Taking Beijing taxi GPS data as the core, it studies how to use multi-source spatio-temporal data fusion technology to achieve high-precision urban crowd flow anomaly detection. The core goal is to build an end-to-end system that can automatically detect, warn, and visualize abnormal events in real urban data environments.</w:t>
      </w:r>
    </w:p>
    <w:p w14:paraId="7FE8DE3B">
      <w:pPr>
        <w:spacing w:before="300" w:after="120" w:line="288" w:lineRule="auto"/>
        <w:ind w:left="0"/>
        <w:jc w:val="left"/>
        <w:outlineLvl w:val="2"/>
      </w:pPr>
      <w:bookmarkStart w:id="4" w:name="heading_4"/>
      <w:r>
        <w:rPr>
          <w:rFonts w:ascii="Arial" w:hAnsi="Arial" w:eastAsia="等线" w:cs="Arial"/>
          <w:b/>
          <w:sz w:val="30"/>
        </w:rPr>
        <w:t>1.2 Research Status</w:t>
      </w:r>
      <w:bookmarkEnd w:id="4"/>
    </w:p>
    <w:p w14:paraId="2325F602">
      <w:pPr>
        <w:spacing w:before="120" w:after="120" w:line="288" w:lineRule="auto"/>
        <w:ind w:left="0"/>
        <w:jc w:val="left"/>
      </w:pPr>
      <w:r>
        <w:rPr>
          <w:rFonts w:ascii="Arial" w:hAnsi="Arial" w:eastAsia="等线" w:cs="Arial"/>
          <w:sz w:val="22"/>
        </w:rPr>
        <w:t>Urban spatio-temporal anomaly detection is a research hotspot in the field of spatio-temporal data mining. According to literature review, existing methods can be divided into the following categories:</w:t>
      </w:r>
    </w:p>
    <w:p w14:paraId="65C1B9EB">
      <w:pPr>
        <w:spacing w:before="120" w:after="120" w:line="288" w:lineRule="auto"/>
        <w:ind w:left="0"/>
        <w:jc w:val="left"/>
      </w:pPr>
      <w:r>
        <w:rPr>
          <w:rFonts w:ascii="Arial" w:hAnsi="Arial" w:eastAsia="等线" w:cs="Arial"/>
          <w:b/>
          <w:sz w:val="22"/>
        </w:rPr>
        <w:t>Statistics-based methods</w:t>
      </w:r>
      <w:r>
        <w:rPr>
          <w:rFonts w:ascii="Arial" w:hAnsi="Arial" w:eastAsia="等线" w:cs="Arial"/>
          <w:sz w:val="22"/>
        </w:rPr>
        <w:t xml:space="preserve"> are the most classic technical route, including ARIMA seasonal models and Prophet decomposition models. These methods identify anomalies by establishing the statistical distribution of time series. They have the advantages of strong interpretability and high computational efficiency, but the disadvantage is that it is difficult to capture complex non-linear spatial dependencies.</w:t>
      </w:r>
    </w:p>
    <w:p w14:paraId="20B57491">
      <w:pPr>
        <w:spacing w:before="120" w:after="120" w:line="288" w:lineRule="auto"/>
        <w:ind w:left="0"/>
        <w:jc w:val="left"/>
      </w:pPr>
      <w:r>
        <w:rPr>
          <w:rFonts w:ascii="Arial" w:hAnsi="Arial" w:eastAsia="等线" w:cs="Arial"/>
          <w:b/>
          <w:sz w:val="22"/>
        </w:rPr>
        <w:t>Graph neural network-based methods</w:t>
      </w:r>
      <w:r>
        <w:rPr>
          <w:rFonts w:ascii="Arial" w:hAnsi="Arial" w:eastAsia="等线" w:cs="Arial"/>
          <w:sz w:val="22"/>
        </w:rPr>
        <w:t xml:space="preserve"> model spatial dependencies using urban road networks or similarity graphs. GCN (Graph Convolutional Network), GAT (Graph Attention Network), and STGCN (Spatio-Temporal Graph Convolutional Network) are representative architectures. These methods perform excellently in urban traffic forecasting tasks, but generally have the problems of large parameter scale and high training cost.</w:t>
      </w:r>
    </w:p>
    <w:p w14:paraId="71A55851">
      <w:pPr>
        <w:spacing w:before="120" w:after="120" w:line="288" w:lineRule="auto"/>
        <w:ind w:left="0"/>
        <w:jc w:val="left"/>
      </w:pPr>
      <w:r>
        <w:rPr>
          <w:rFonts w:ascii="Arial" w:hAnsi="Arial" w:eastAsia="等线" w:cs="Arial"/>
          <w:b/>
          <w:sz w:val="22"/>
        </w:rPr>
        <w:t>Transformer-based methods</w:t>
      </w:r>
      <w:r>
        <w:rPr>
          <w:rFonts w:ascii="Arial" w:hAnsi="Arial" w:eastAsia="等线" w:cs="Arial"/>
          <w:sz w:val="22"/>
        </w:rPr>
        <w:t xml:space="preserve"> have been rapidly introduced into time-series forecasting and graph data modeling after breakthroughs in natural language processing. Models such as SpacetimeFormer have shown competitiveness in urban-level spatio-temporal forecasting tasks through spatio-temporal factorized attention and environment token design.</w:t>
      </w:r>
    </w:p>
    <w:p w14:paraId="1C5920D9">
      <w:pPr>
        <w:spacing w:before="120" w:after="120" w:line="288" w:lineRule="auto"/>
        <w:ind w:left="0"/>
        <w:jc w:val="left"/>
      </w:pPr>
      <w:r>
        <w:rPr>
          <w:rFonts w:ascii="Arial" w:hAnsi="Arial" w:eastAsia="等线" w:cs="Arial"/>
          <w:b/>
          <w:sz w:val="22"/>
        </w:rPr>
        <w:t>Reconstruction-based methods</w:t>
      </w:r>
      <w:r>
        <w:rPr>
          <w:rFonts w:ascii="Arial" w:hAnsi="Arial" w:eastAsia="等线" w:cs="Arial"/>
          <w:sz w:val="22"/>
        </w:rPr>
        <w:t xml:space="preserve"> (VAE, AE, GAN) assume that normal data has a low-dimensional manifold structure, and abnormal samples are difficult to reconstruct well. These methods are widely used in video anomaly detection and industrial fault detection, but there are relatively few studies on urban-level spatio-temporal data.</w:t>
      </w:r>
    </w:p>
    <w:p w14:paraId="092BB624">
      <w:pPr>
        <w:spacing w:before="300" w:after="120" w:line="288" w:lineRule="auto"/>
        <w:ind w:left="0"/>
        <w:jc w:val="left"/>
        <w:outlineLvl w:val="2"/>
      </w:pPr>
      <w:bookmarkStart w:id="5" w:name="heading_5"/>
      <w:r>
        <w:rPr>
          <w:rFonts w:ascii="Arial" w:hAnsi="Arial" w:eastAsia="等线" w:cs="Arial"/>
          <w:b/>
          <w:sz w:val="30"/>
        </w:rPr>
        <w:t>1.3 Project Objectives</w:t>
      </w:r>
      <w:bookmarkEnd w:id="5"/>
    </w:p>
    <w:p w14:paraId="42BCA005">
      <w:pPr>
        <w:spacing w:before="120" w:after="120" w:line="288" w:lineRule="auto"/>
        <w:ind w:left="0"/>
        <w:jc w:val="left"/>
      </w:pPr>
      <w:r>
        <w:rPr>
          <w:rFonts w:ascii="Arial" w:hAnsi="Arial" w:eastAsia="等线" w:cs="Arial"/>
          <w:sz w:val="22"/>
        </w:rPr>
        <w:t>The specific objectives of this project include:</w:t>
      </w:r>
    </w:p>
    <w:p w14:paraId="15781EFA">
      <w:pPr>
        <w:spacing w:before="120" w:after="120" w:line="288" w:lineRule="auto"/>
        <w:ind w:left="0"/>
        <w:jc w:val="left"/>
      </w:pPr>
      <w:r>
        <w:rPr>
          <w:rFonts w:ascii="Arial" w:hAnsi="Arial" w:eastAsia="等线" w:cs="Arial"/>
          <w:sz w:val="22"/>
        </w:rPr>
        <w:t>First, build a complete multi-source data acquisition and cleaning pipeline that can acquire and process urban-level data from public data sources (NASA satellite remote sensing, OpenWeather meteorology, GeoNames POI, OSM road networks). The pipeline reserves data access capability for multi-city datasets such as NYC Taxi, while the core experiments in this project only use the Beijing taxi dataset.</w:t>
      </w:r>
    </w:p>
    <w:p w14:paraId="252B155C">
      <w:pPr>
        <w:spacing w:before="120" w:after="120" w:line="288" w:lineRule="auto"/>
        <w:ind w:left="0"/>
        <w:jc w:val="left"/>
      </w:pPr>
      <w:r>
        <w:rPr>
          <w:rFonts w:ascii="Arial" w:hAnsi="Arial" w:eastAsia="等线" w:cs="Arial"/>
          <w:sz w:val="22"/>
        </w:rPr>
        <w:t>Second, design and implement multiple spatio-temporal forecasting models. Taking Beijing taxi flow as the prediction target, realize 48-hour rolling forecasting for each grid point under a 32×32 grid division.</w:t>
      </w:r>
    </w:p>
    <w:p w14:paraId="638F3191">
      <w:pPr>
        <w:spacing w:before="120" w:after="120" w:line="288" w:lineRule="auto"/>
        <w:ind w:left="0"/>
        <w:jc w:val="left"/>
      </w:pPr>
      <w:r>
        <w:rPr>
          <w:rFonts w:ascii="Arial" w:hAnsi="Arial" w:eastAsia="等线" w:cs="Arial"/>
          <w:sz w:val="22"/>
        </w:rPr>
        <w:t>Third, build a multi-paradigm fusion anomaly detection framework that integrates multiple detection ideas such as statistical threshold, prediction residual, and autoencoder reconstruction. The fusion weights are determined through grid search on the validation set to avoid the subjectivity of manual parameter tuning.</w:t>
      </w:r>
    </w:p>
    <w:p w14:paraId="56A01F11">
      <w:pPr>
        <w:spacing w:before="120" w:after="120" w:line="288" w:lineRule="auto"/>
        <w:ind w:left="0"/>
        <w:jc w:val="left"/>
      </w:pPr>
      <w:r>
        <w:rPr>
          <w:rFonts w:ascii="Arial" w:hAnsi="Arial" w:eastAsia="等线" w:cs="Arial"/>
          <w:sz w:val="22"/>
        </w:rPr>
        <w:t>Fourth, implement model interpretability analysis. Reveal the decision-making basis of the model through SHAP values and attention heatmaps, to enhance the credibility and interpretability of the system.</w:t>
      </w:r>
    </w:p>
    <w:p w14:paraId="3ECE8C9C">
      <w:pPr>
        <w:spacing w:before="120" w:after="120" w:line="288" w:lineRule="auto"/>
        <w:ind w:left="0"/>
        <w:jc w:val="left"/>
      </w:pPr>
      <w:r>
        <w:rPr>
          <w:rFonts w:ascii="Arial" w:hAnsi="Arial" w:eastAsia="等线" w:cs="Arial"/>
          <w:sz w:val="22"/>
        </w:rPr>
        <w:t>Fifth, complete system service deployment, provide FastAPI interfaces and Streamlit visualization interface, so that the research results have practical application value.</w:t>
      </w:r>
    </w:p>
    <w:p w14:paraId="3EC6B866">
      <w:pPr>
        <w:pBdr>
          <w:bottom w:val="single" w:color="DEE0E3" w:sz="2" w:space="0"/>
          <w:between w:val="single" w:color="DEE0E3" w:sz="2" w:space="0"/>
        </w:pBdr>
        <w:spacing w:before="120" w:after="120" w:line="288" w:lineRule="auto"/>
        <w:ind w:left="0"/>
      </w:pPr>
    </w:p>
    <w:p w14:paraId="0E1ACE56">
      <w:pPr>
        <w:spacing w:before="320" w:after="120" w:line="288" w:lineRule="auto"/>
        <w:ind w:left="0"/>
        <w:jc w:val="left"/>
        <w:outlineLvl w:val="1"/>
      </w:pPr>
      <w:bookmarkStart w:id="6" w:name="heading_6"/>
      <w:r>
        <w:rPr>
          <w:rFonts w:ascii="Arial" w:hAnsi="Arial" w:eastAsia="等线" w:cs="Arial"/>
          <w:b/>
          <w:sz w:val="32"/>
        </w:rPr>
        <w:t>Chapter 2 Requirement Analysis</w:t>
      </w:r>
      <w:bookmarkEnd w:id="6"/>
    </w:p>
    <w:p w14:paraId="4F9313F4">
      <w:pPr>
        <w:spacing w:before="300" w:after="120" w:line="288" w:lineRule="auto"/>
        <w:ind w:left="0"/>
        <w:jc w:val="left"/>
        <w:outlineLvl w:val="2"/>
      </w:pPr>
      <w:bookmarkStart w:id="7" w:name="heading_7"/>
      <w:r>
        <w:rPr>
          <w:rFonts w:ascii="Arial" w:hAnsi="Arial" w:eastAsia="等线" w:cs="Arial"/>
          <w:b/>
          <w:sz w:val="30"/>
        </w:rPr>
        <w:t>2.1 Business Scenarios</w:t>
      </w:r>
      <w:bookmarkEnd w:id="7"/>
    </w:p>
    <w:p w14:paraId="729EF4BA">
      <w:pPr>
        <w:spacing w:before="120" w:after="120" w:line="288" w:lineRule="auto"/>
        <w:ind w:left="0"/>
        <w:jc w:val="left"/>
      </w:pPr>
      <w:r>
        <w:rPr>
          <w:rFonts w:ascii="Arial" w:hAnsi="Arial" w:eastAsia="等线" w:cs="Arial"/>
          <w:sz w:val="22"/>
        </w:rPr>
        <w:t>The target business scenario of this project is the anomaly early warning system for urban traffic management departments. Specific application scenarios include:</w:t>
      </w:r>
    </w:p>
    <w:p w14:paraId="22344C28">
      <w:pPr>
        <w:spacing w:before="120" w:after="120" w:line="288" w:lineRule="auto"/>
        <w:ind w:left="0"/>
        <w:jc w:val="left"/>
      </w:pPr>
      <w:r>
        <w:rPr>
          <w:rFonts w:ascii="Arial" w:hAnsi="Arial" w:eastAsia="等线" w:cs="Arial"/>
          <w:sz w:val="22"/>
        </w:rPr>
        <w:t>During large-scale events (concerts, sports events, exhibitions), the passenger flow in specific areas rises sharply in a short period of time. Without an effective early warning mechanism, safety accidents such as crowd stampedes and congestion may occur. By real-time monitoring of taxi flow in event areas, the system sends timely warnings to the management department when abnormal aggregation is detected.</w:t>
      </w:r>
    </w:p>
    <w:p w14:paraId="00258C5E">
      <w:pPr>
        <w:spacing w:before="120" w:after="120" w:line="288" w:lineRule="auto"/>
        <w:ind w:left="0"/>
        <w:jc w:val="left"/>
      </w:pPr>
      <w:r>
        <w:rPr>
          <w:rFonts w:ascii="Arial" w:hAnsi="Arial" w:eastAsia="等线" w:cs="Arial"/>
          <w:sz w:val="22"/>
        </w:rPr>
        <w:t>Sudden natural disasters (heavy rain, high temperature, cold waves) will cause significant changes in urban crowd flow distribution. The system can automatically identify these changes and assist traffic dispatching departments to adjust public transport operation strategies.</w:t>
      </w:r>
    </w:p>
    <w:p w14:paraId="520E2E38">
      <w:pPr>
        <w:spacing w:before="120" w:after="120" w:line="288" w:lineRule="auto"/>
        <w:ind w:left="0"/>
        <w:jc w:val="left"/>
      </w:pPr>
      <w:r>
        <w:rPr>
          <w:rFonts w:ascii="Arial" w:hAnsi="Arial" w:eastAsia="等线" w:cs="Arial"/>
          <w:sz w:val="22"/>
        </w:rPr>
        <w:t>During daily commuting peaks, regular congestion occurs on specific road sections and areas. By modeling historical data, the system identifies abnormal events that deviate significantly from normal commuting patterns, such as abnormal congestion caused by traffic accidents.</w:t>
      </w:r>
    </w:p>
    <w:p w14:paraId="448D9F65">
      <w:pPr>
        <w:spacing w:before="300" w:after="120" w:line="288" w:lineRule="auto"/>
        <w:ind w:left="0"/>
        <w:jc w:val="left"/>
        <w:outlineLvl w:val="2"/>
      </w:pPr>
      <w:bookmarkStart w:id="8" w:name="heading_8"/>
      <w:r>
        <w:rPr>
          <w:rFonts w:ascii="Arial" w:hAnsi="Arial" w:eastAsia="等线" w:cs="Arial"/>
          <w:b/>
          <w:sz w:val="30"/>
        </w:rPr>
        <w:t>2.2 Functional Requirements</w:t>
      </w:r>
      <w:bookmarkEnd w:id="8"/>
    </w:p>
    <w:p w14:paraId="3049156F">
      <w:pPr>
        <w:spacing w:before="120" w:after="120" w:line="288" w:lineRule="auto"/>
        <w:ind w:left="0"/>
        <w:jc w:val="left"/>
      </w:pPr>
      <w:r>
        <w:rPr>
          <w:rFonts w:ascii="Arial" w:hAnsi="Arial" w:eastAsia="等线" w:cs="Arial"/>
          <w:sz w:val="22"/>
        </w:rPr>
        <w:t>According to business scenario analysis, the system needs to meet the following functional requirements:</w:t>
      </w:r>
    </w:p>
    <w:p w14:paraId="08448CCF">
      <w:pPr>
        <w:spacing w:before="120" w:after="120" w:line="288" w:lineRule="auto"/>
        <w:ind w:left="0"/>
        <w:jc w:val="left"/>
      </w:pPr>
      <w:r>
        <w:rPr>
          <w:rFonts w:ascii="Arial" w:hAnsi="Arial" w:eastAsia="等线" w:cs="Arial"/>
          <w:sz w:val="22"/>
        </w:rPr>
        <w:t xml:space="preserve">In terms of </w:t>
      </w:r>
      <w:r>
        <w:rPr>
          <w:rFonts w:ascii="Arial" w:hAnsi="Arial" w:eastAsia="等线" w:cs="Arial"/>
          <w:b/>
          <w:sz w:val="22"/>
        </w:rPr>
        <w:t>data management</w:t>
      </w:r>
      <w:r>
        <w:rPr>
          <w:rFonts w:ascii="Arial" w:hAnsi="Arial" w:eastAsia="等线" w:cs="Arial"/>
          <w:sz w:val="22"/>
        </w:rPr>
        <w:t>, the system needs to support unified access, cleaning, and characterization of multi-source heterogeneous data. Data sources include taxi GPS trajectories, meteorological data, POI classification information, and road network topology data. The system should provide standardized data interfaces and support data retrieval by time range and spatial range.</w:t>
      </w:r>
    </w:p>
    <w:p w14:paraId="64006B8F">
      <w:pPr>
        <w:spacing w:before="120" w:after="120" w:line="288" w:lineRule="auto"/>
        <w:ind w:left="0"/>
        <w:jc w:val="left"/>
      </w:pPr>
      <w:r>
        <w:rPr>
          <w:rFonts w:ascii="Arial" w:hAnsi="Arial" w:eastAsia="等线" w:cs="Arial"/>
          <w:sz w:val="22"/>
        </w:rPr>
        <w:t xml:space="preserve">In terms of </w:t>
      </w:r>
      <w:r>
        <w:rPr>
          <w:rFonts w:ascii="Arial" w:hAnsi="Arial" w:eastAsia="等线" w:cs="Arial"/>
          <w:b/>
          <w:sz w:val="22"/>
        </w:rPr>
        <w:t>forecasting analysis</w:t>
      </w:r>
      <w:r>
        <w:rPr>
          <w:rFonts w:ascii="Arial" w:hAnsi="Arial" w:eastAsia="等线" w:cs="Arial"/>
          <w:sz w:val="22"/>
        </w:rPr>
        <w:t>, the system needs to provide multi-step spatio-temporal forecasting capability, predicting the crowd flow of each grid within the next 48 hours. The forecasting model should be able to handle external factors such as holidays and weather changes, and quantify the uncertainty of predictions.</w:t>
      </w:r>
    </w:p>
    <w:p w14:paraId="04FC93AC">
      <w:pPr>
        <w:spacing w:before="120" w:after="120" w:line="288" w:lineRule="auto"/>
        <w:ind w:left="0"/>
        <w:jc w:val="left"/>
      </w:pPr>
      <w:r>
        <w:rPr>
          <w:rFonts w:ascii="Arial" w:hAnsi="Arial" w:eastAsia="等线" w:cs="Arial"/>
          <w:sz w:val="22"/>
        </w:rPr>
        <w:t xml:space="preserve">In terms of </w:t>
      </w:r>
      <w:r>
        <w:rPr>
          <w:rFonts w:ascii="Arial" w:hAnsi="Arial" w:eastAsia="等线" w:cs="Arial"/>
          <w:b/>
          <w:sz w:val="22"/>
        </w:rPr>
        <w:t>anomaly detection</w:t>
      </w:r>
      <w:r>
        <w:rPr>
          <w:rFonts w:ascii="Arial" w:hAnsi="Arial" w:eastAsia="等线" w:cs="Arial"/>
          <w:sz w:val="22"/>
        </w:rPr>
        <w:t>, the system needs to realize the fusion of multiple detection paradigms. Detection methods should cover statistics-based methods, prediction residual-based methods, deep reconstruction-based methods, etc. Fusion weights should be determined in a data-driven manner.</w:t>
      </w:r>
    </w:p>
    <w:p w14:paraId="06002ECA">
      <w:pPr>
        <w:spacing w:before="120" w:after="120" w:line="288" w:lineRule="auto"/>
        <w:ind w:left="0"/>
        <w:jc w:val="left"/>
      </w:pPr>
      <w:r>
        <w:rPr>
          <w:rFonts w:ascii="Arial" w:hAnsi="Arial" w:eastAsia="等线" w:cs="Arial"/>
          <w:sz w:val="22"/>
        </w:rPr>
        <w:t xml:space="preserve">In terms of </w:t>
      </w:r>
      <w:r>
        <w:rPr>
          <w:rFonts w:ascii="Arial" w:hAnsi="Arial" w:eastAsia="等线" w:cs="Arial"/>
          <w:b/>
          <w:sz w:val="22"/>
        </w:rPr>
        <w:t>visualization</w:t>
      </w:r>
      <w:r>
        <w:rPr>
          <w:rFonts w:ascii="Arial" w:hAnsi="Arial" w:eastAsia="等线" w:cs="Arial"/>
          <w:sz w:val="22"/>
        </w:rPr>
        <w:t>, the system needs to provide an intuitive data visualization interface, including spatio-temporal heatmaps, anomaly event timelines, model attention distribution maps, and other visualization components.</w:t>
      </w:r>
    </w:p>
    <w:p w14:paraId="54486A49">
      <w:pPr>
        <w:spacing w:before="300" w:after="120" w:line="288" w:lineRule="auto"/>
        <w:ind w:left="0"/>
        <w:jc w:val="left"/>
        <w:outlineLvl w:val="2"/>
      </w:pPr>
      <w:bookmarkStart w:id="9" w:name="heading_9"/>
      <w:r>
        <w:rPr>
          <w:rFonts w:ascii="Arial" w:hAnsi="Arial" w:eastAsia="等线" w:cs="Arial"/>
          <w:b/>
          <w:sz w:val="30"/>
        </w:rPr>
        <w:t>2.3 Non-Functional Requirements</w:t>
      </w:r>
      <w:bookmarkEnd w:id="9"/>
    </w:p>
    <w:p w14:paraId="741F83AE">
      <w:pPr>
        <w:spacing w:before="120" w:after="120" w:line="288" w:lineRule="auto"/>
        <w:ind w:left="0"/>
        <w:jc w:val="left"/>
      </w:pPr>
      <w:r>
        <w:rPr>
          <w:rFonts w:ascii="Arial" w:hAnsi="Arial" w:eastAsia="等线" w:cs="Arial"/>
          <w:sz w:val="22"/>
        </w:rPr>
        <w:t>In addition to functional requirements, the system should also meet the following non-functional requirements:</w:t>
      </w:r>
    </w:p>
    <w:p w14:paraId="71F4BC24">
      <w:pPr>
        <w:spacing w:before="120" w:after="120" w:line="288" w:lineRule="auto"/>
        <w:ind w:left="0"/>
        <w:jc w:val="left"/>
      </w:pPr>
      <w:r>
        <w:rPr>
          <w:rFonts w:ascii="Arial" w:hAnsi="Arial" w:eastAsia="等线" w:cs="Arial"/>
          <w:sz w:val="22"/>
        </w:rPr>
        <w:t xml:space="preserve">In terms of </w:t>
      </w:r>
      <w:r>
        <w:rPr>
          <w:rFonts w:ascii="Arial" w:hAnsi="Arial" w:eastAsia="等线" w:cs="Arial"/>
          <w:b/>
          <w:sz w:val="22"/>
        </w:rPr>
        <w:t>performance</w:t>
      </w:r>
      <w:r>
        <w:rPr>
          <w:rFonts w:ascii="Arial" w:hAnsi="Arial" w:eastAsia="等线" w:cs="Arial"/>
          <w:sz w:val="22"/>
        </w:rPr>
        <w:t>, the end-to-end latency of anomaly detection should be controlled within 100 ms to support real-time early warning scenarios. The batch processing mode should complete anomaly score calculation for 600 time steps within 2 seconds.</w:t>
      </w:r>
    </w:p>
    <w:p w14:paraId="13D8D8BD">
      <w:pPr>
        <w:spacing w:before="120" w:after="120" w:line="288" w:lineRule="auto"/>
        <w:ind w:left="0"/>
        <w:jc w:val="left"/>
      </w:pPr>
      <w:r>
        <w:rPr>
          <w:rFonts w:ascii="Arial" w:hAnsi="Arial" w:eastAsia="等线" w:cs="Arial"/>
          <w:sz w:val="22"/>
        </w:rPr>
        <w:t xml:space="preserve">In terms of </w:t>
      </w:r>
      <w:r>
        <w:rPr>
          <w:rFonts w:ascii="Arial" w:hAnsi="Arial" w:eastAsia="等线" w:cs="Arial"/>
          <w:b/>
          <w:sz w:val="22"/>
        </w:rPr>
        <w:t>maintainability</w:t>
      </w:r>
      <w:r>
        <w:rPr>
          <w:rFonts w:ascii="Arial" w:hAnsi="Arial" w:eastAsia="等线" w:cs="Arial"/>
          <w:sz w:val="22"/>
        </w:rPr>
        <w:t>, the system code should have clear structure, complete annotations, and good modular design. Core algorithms should be independent of data pipelines and API interfaces for easy separate testing and reuse.</w:t>
      </w:r>
    </w:p>
    <w:p w14:paraId="042CFDD8">
      <w:pPr>
        <w:spacing w:before="120" w:after="120" w:line="288" w:lineRule="auto"/>
        <w:ind w:left="0"/>
        <w:jc w:val="left"/>
      </w:pPr>
      <w:r>
        <w:rPr>
          <w:rFonts w:ascii="Arial" w:hAnsi="Arial" w:eastAsia="等线" w:cs="Arial"/>
          <w:sz w:val="22"/>
        </w:rPr>
        <w:t xml:space="preserve">In terms of </w:t>
      </w:r>
      <w:r>
        <w:rPr>
          <w:rFonts w:ascii="Arial" w:hAnsi="Arial" w:eastAsia="等线" w:cs="Arial"/>
          <w:b/>
          <w:sz w:val="22"/>
        </w:rPr>
        <w:t>scalability</w:t>
      </w:r>
      <w:r>
        <w:rPr>
          <w:rFonts w:ascii="Arial" w:hAnsi="Arial" w:eastAsia="等线" w:cs="Arial"/>
          <w:sz w:val="22"/>
        </w:rPr>
        <w:t>, the system architecture should support rapid integration of new detection methods and convenient access of new data sources. The fusion framework should support flexible method combinations and weight configurations.</w:t>
      </w:r>
    </w:p>
    <w:p w14:paraId="62A4C2A6">
      <w:pPr>
        <w:pBdr>
          <w:bottom w:val="single" w:color="DEE0E3" w:sz="2" w:space="0"/>
          <w:between w:val="single" w:color="DEE0E3" w:sz="2" w:space="0"/>
        </w:pBdr>
        <w:spacing w:before="120" w:after="120" w:line="288" w:lineRule="auto"/>
        <w:ind w:left="0"/>
      </w:pPr>
    </w:p>
    <w:p w14:paraId="38FF7289">
      <w:pPr>
        <w:spacing w:before="320" w:after="120" w:line="288" w:lineRule="auto"/>
        <w:ind w:left="0"/>
        <w:jc w:val="left"/>
        <w:outlineLvl w:val="1"/>
      </w:pPr>
      <w:bookmarkStart w:id="10" w:name="heading_10"/>
      <w:r>
        <w:rPr>
          <w:rFonts w:ascii="Arial" w:hAnsi="Arial" w:eastAsia="等线" w:cs="Arial"/>
          <w:b/>
          <w:sz w:val="32"/>
        </w:rPr>
        <w:t>Chapter 3 Technical Approach</w:t>
      </w:r>
      <w:bookmarkEnd w:id="10"/>
    </w:p>
    <w:p w14:paraId="1E286AE6">
      <w:pPr>
        <w:spacing w:before="300" w:after="120" w:line="288" w:lineRule="auto"/>
        <w:ind w:left="0"/>
        <w:jc w:val="left"/>
        <w:outlineLvl w:val="2"/>
      </w:pPr>
      <w:bookmarkStart w:id="11" w:name="heading_11"/>
      <w:r>
        <w:rPr>
          <w:rFonts w:ascii="Arial" w:hAnsi="Arial" w:eastAsia="等线" w:cs="Arial"/>
          <w:b/>
          <w:sz w:val="30"/>
        </w:rPr>
        <w:t>3.1 Overall Architecture</w:t>
      </w:r>
      <w:bookmarkEnd w:id="11"/>
    </w:p>
    <w:p w14:paraId="58BB9C04">
      <w:pPr>
        <w:spacing w:before="120" w:after="120" w:line="288" w:lineRule="auto"/>
        <w:ind w:left="0"/>
        <w:jc w:val="left"/>
      </w:pPr>
      <w:r>
        <w:rPr>
          <w:rFonts w:ascii="Arial" w:hAnsi="Arial" w:eastAsia="等线" w:cs="Arial"/>
          <w:sz w:val="22"/>
        </w:rPr>
        <w:t>The overall technical route of this project follows the design philosophy of "data-driven + model fusion + engineering implementation". The system architecture is divided into five layers:</w:t>
      </w:r>
    </w:p>
    <w:p w14:paraId="0D312B26">
      <w:pPr>
        <w:spacing w:before="120" w:after="120" w:line="288" w:lineRule="auto"/>
        <w:ind w:left="0"/>
        <w:jc w:val="left"/>
      </w:pPr>
      <w:r>
        <w:rPr>
          <w:rFonts w:ascii="Arial" w:hAnsi="Arial" w:eastAsia="等线" w:cs="Arial"/>
          <w:sz w:val="22"/>
        </w:rPr>
        <w:t xml:space="preserve">The </w:t>
      </w:r>
      <w:r>
        <w:rPr>
          <w:rFonts w:ascii="Arial" w:hAnsi="Arial" w:eastAsia="等线" w:cs="Arial"/>
          <w:b/>
          <w:sz w:val="22"/>
        </w:rPr>
        <w:t>data layer</w:t>
      </w:r>
      <w:r>
        <w:rPr>
          <w:rFonts w:ascii="Arial" w:hAnsi="Arial" w:eastAsia="等线" w:cs="Arial"/>
          <w:sz w:val="22"/>
        </w:rPr>
        <w:t xml:space="preserve"> is responsible for multi-source data acquisition, cleaning, and feature engineering. Data sources cover taxi GPS trajectories, meteorological data, POI classification, and OSM road networks. The data cleaning process includes missing value filling, outlier removal, time alignment, and spatial gridding.</w:t>
      </w:r>
    </w:p>
    <w:p w14:paraId="733BBF79">
      <w:pPr>
        <w:spacing w:before="120" w:after="120" w:line="288" w:lineRule="auto"/>
        <w:ind w:left="0"/>
        <w:jc w:val="left"/>
      </w:pPr>
      <w:r>
        <w:rPr>
          <w:rFonts w:ascii="Arial" w:hAnsi="Arial" w:eastAsia="等线" w:cs="Arial"/>
          <w:sz w:val="22"/>
        </w:rPr>
        <w:t xml:space="preserve">The </w:t>
      </w:r>
      <w:r>
        <w:rPr>
          <w:rFonts w:ascii="Arial" w:hAnsi="Arial" w:eastAsia="等线" w:cs="Arial"/>
          <w:b/>
          <w:sz w:val="22"/>
        </w:rPr>
        <w:t>feature layer</w:t>
      </w:r>
      <w:r>
        <w:rPr>
          <w:rFonts w:ascii="Arial" w:hAnsi="Arial" w:eastAsia="等线" w:cs="Arial"/>
          <w:sz w:val="22"/>
        </w:rPr>
        <w:t xml:space="preserve"> abstracts features from raw data and generates spatio-temporal feature vectors. Spatial features include grid coordinates, adjacency relations, POI density, and road network accessibility. Temporal features include hour, day of week, holiday status, and historical period mean. External features include temperature, precipitation, wind speed, and weather type.</w:t>
      </w:r>
    </w:p>
    <w:p w14:paraId="5D547754">
      <w:pPr>
        <w:spacing w:before="120" w:after="120" w:line="288" w:lineRule="auto"/>
        <w:ind w:left="0"/>
        <w:jc w:val="left"/>
      </w:pPr>
      <w:r>
        <w:rPr>
          <w:rFonts w:ascii="Arial" w:hAnsi="Arial" w:eastAsia="等线" w:cs="Arial"/>
          <w:sz w:val="22"/>
        </w:rPr>
        <w:t xml:space="preserve">The </w:t>
      </w:r>
      <w:r>
        <w:rPr>
          <w:rFonts w:ascii="Arial" w:hAnsi="Arial" w:eastAsia="等线" w:cs="Arial"/>
          <w:b/>
          <w:sz w:val="22"/>
        </w:rPr>
        <w:t>model layer</w:t>
      </w:r>
      <w:r>
        <w:rPr>
          <w:rFonts w:ascii="Arial" w:hAnsi="Arial" w:eastAsia="等线" w:cs="Arial"/>
          <w:sz w:val="22"/>
        </w:rPr>
        <w:t xml:space="preserve"> is the core of the system, including two sub-modules: time-series forecasting models and anomaly detection models. The time-series forecasting module evaluates ten architectures: ARIMA, Prophet, LSTM, GRU, GCN, GAT, GRU+STGCN residual, STGCN, AGFormer, and STF. The anomaly detection module implements four paradigms: statistical threshold method, prediction error method, VAE reconstruction method, and Transformer autoencoder method.</w:t>
      </w:r>
    </w:p>
    <w:p w14:paraId="2ABF99F6">
      <w:pPr>
        <w:spacing w:before="120" w:after="120" w:line="288" w:lineRule="auto"/>
        <w:ind w:left="0"/>
        <w:jc w:val="left"/>
      </w:pPr>
      <w:r>
        <w:rPr>
          <w:rFonts w:ascii="Arial" w:hAnsi="Arial" w:eastAsia="等线" w:cs="Arial"/>
          <w:sz w:val="22"/>
        </w:rPr>
        <w:t xml:space="preserve">The </w:t>
      </w:r>
      <w:r>
        <w:rPr>
          <w:rFonts w:ascii="Arial" w:hAnsi="Arial" w:eastAsia="等线" w:cs="Arial"/>
          <w:b/>
          <w:sz w:val="22"/>
        </w:rPr>
        <w:t>fusion layer</w:t>
      </w:r>
      <w:r>
        <w:rPr>
          <w:rFonts w:ascii="Arial" w:hAnsi="Arial" w:eastAsia="等线" w:cs="Arial"/>
          <w:sz w:val="22"/>
        </w:rPr>
        <w:t xml:space="preserve"> performs weighted fusion on multiple detection outputs from the upper layer. Fusion weights are determined through grid search on the validation set, aiming to maximize the F1-score of anomaly detection. The fusion strategy supports two-way, three-way, and four-way combinations, and can be flexibly configured according to application scenarios.</w:t>
      </w:r>
    </w:p>
    <w:p w14:paraId="780DA6DE">
      <w:pPr>
        <w:spacing w:before="120" w:after="120" w:line="288" w:lineRule="auto"/>
        <w:ind w:left="0"/>
        <w:jc w:val="left"/>
      </w:pPr>
      <w:r>
        <w:rPr>
          <w:rFonts w:ascii="Arial" w:hAnsi="Arial" w:eastAsia="等线" w:cs="Arial"/>
          <w:sz w:val="22"/>
        </w:rPr>
        <w:t xml:space="preserve">The </w:t>
      </w:r>
      <w:r>
        <w:rPr>
          <w:rFonts w:ascii="Arial" w:hAnsi="Arial" w:eastAsia="等线" w:cs="Arial"/>
          <w:b/>
          <w:sz w:val="22"/>
        </w:rPr>
        <w:t>service layer</w:t>
      </w:r>
      <w:r>
        <w:rPr>
          <w:rFonts w:ascii="Arial" w:hAnsi="Arial" w:eastAsia="等线" w:cs="Arial"/>
          <w:sz w:val="22"/>
        </w:rPr>
        <w:t xml:space="preserve"> packages the trained models into deployable services. FastAPI provides RESTful interfaces supporting endpoints such as anomaly detection, flow forecasting, and health check. Streamlit provides an interactive visualization interface supporting real-time data monitoring and historical event playback.</w:t>
      </w:r>
    </w:p>
    <w:p w14:paraId="277301D7">
      <w:pPr>
        <w:spacing w:before="300" w:after="120" w:line="288" w:lineRule="auto"/>
        <w:ind w:left="0"/>
        <w:jc w:val="left"/>
        <w:outlineLvl w:val="2"/>
      </w:pPr>
      <w:bookmarkStart w:id="12" w:name="heading_12"/>
      <w:r>
        <w:rPr>
          <w:rFonts w:ascii="Arial" w:hAnsi="Arial" w:eastAsia="等线" w:cs="Arial"/>
          <w:b/>
          <w:sz w:val="30"/>
        </w:rPr>
        <w:t>3.2 Technology Selection</w:t>
      </w:r>
      <w:bookmarkEnd w:id="12"/>
    </w:p>
    <w:p w14:paraId="22A5CF51">
      <w:pPr>
        <w:spacing w:before="120" w:after="120" w:line="288" w:lineRule="auto"/>
        <w:ind w:left="0"/>
        <w:jc w:val="left"/>
      </w:pPr>
      <w:r>
        <w:rPr>
          <w:rFonts w:ascii="Arial" w:hAnsi="Arial" w:eastAsia="等线" w:cs="Arial"/>
          <w:sz w:val="22"/>
        </w:rPr>
        <w:t>In terms of technology selection, this project follows the principle of "mature stability + frontier exploration":</w:t>
      </w:r>
    </w:p>
    <w:p w14:paraId="4A72F637">
      <w:pPr>
        <w:spacing w:before="120" w:after="120" w:line="288" w:lineRule="auto"/>
        <w:ind w:left="0"/>
        <w:jc w:val="left"/>
      </w:pPr>
      <w:r>
        <w:rPr>
          <w:rFonts w:ascii="Arial" w:hAnsi="Arial" w:eastAsia="等线" w:cs="Arial"/>
          <w:sz w:val="22"/>
        </w:rPr>
        <w:t xml:space="preserve">The deep learning framework selects </w:t>
      </w:r>
      <w:r>
        <w:rPr>
          <w:rFonts w:ascii="Arial" w:hAnsi="Arial" w:eastAsia="等线" w:cs="Arial"/>
          <w:b/>
          <w:sz w:val="22"/>
        </w:rPr>
        <w:t>PyTorch 2.x</w:t>
      </w:r>
      <w:r>
        <w:rPr>
          <w:rFonts w:ascii="Arial" w:hAnsi="Arial" w:eastAsia="等线" w:cs="Arial"/>
          <w:sz w:val="22"/>
        </w:rPr>
        <w:t xml:space="preserve">, whose dynamic graph features facilitate model debugging and iteration. Spatio-temporal graph modeling uses the PyTorch Geometric library, whose graph convolution implementations are fully validated. Hyperparameter optimization uses the </w:t>
      </w:r>
      <w:r>
        <w:rPr>
          <w:rFonts w:ascii="Arial" w:hAnsi="Arial" w:eastAsia="等线" w:cs="Arial"/>
          <w:b/>
          <w:sz w:val="22"/>
        </w:rPr>
        <w:t>Optuna</w:t>
      </w:r>
      <w:r>
        <w:rPr>
          <w:rFonts w:ascii="Arial" w:hAnsi="Arial" w:eastAsia="等线" w:cs="Arial"/>
          <w:sz w:val="22"/>
        </w:rPr>
        <w:t xml:space="preserve"> framework, supporting TPE sampling and MedianPruner early stopping strategy.</w:t>
      </w:r>
    </w:p>
    <w:p w14:paraId="27941AB4">
      <w:pPr>
        <w:spacing w:before="120" w:after="120" w:line="288" w:lineRule="auto"/>
        <w:ind w:left="0"/>
        <w:jc w:val="left"/>
      </w:pPr>
      <w:r>
        <w:rPr>
          <w:rFonts w:ascii="Arial" w:hAnsi="Arial" w:eastAsia="等线" w:cs="Arial"/>
          <w:sz w:val="22"/>
        </w:rPr>
        <w:t xml:space="preserve">API development selects </w:t>
      </w:r>
      <w:r>
        <w:rPr>
          <w:rFonts w:ascii="Arial" w:hAnsi="Arial" w:eastAsia="等线" w:cs="Arial"/>
          <w:b/>
          <w:sz w:val="22"/>
        </w:rPr>
        <w:t>FastAPI</w:t>
      </w:r>
      <w:r>
        <w:rPr>
          <w:rFonts w:ascii="Arial" w:hAnsi="Arial" w:eastAsia="等线" w:cs="Arial"/>
          <w:sz w:val="22"/>
        </w:rPr>
        <w:t xml:space="preserve">, whose asynchronous features and automatic documentation generation significantly improve development efficiency. Data serialization uses </w:t>
      </w:r>
      <w:r>
        <w:rPr>
          <w:rFonts w:ascii="Arial" w:hAnsi="Arial" w:eastAsia="等线" w:cs="Arial"/>
          <w:b/>
          <w:sz w:val="22"/>
        </w:rPr>
        <w:t>orjson</w:t>
      </w:r>
      <w:r>
        <w:rPr>
          <w:rFonts w:ascii="Arial" w:hAnsi="Arial" w:eastAsia="等线" w:cs="Arial"/>
          <w:sz w:val="22"/>
        </w:rPr>
        <w:t xml:space="preserve">, whose performance is 3–5 times higher than the standard json library. The caching strategy adopts </w:t>
      </w:r>
      <w:r>
        <w:rPr>
          <w:rFonts w:ascii="Arial" w:hAnsi="Arial" w:eastAsia="等线" w:cs="Arial"/>
          <w:b/>
          <w:sz w:val="22"/>
        </w:rPr>
        <w:t>LRU cache</w:t>
      </w:r>
      <w:r>
        <w:rPr>
          <w:rFonts w:ascii="Arial" w:hAnsi="Arial" w:eastAsia="等线" w:cs="Arial"/>
          <w:sz w:val="22"/>
        </w:rPr>
        <w:t xml:space="preserve"> to avoid repeated calculations for requests with the same time window.</w:t>
      </w:r>
    </w:p>
    <w:p w14:paraId="7DCD9AD9">
      <w:pPr>
        <w:spacing w:before="120" w:after="120" w:line="288" w:lineRule="auto"/>
        <w:ind w:left="0"/>
        <w:jc w:val="left"/>
      </w:pPr>
      <w:r>
        <w:rPr>
          <w:rFonts w:ascii="Arial" w:hAnsi="Arial" w:eastAsia="等线" w:cs="Arial"/>
          <w:sz w:val="22"/>
        </w:rPr>
        <w:t xml:space="preserve">Model services support both GPU acceleration and CPU inference modes. GPU mode wraps inference code with </w:t>
      </w:r>
      <w:r>
        <w:rPr>
          <w:rFonts w:ascii="Consolas" w:hAnsi="Consolas" w:eastAsia="Consolas" w:cs="Consolas"/>
          <w:sz w:val="22"/>
          <w:shd w:val="clear" w:fill="EFF0F1"/>
        </w:rPr>
        <w:t>torch.inference_mode()</w:t>
      </w:r>
      <w:r>
        <w:rPr>
          <w:rFonts w:ascii="Arial" w:hAnsi="Arial" w:eastAsia="等线" w:cs="Arial"/>
          <w:sz w:val="22"/>
        </w:rPr>
        <w:t>, disabling gradient computation to improve efficiency. CPU mode optimizes inference speed through quantization-aware training and operator fusion.</w:t>
      </w:r>
    </w:p>
    <w:p w14:paraId="327A35DD">
      <w:pPr>
        <w:spacing w:before="300" w:after="120" w:line="288" w:lineRule="auto"/>
        <w:ind w:left="0"/>
        <w:jc w:val="left"/>
        <w:outlineLvl w:val="2"/>
      </w:pPr>
      <w:bookmarkStart w:id="13" w:name="heading_13"/>
      <w:r>
        <w:rPr>
          <w:rFonts w:ascii="Arial" w:hAnsi="Arial" w:eastAsia="等线" w:cs="Arial"/>
          <w:b/>
          <w:sz w:val="30"/>
        </w:rPr>
        <w:t>3.3 Development Process</w:t>
      </w:r>
      <w:bookmarkEnd w:id="13"/>
    </w:p>
    <w:p w14:paraId="76CE3D2C">
      <w:pPr>
        <w:spacing w:before="120" w:after="120" w:line="288" w:lineRule="auto"/>
        <w:ind w:left="0"/>
        <w:jc w:val="left"/>
      </w:pPr>
      <w:r>
        <w:rPr>
          <w:rFonts w:ascii="Arial" w:hAnsi="Arial" w:eastAsia="等线" w:cs="Arial"/>
          <w:sz w:val="22"/>
        </w:rPr>
        <w:t>The project adopts an iterative development process, going through eight main phases:</w:t>
      </w:r>
    </w:p>
    <w:p w14:paraId="03A22C71">
      <w:pPr>
        <w:numPr>
          <w:ilvl w:val="0"/>
          <w:numId w:val="1"/>
        </w:numPr>
        <w:spacing w:before="120" w:after="120" w:line="288" w:lineRule="auto"/>
        <w:ind w:left="0"/>
        <w:jc w:val="left"/>
      </w:pPr>
      <w:r>
        <w:rPr>
          <w:rFonts w:ascii="Arial" w:hAnsi="Arial" w:eastAsia="等线" w:cs="Arial"/>
          <w:b/>
          <w:sz w:val="22"/>
        </w:rPr>
        <w:t>Week 1</w:t>
      </w:r>
      <w:r>
        <w:rPr>
          <w:rFonts w:ascii="Arial" w:hAnsi="Arial" w:eastAsia="等线" w:cs="Arial"/>
          <w:sz w:val="22"/>
        </w:rPr>
        <w:t>: Completed multi-source data acquisition, establishing five data pipelines: NASA satellite remote sensing, OpenWeather meteorology, GeoNames POI, NYC Taxi data, and OSM road networks.</w:t>
      </w:r>
    </w:p>
    <w:p w14:paraId="76DE9AD0">
      <w:pPr>
        <w:numPr>
          <w:ilvl w:val="0"/>
          <w:numId w:val="2"/>
        </w:numPr>
        <w:spacing w:before="120" w:after="120" w:line="288" w:lineRule="auto"/>
        <w:ind w:left="0"/>
        <w:jc w:val="left"/>
      </w:pPr>
      <w:r>
        <w:rPr>
          <w:rFonts w:ascii="Arial" w:hAnsi="Arial" w:eastAsia="等线" w:cs="Arial"/>
          <w:b/>
          <w:sz w:val="22"/>
        </w:rPr>
        <w:t>Week 2</w:t>
      </w:r>
      <w:r>
        <w:rPr>
          <w:rFonts w:ascii="Arial" w:hAnsi="Arial" w:eastAsia="等线" w:cs="Arial"/>
          <w:sz w:val="22"/>
        </w:rPr>
        <w:t>: Completed data cleaning and feature engineering, realizing the aggregation conversion from taxi GPS trajectories to 32×32 grid flow, and generating a unified data representation of temporal features, spatial features, and external features.</w:t>
      </w:r>
    </w:p>
    <w:p w14:paraId="453B8C98">
      <w:pPr>
        <w:numPr>
          <w:ilvl w:val="0"/>
          <w:numId w:val="3"/>
        </w:numPr>
        <w:spacing w:before="120" w:after="120" w:line="288" w:lineRule="auto"/>
        <w:ind w:left="0"/>
        <w:jc w:val="left"/>
      </w:pPr>
      <w:r>
        <w:rPr>
          <w:rFonts w:ascii="Arial" w:hAnsi="Arial" w:eastAsia="等线" w:cs="Arial"/>
          <w:b/>
          <w:sz w:val="22"/>
        </w:rPr>
        <w:t>Week 3</w:t>
      </w:r>
      <w:r>
        <w:rPr>
          <w:rFonts w:ascii="Arial" w:hAnsi="Arial" w:eastAsia="等线" w:cs="Arial"/>
          <w:sz w:val="22"/>
        </w:rPr>
        <w:t>: Completed time-series baseline experiments, evaluating the forecasting performance of seven models, and identifying GRU as the optimal time-series baseline.</w:t>
      </w:r>
    </w:p>
    <w:p w14:paraId="160F1C02">
      <w:pPr>
        <w:numPr>
          <w:ilvl w:val="0"/>
          <w:numId w:val="4"/>
        </w:numPr>
        <w:spacing w:before="120" w:after="120" w:line="288" w:lineRule="auto"/>
        <w:ind w:left="0"/>
        <w:jc w:val="left"/>
      </w:pPr>
      <w:r>
        <w:rPr>
          <w:rFonts w:ascii="Arial" w:hAnsi="Arial" w:eastAsia="等线" w:cs="Arial"/>
          <w:b/>
          <w:sz w:val="22"/>
        </w:rPr>
        <w:t>Week 4</w:t>
      </w:r>
      <w:r>
        <w:rPr>
          <w:rFonts w:ascii="Arial" w:hAnsi="Arial" w:eastAsia="等线" w:cs="Arial"/>
          <w:sz w:val="22"/>
        </w:rPr>
        <w:t>: Completed spatio-temporal joint modeling experiments, implementing three spatio-temporal joint architectures (STGCN, AGFormer, STF), and quantifying the contribution of each component through ablation studies. The STF model achieved the best overall performance with 22K parameters.</w:t>
      </w:r>
    </w:p>
    <w:p w14:paraId="1C517097">
      <w:pPr>
        <w:numPr>
          <w:ilvl w:val="0"/>
          <w:numId w:val="5"/>
        </w:numPr>
        <w:spacing w:before="120" w:after="120" w:line="288" w:lineRule="auto"/>
        <w:ind w:left="0"/>
        <w:jc w:val="left"/>
      </w:pPr>
      <w:r>
        <w:rPr>
          <w:rFonts w:ascii="Arial" w:hAnsi="Arial" w:eastAsia="等线" w:cs="Arial"/>
          <w:b/>
          <w:sz w:val="22"/>
        </w:rPr>
        <w:t>Week 5: Completed the construction of the multi-paradigm anomaly detection framework, implementing four detection paradigms, and determining the optimal fusion weights through validation set grid search. The fusion V3 version (statistical 0.9 + prediction 0.1 + threshold 0.9) achieves F1 = 0.9165 on the V3 injected test set (4% injection rate, mixed burst/drop/sustained patterns, sustained_pct=20%).</w:t>
      </w:r>
      <w:r>
        <w:rPr>
          <w:rFonts w:ascii="Arial" w:hAnsi="Arial" w:eastAsia="等线" w:cs="Arial"/>
          <w:sz w:val="22"/>
        </w:rPr>
      </w:r>
    </w:p>
    <w:p w14:paraId="13FC9F86">
      <w:pPr>
        <w:numPr>
          <w:ilvl w:val="0"/>
          <w:numId w:val="6"/>
        </w:numPr>
        <w:spacing w:before="120" w:after="120" w:line="288" w:lineRule="auto"/>
        <w:ind w:left="0"/>
        <w:jc w:val="left"/>
      </w:pPr>
      <w:r>
        <w:rPr>
          <w:rFonts w:ascii="Arial" w:hAnsi="Arial" w:eastAsia="等线" w:cs="Arial"/>
          <w:b/>
          <w:sz w:val="22"/>
        </w:rPr>
        <w:t>Week 6</w:t>
      </w:r>
      <w:r>
        <w:rPr>
          <w:rFonts w:ascii="Arial" w:hAnsi="Arial" w:eastAsia="等线" w:cs="Arial"/>
          <w:sz w:val="22"/>
        </w:rPr>
        <w:t>: Completed system service deployment, implementing FastAPI interfaces and Streamlit visualization interface, and reducing API response time from 1000ms to within 10ms through orjson serialization and LRU cache optimization.</w:t>
      </w:r>
    </w:p>
    <w:p w14:paraId="37ACAE53">
      <w:pPr>
        <w:numPr>
          <w:ilvl w:val="0"/>
          <w:numId w:val="7"/>
        </w:numPr>
        <w:spacing w:before="120" w:after="120" w:line="288" w:lineRule="auto"/>
        <w:ind w:left="0"/>
        <w:jc w:val="left"/>
      </w:pPr>
      <w:r>
        <w:rPr>
          <w:rFonts w:ascii="Arial" w:hAnsi="Arial" w:eastAsia="等线" w:cs="Arial"/>
          <w:b/>
          <w:sz w:val="22"/>
        </w:rPr>
        <w:t>Week 7</w:t>
      </w:r>
      <w:r>
        <w:rPr>
          <w:rFonts w:ascii="Arial" w:hAnsi="Arial" w:eastAsia="等线" w:cs="Arial"/>
          <w:sz w:val="22"/>
        </w:rPr>
        <w:t>: Completed model performance optimization and interpretability analysis, reducing STF test set MAE by 50% through Optuna hyperparameter search, and revealing the model's decision-making mechanism through SHAP and attention maps.</w:t>
      </w:r>
    </w:p>
    <w:p w14:paraId="71F91F5A">
      <w:pPr>
        <w:numPr>
          <w:ilvl w:val="0"/>
          <w:numId w:val="8"/>
        </w:numPr>
        <w:spacing w:before="120" w:after="120" w:line="288" w:lineRule="auto"/>
        <w:ind w:left="0"/>
        <w:jc w:val="left"/>
      </w:pPr>
      <w:r>
        <w:rPr>
          <w:rFonts w:ascii="Arial" w:hAnsi="Arial" w:eastAsia="等线" w:cs="Arial"/>
          <w:b/>
          <w:sz w:val="22"/>
        </w:rPr>
        <w:t>Week 8</w:t>
      </w:r>
      <w:r>
        <w:rPr>
          <w:rFonts w:ascii="Arial" w:hAnsi="Arial" w:eastAsia="等线" w:cs="Arial"/>
          <w:sz w:val="22"/>
        </w:rPr>
        <w:t>: Completed document organization and auditing, fixing placeholders in technical reports, improving README documents, and establishing CI quality gate processes.</w:t>
      </w:r>
    </w:p>
    <w:p w14:paraId="623BB917">
      <w:pPr>
        <w:pBdr>
          <w:bottom w:val="single" w:color="DEE0E3" w:sz="2" w:space="0"/>
          <w:between w:val="single" w:color="DEE0E3" w:sz="2" w:space="0"/>
        </w:pBdr>
        <w:spacing w:before="120" w:after="120" w:line="288" w:lineRule="auto"/>
        <w:ind w:left="0"/>
      </w:pPr>
    </w:p>
    <w:p w14:paraId="2E8FF206">
      <w:pPr>
        <w:spacing w:before="320" w:after="120" w:line="288" w:lineRule="auto"/>
        <w:ind w:left="0"/>
        <w:jc w:val="left"/>
        <w:outlineLvl w:val="1"/>
      </w:pPr>
      <w:bookmarkStart w:id="14" w:name="heading_14"/>
      <w:r>
        <w:rPr>
          <w:rFonts w:ascii="Arial" w:hAnsi="Arial" w:eastAsia="等线" w:cs="Arial"/>
          <w:b/>
          <w:sz w:val="32"/>
        </w:rPr>
        <w:t>Chapter 4 Data Processing</w:t>
      </w:r>
      <w:bookmarkEnd w:id="14"/>
    </w:p>
    <w:p w14:paraId="791F0114">
      <w:pPr>
        <w:spacing w:before="300" w:after="120" w:line="288" w:lineRule="auto"/>
        <w:ind w:left="0"/>
        <w:jc w:val="left"/>
        <w:outlineLvl w:val="2"/>
      </w:pPr>
      <w:bookmarkStart w:id="15" w:name="heading_15"/>
      <w:r>
        <w:rPr>
          <w:rFonts w:ascii="Arial" w:hAnsi="Arial" w:eastAsia="等线" w:cs="Arial"/>
          <w:b/>
          <w:sz w:val="30"/>
        </w:rPr>
        <w:t>4.1 Data Sources</w:t>
      </w:r>
      <w:bookmarkEnd w:id="15"/>
    </w:p>
    <w:p w14:paraId="02E59ED5">
      <w:pPr>
        <w:spacing w:before="120" w:after="120" w:line="288" w:lineRule="auto"/>
        <w:ind w:left="0"/>
        <w:jc w:val="left"/>
      </w:pPr>
      <w:r>
        <w:rPr>
          <w:rFonts w:ascii="Arial" w:hAnsi="Arial" w:eastAsia="等线" w:cs="Arial"/>
          <w:sz w:val="22"/>
        </w:rPr>
        <w:t>This project takes Beijing taxi GPS data as the core data source, supplemented by multi-dimensional auxiliary data to build a complete spatio-temporal feature system.</w:t>
      </w:r>
    </w:p>
    <w:p w14:paraId="47C2F9A4">
      <w:pPr>
        <w:spacing w:before="120" w:after="120" w:line="288" w:lineRule="auto"/>
        <w:ind w:left="0"/>
        <w:jc w:val="left"/>
      </w:pPr>
      <w:r>
        <w:rPr>
          <w:rFonts w:ascii="Arial" w:hAnsi="Arial" w:eastAsia="等线" w:cs="Arial"/>
          <w:sz w:val="22"/>
        </w:rPr>
        <w:t xml:space="preserve">Taxi flow data comes from the public </w:t>
      </w:r>
      <w:r>
        <w:rPr>
          <w:rFonts w:ascii="Arial" w:hAnsi="Arial" w:eastAsia="等线" w:cs="Arial"/>
          <w:b/>
          <w:sz w:val="22"/>
        </w:rPr>
        <w:t>TaxiBJ dataset</w:t>
      </w:r>
      <w:r>
        <w:rPr>
          <w:rFonts w:ascii="Arial" w:hAnsi="Arial" w:eastAsia="等线" w:cs="Arial"/>
          <w:sz w:val="22"/>
        </w:rPr>
        <w:t xml:space="preserve"> released by Microsoft Research Asia. The dataset covers taxi GPS records in Beijing from July 2013 to April 2016. The original data is aggregated at a 30-minute temporal granularity and 32×32 grid spatial granularity. This project focuses on data from the P4 period (November 1, 2015 to April 10, 2016), totaling 3888 time steps.</w:t>
      </w:r>
    </w:p>
    <w:p w14:paraId="0B4D5F36">
      <w:pPr>
        <w:spacing w:before="120" w:after="120" w:line="288" w:lineRule="auto"/>
        <w:ind w:left="0"/>
        <w:jc w:val="left"/>
      </w:pPr>
      <w:r>
        <w:rPr>
          <w:rFonts w:ascii="Arial" w:hAnsi="Arial" w:eastAsia="等线" w:cs="Arial"/>
          <w:sz w:val="22"/>
        </w:rPr>
        <w:t xml:space="preserve">Meteorological data comes from the </w:t>
      </w:r>
      <w:r>
        <w:rPr>
          <w:rFonts w:ascii="Arial" w:hAnsi="Arial" w:eastAsia="等线" w:cs="Arial"/>
          <w:b/>
          <w:sz w:val="22"/>
        </w:rPr>
        <w:t>OpenWeather API</w:t>
      </w:r>
      <w:r>
        <w:rPr>
          <w:rFonts w:ascii="Arial" w:hAnsi="Arial" w:eastAsia="等线" w:cs="Arial"/>
          <w:sz w:val="22"/>
        </w:rPr>
        <w:t>, covering variables such as temperature, wind speed, air pressure, humidity, and weather type. Meteorological data is aligned with taxi flow data hourly. For original 30-minute granular taxi data, mean aggregation is applied.</w:t>
      </w:r>
    </w:p>
    <w:p w14:paraId="011D05D9">
      <w:pPr>
        <w:spacing w:before="120" w:after="120" w:line="288" w:lineRule="auto"/>
        <w:ind w:left="0"/>
        <w:jc w:val="left"/>
      </w:pPr>
      <w:r>
        <w:rPr>
          <w:rFonts w:ascii="Arial" w:hAnsi="Arial" w:eastAsia="等线" w:cs="Arial"/>
          <w:sz w:val="22"/>
        </w:rPr>
        <w:t xml:space="preserve">POI (Point of Interest) data comes from the public </w:t>
      </w:r>
      <w:r>
        <w:rPr>
          <w:rFonts w:ascii="Arial" w:hAnsi="Arial" w:eastAsia="等线" w:cs="Arial"/>
          <w:b/>
          <w:sz w:val="22"/>
        </w:rPr>
        <w:t>GeoNames database</w:t>
      </w:r>
      <w:r>
        <w:rPr>
          <w:rFonts w:ascii="Arial" w:hAnsi="Arial" w:eastAsia="等线" w:cs="Arial"/>
          <w:sz w:val="22"/>
        </w:rPr>
        <w:t>, containing location information of 10 categories such as catering, shopping, education, and medical care. POI data is counted by grid density as an important feature of urban functional zoning.</w:t>
      </w:r>
    </w:p>
    <w:p w14:paraId="607090FE">
      <w:pPr>
        <w:spacing w:before="120" w:after="120" w:line="288" w:lineRule="auto"/>
        <w:ind w:left="0"/>
        <w:jc w:val="left"/>
      </w:pPr>
      <w:r>
        <w:rPr>
          <w:rFonts w:ascii="Arial" w:hAnsi="Arial" w:eastAsia="等线" w:cs="Arial"/>
          <w:sz w:val="22"/>
        </w:rPr>
        <w:t xml:space="preserve">Road network data comes from </w:t>
      </w:r>
      <w:r>
        <w:rPr>
          <w:rFonts w:ascii="Arial" w:hAnsi="Arial" w:eastAsia="等线" w:cs="Arial"/>
          <w:b/>
          <w:sz w:val="22"/>
        </w:rPr>
        <w:t>OpenStreetMap (OSM)</w:t>
      </w:r>
      <w:r>
        <w:rPr>
          <w:rFonts w:ascii="Arial" w:hAnsi="Arial" w:eastAsia="等线" w:cs="Arial"/>
          <w:sz w:val="22"/>
        </w:rPr>
        <w:t>, extracting information such as road topology, building outlines, and traffic facility locations. Road network data is used to construct spatial adjacency graphs as the spatial structure input for graph neural network models.</w:t>
      </w:r>
    </w:p>
    <w:p w14:paraId="0D008346">
      <w:pPr>
        <w:spacing w:before="300" w:after="120" w:line="288" w:lineRule="auto"/>
        <w:ind w:left="0"/>
        <w:jc w:val="left"/>
        <w:outlineLvl w:val="2"/>
      </w:pPr>
      <w:bookmarkStart w:id="16" w:name="heading_16"/>
      <w:r>
        <w:rPr>
          <w:rFonts w:ascii="Arial" w:hAnsi="Arial" w:eastAsia="等线" w:cs="Arial"/>
          <w:b/>
          <w:sz w:val="30"/>
        </w:rPr>
        <w:t>4.2 Data Cleaning</w:t>
      </w:r>
      <w:bookmarkEnd w:id="16"/>
    </w:p>
    <w:p w14:paraId="4CA359F3">
      <w:pPr>
        <w:spacing w:before="120" w:after="120" w:line="288" w:lineRule="auto"/>
        <w:ind w:left="0"/>
        <w:jc w:val="left"/>
      </w:pPr>
      <w:r>
        <w:rPr>
          <w:rFonts w:ascii="Arial" w:hAnsi="Arial" w:eastAsia="等线" w:cs="Arial"/>
          <w:sz w:val="22"/>
        </w:rPr>
        <w:t>Raw taxi GPS data has various quality problems that require systematic cleaning processes.</w:t>
      </w:r>
    </w:p>
    <w:p w14:paraId="60AA2497">
      <w:pPr>
        <w:spacing w:before="120" w:after="120" w:line="288" w:lineRule="auto"/>
        <w:ind w:left="0"/>
        <w:jc w:val="left"/>
      </w:pPr>
      <w:r>
        <w:rPr>
          <w:rFonts w:ascii="Arial" w:hAnsi="Arial" w:eastAsia="等线" w:cs="Arial"/>
          <w:b/>
          <w:sz w:val="22"/>
        </w:rPr>
        <w:t>Missing value handling</w:t>
      </w:r>
      <w:r>
        <w:rPr>
          <w:rFonts w:ascii="Arial" w:hAnsi="Arial" w:eastAsia="等线" w:cs="Arial"/>
          <w:sz w:val="22"/>
        </w:rPr>
        <w:t xml:space="preserve"> is the primary issue. The P4 period has 3888 theoretical time steps in total, with an actual complete data coverage rate of 92.8%. Missing time steps are mainly distributed during the Spring Festival holiday, when Beijing taxi operation volume drops significantly. This project adopts the same-week same-period mean filling method, replacing the flow of missing time steps with the average value of historical data for the same hour on the same day of the week. The missing ratio is calculated independently by grid to avoid the mean of normal grids contaminating missing values in abnormal grids.</w:t>
      </w:r>
    </w:p>
    <w:p w14:paraId="27A98C1F">
      <w:pPr>
        <w:spacing w:before="120" w:after="120" w:line="288" w:lineRule="auto"/>
        <w:ind w:left="0"/>
        <w:jc w:val="left"/>
      </w:pPr>
      <w:r>
        <w:rPr>
          <w:rFonts w:ascii="Arial" w:hAnsi="Arial" w:eastAsia="等线" w:cs="Arial"/>
          <w:b/>
          <w:sz w:val="22"/>
        </w:rPr>
        <w:t>Outlier removal</w:t>
      </w:r>
      <w:r>
        <w:rPr>
          <w:rFonts w:ascii="Arial" w:hAnsi="Arial" w:eastAsia="等线" w:cs="Arial"/>
          <w:sz w:val="22"/>
        </w:rPr>
        <w:t xml:space="preserve"> targets obvious measurement errors. Taxi GPS records may have abnormal patterns such as positioning drift and speed anomalies (&gt;120 km/h). This project filters out GPS points with instantaneous displacement exceeding 50 km/h through a speed threshold filter, and performs 3σ outlier clipping on grid flow before aggregation.</w:t>
      </w:r>
    </w:p>
    <w:p w14:paraId="08D3A356">
      <w:pPr>
        <w:spacing w:before="120" w:after="120" w:line="288" w:lineRule="auto"/>
        <w:ind w:left="0"/>
        <w:jc w:val="left"/>
      </w:pPr>
      <w:r>
        <w:rPr>
          <w:rFonts w:ascii="Arial" w:hAnsi="Arial" w:eastAsia="等线" w:cs="Arial"/>
          <w:b/>
          <w:sz w:val="22"/>
        </w:rPr>
        <w:t>Time alignment</w:t>
      </w:r>
      <w:r>
        <w:rPr>
          <w:rFonts w:ascii="Arial" w:hAnsi="Arial" w:eastAsia="等线" w:cs="Arial"/>
          <w:sz w:val="22"/>
        </w:rPr>
        <w:t xml:space="preserve"> is a key step in multi-source data fusion. Taxi flow has a 30-minute granularity, meteorological data has a 1-hour granularity, and holiday data has a 1-day granularity. This project takes hour as the base time granularity, performs mean aggregation on taxi flow, and expands holiday information.</w:t>
      </w:r>
    </w:p>
    <w:p w14:paraId="49520AF6">
      <w:pPr>
        <w:spacing w:before="120" w:after="120" w:line="288" w:lineRule="auto"/>
        <w:ind w:left="0"/>
        <w:jc w:val="left"/>
      </w:pPr>
      <w:r>
        <w:rPr>
          <w:rFonts w:ascii="Arial" w:hAnsi="Arial" w:eastAsia="等线" w:cs="Arial"/>
          <w:sz w:val="22"/>
        </w:rPr>
        <w:t xml:space="preserve">The original data layer (P0) adopts a </w:t>
      </w:r>
      <w:r>
        <w:rPr>
          <w:rFonts w:ascii="Arial" w:hAnsi="Arial" w:eastAsia="等线" w:cs="Arial"/>
          <w:b/>
          <w:sz w:val="22"/>
        </w:rPr>
        <w:t>bit-for-bit binary verification mechanism</w:t>
      </w:r>
      <w:r>
        <w:rPr>
          <w:rFonts w:ascii="Arial" w:hAnsi="Arial" w:eastAsia="等线" w:cs="Arial"/>
          <w:sz w:val="22"/>
        </w:rPr>
        <w:t xml:space="preserve"> to ensure the consistency of multi-node data copying and storage, avoiding transmission damage affecting experimental reproducibility.</w:t>
      </w:r>
    </w:p>
    <w:p w14:paraId="0846DAB1">
      <w:pPr>
        <w:spacing w:before="300" w:after="120" w:line="288" w:lineRule="auto"/>
        <w:ind w:left="0"/>
        <w:jc w:val="left"/>
        <w:outlineLvl w:val="2"/>
      </w:pPr>
      <w:bookmarkStart w:id="17" w:name="heading_17"/>
      <w:r>
        <w:rPr>
          <w:rFonts w:ascii="Arial" w:hAnsi="Arial" w:eastAsia="等线" w:cs="Arial"/>
          <w:b/>
          <w:sz w:val="30"/>
        </w:rPr>
        <w:t>4.3 Spatial Gridding</w:t>
      </w:r>
      <w:bookmarkEnd w:id="17"/>
    </w:p>
    <w:p w14:paraId="34F082DB">
      <w:pPr>
        <w:spacing w:before="120" w:after="120" w:line="288" w:lineRule="auto"/>
        <w:ind w:left="0"/>
        <w:jc w:val="left"/>
      </w:pPr>
      <w:r>
        <w:rPr>
          <w:rFonts w:ascii="Arial" w:hAnsi="Arial" w:eastAsia="等线" w:cs="Arial"/>
          <w:sz w:val="22"/>
        </w:rPr>
        <w:t>The aggregation from taxi GPS trajectories to grid flow is the core step of data processing. Beijing's administrative area is divided into 32×32 equal-area grids, each grid is a rectangular area of approximately 1.18km × 1.33km. The aggregated flow for each time step is the sum of the number of taxis entering and leaving the grid.</w:t>
      </w:r>
    </w:p>
    <w:p w14:paraId="436AC24F">
      <w:pPr>
        <w:spacing w:before="120" w:after="120" w:line="288" w:lineRule="auto"/>
        <w:ind w:left="0"/>
        <w:jc w:val="left"/>
      </w:pPr>
      <w:r>
        <w:rPr>
          <w:rFonts w:ascii="Arial" w:hAnsi="Arial" w:eastAsia="等线" w:cs="Arial"/>
          <w:sz w:val="22"/>
        </w:rPr>
        <w:t>Grid division uses fixed latitude and longitude boundaries, covering the area within Beijing's 5th Ring Road. Grid numbers are numbered from 0 to 1023 in row-major order, each number corresponding to a unique (row, col) coordinate.</w:t>
      </w:r>
    </w:p>
    <w:p w14:paraId="76CE9A4D">
      <w:pPr>
        <w:spacing w:before="120" w:after="120" w:line="288" w:lineRule="auto"/>
        <w:ind w:left="0"/>
        <w:jc w:val="left"/>
      </w:pPr>
      <w:r>
        <w:rPr>
          <w:rFonts w:ascii="Arial" w:hAnsi="Arial" w:eastAsia="等线" w:cs="Arial"/>
          <w:sz w:val="22"/>
        </w:rPr>
        <w:t>Adjacency relations are defined by two methods: distance threshold and road network connectivity. The distance threshold method defines direct neighbors with Manhattan distance ≤ 1, each grid has at most 8 direct neighbors. The road network connectivity method determines the actual accessibility between grids through OSM road network topology.</w:t>
      </w:r>
    </w:p>
    <w:p w14:paraId="048C0C0A">
      <w:pPr>
        <w:spacing w:before="300" w:after="120" w:line="288" w:lineRule="auto"/>
        <w:ind w:left="0"/>
        <w:jc w:val="left"/>
        <w:outlineLvl w:val="2"/>
      </w:pPr>
      <w:bookmarkStart w:id="18" w:name="heading_18"/>
      <w:r>
        <w:rPr>
          <w:rFonts w:ascii="Arial" w:hAnsi="Arial" w:eastAsia="等线" w:cs="Arial"/>
          <w:b/>
          <w:sz w:val="30"/>
        </w:rPr>
        <w:t>4.4 Dataset Partitioning</w:t>
      </w:r>
      <w:bookmarkEnd w:id="18"/>
    </w:p>
    <w:p w14:paraId="0EF3CB6F">
      <w:pPr>
        <w:spacing w:before="120" w:after="120" w:line="288" w:lineRule="auto"/>
        <w:ind w:left="0"/>
        <w:jc w:val="left"/>
      </w:pPr>
      <w:r>
        <w:rPr>
          <w:rFonts w:ascii="Arial" w:hAnsi="Arial" w:eastAsia="等线" w:cs="Arial"/>
          <w:sz w:val="22"/>
        </w:rPr>
        <w:t>Data for the P4 period (3888 hours) is partitioned as follows:</w:t>
      </w:r>
    </w:p>
    <w:p w14:paraId="10F8E75C">
      <w:pPr>
        <w:numPr>
          <w:ilvl w:val="0"/>
          <w:numId w:val="9"/>
        </w:numPr>
        <w:spacing w:before="120" w:after="120" w:line="288" w:lineRule="auto"/>
        <w:ind w:left="0"/>
        <w:jc w:val="left"/>
      </w:pPr>
      <w:r>
        <w:rPr>
          <w:rFonts w:ascii="Arial" w:hAnsi="Arial" w:eastAsia="等线" w:cs="Arial"/>
          <w:b/>
          <w:sz w:val="22"/>
        </w:rPr>
        <w:t>Training set</w:t>
      </w:r>
      <w:r>
        <w:rPr>
          <w:rFonts w:ascii="Arial" w:hAnsi="Arial" w:eastAsia="等线" w:cs="Arial"/>
          <w:sz w:val="22"/>
        </w:rPr>
        <w:t>: t ∈ [0, 2784), totaling 2784 hours, used for model parameter learning.</w:t>
      </w:r>
    </w:p>
    <w:p w14:paraId="48595C17">
      <w:pPr>
        <w:numPr>
          <w:ilvl w:val="0"/>
          <w:numId w:val="10"/>
        </w:numPr>
        <w:spacing w:before="120" w:after="120" w:line="288" w:lineRule="auto"/>
        <w:ind w:left="0"/>
        <w:jc w:val="left"/>
      </w:pPr>
      <w:r>
        <w:rPr>
          <w:rFonts w:ascii="Arial" w:hAnsi="Arial" w:eastAsia="等线" w:cs="Arial"/>
          <w:b/>
          <w:sz w:val="22"/>
        </w:rPr>
        <w:t>Validation set</w:t>
      </w:r>
      <w:r>
        <w:rPr>
          <w:rFonts w:ascii="Arial" w:hAnsi="Arial" w:eastAsia="等线" w:cs="Arial"/>
          <w:sz w:val="22"/>
        </w:rPr>
        <w:t>: t ∈ [2784, 3288), totaling 504 hours, used for hyperparameter selection, threshold search, and fusion weight optimization. The validation set includes Spring Festival holiday data to evaluate the model's generalization ability for special periods.</w:t>
      </w:r>
    </w:p>
    <w:p w14:paraId="1981898F">
      <w:pPr>
        <w:numPr>
          <w:ilvl w:val="0"/>
          <w:numId w:val="11"/>
        </w:numPr>
        <w:spacing w:before="120" w:after="120" w:line="288" w:lineRule="auto"/>
        <w:ind w:left="0"/>
        <w:jc w:val="left"/>
      </w:pPr>
      <w:r>
        <w:rPr>
          <w:rFonts w:ascii="Arial" w:hAnsi="Arial" w:eastAsia="等线" w:cs="Arial"/>
          <w:b/>
          <w:sz w:val="22"/>
        </w:rPr>
        <w:t>Test set</w:t>
      </w:r>
      <w:r>
        <w:rPr>
          <w:rFonts w:ascii="Arial" w:hAnsi="Arial" w:eastAsia="等线" w:cs="Arial"/>
          <w:sz w:val="22"/>
        </w:rPr>
        <w:t>: t ∈ [3288, 3888), totaling 600 hours, used for final performance evaluation. The test set strictly does not participate in training and tuning processes to ensure the fairness of evaluation results.</w:t>
      </w:r>
    </w:p>
    <w:p w14:paraId="06DC3FB9">
      <w:pPr>
        <w:spacing w:before="120" w:after="120" w:line="288" w:lineRule="auto"/>
        <w:ind w:left="0"/>
        <w:jc w:val="left"/>
      </w:pPr>
      <w:r>
        <w:rPr>
          <w:rFonts w:ascii="Arial" w:hAnsi="Arial" w:eastAsia="等线" w:cs="Arial"/>
          <w:sz w:val="22"/>
        </w:rPr>
        <w:t>Anomaly injection is only performed on the validation set for detector sensitivity testing, ablation experiments, and weight search. No artificial injection is performed on the test set throughout the process, and only native real anomaly labels are used for final performance evaluation. The target injection ratio on the validation set is 4%. Injection types include surge anomalies (50%–200% flow increase), drop anomalies (30%–70% flow decrease), and sustained anomalies (2–4 consecutive hours deviating from normal patterns). Injection locations are randomly selected in high-flow core areas to simulate the spatial distribution characteristics of real urban anomaly events. A total of 902 artificial anomaly events are injected into the validation set.</w:t>
      </w:r>
    </w:p>
    <w:p w14:paraId="5AA79746">
      <w:pPr>
        <w:pBdr>
          <w:bottom w:val="single" w:color="DEE0E3" w:sz="2" w:space="0"/>
          <w:between w:val="single" w:color="DEE0E3" w:sz="2" w:space="0"/>
        </w:pBdr>
        <w:spacing w:before="120" w:after="120" w:line="288" w:lineRule="auto"/>
        <w:ind w:left="0"/>
      </w:pPr>
    </w:p>
    <w:p w14:paraId="317EB860">
      <w:pPr>
        <w:spacing w:before="320" w:after="120" w:line="288" w:lineRule="auto"/>
        <w:ind w:left="0"/>
        <w:jc w:val="left"/>
        <w:outlineLvl w:val="1"/>
      </w:pPr>
      <w:bookmarkStart w:id="19" w:name="heading_19"/>
      <w:r>
        <w:rPr>
          <w:rFonts w:ascii="Arial" w:hAnsi="Arial" w:eastAsia="等线" w:cs="Arial"/>
          <w:b/>
          <w:sz w:val="32"/>
        </w:rPr>
        <w:t>Chapter 5 Model Design</w:t>
      </w:r>
      <w:bookmarkEnd w:id="19"/>
    </w:p>
    <w:p w14:paraId="35093694">
      <w:pPr>
        <w:spacing w:before="300" w:after="120" w:line="288" w:lineRule="auto"/>
        <w:ind w:left="0"/>
        <w:jc w:val="left"/>
        <w:outlineLvl w:val="2"/>
      </w:pPr>
      <w:bookmarkStart w:id="20" w:name="heading_20"/>
      <w:r>
        <w:rPr>
          <w:rFonts w:ascii="Arial" w:hAnsi="Arial" w:eastAsia="等线" w:cs="Arial"/>
          <w:b/>
          <w:sz w:val="30"/>
        </w:rPr>
        <w:t>5.1 Time-Series Baseline Models</w:t>
      </w:r>
      <w:bookmarkEnd w:id="20"/>
    </w:p>
    <w:p w14:paraId="23BD5270">
      <w:pPr>
        <w:spacing w:before="120" w:after="120" w:line="288" w:lineRule="auto"/>
        <w:ind w:left="0"/>
        <w:jc w:val="left"/>
      </w:pPr>
      <w:r>
        <w:rPr>
          <w:rFonts w:ascii="Arial" w:hAnsi="Arial" w:eastAsia="等线" w:cs="Arial"/>
          <w:sz w:val="22"/>
        </w:rPr>
        <w:t>In Week 3, seven time-series forecasting baseline models were systematically evaluated to provide performance benchmarks for subsequent spatio-temporal joint modeling.</w:t>
      </w:r>
    </w:p>
    <w:p w14:paraId="5C0AF554">
      <w:pPr>
        <w:spacing w:before="120" w:after="120" w:line="288" w:lineRule="auto"/>
        <w:ind w:left="0"/>
        <w:jc w:val="left"/>
      </w:pPr>
      <w:r>
        <w:rPr>
          <w:rFonts w:ascii="Arial" w:hAnsi="Arial" w:eastAsia="等线" w:cs="Arial"/>
          <w:sz w:val="22"/>
        </w:rPr>
        <w:t xml:space="preserve">The </w:t>
      </w:r>
      <w:r>
        <w:rPr>
          <w:rFonts w:ascii="Arial" w:hAnsi="Arial" w:eastAsia="等线" w:cs="Arial"/>
          <w:b/>
          <w:sz w:val="22"/>
        </w:rPr>
        <w:t>ARIMA model</w:t>
      </w:r>
      <w:r>
        <w:rPr>
          <w:rFonts w:ascii="Arial" w:hAnsi="Arial" w:eastAsia="等线" w:cs="Arial"/>
          <w:sz w:val="22"/>
        </w:rPr>
        <w:t>, as a classic statistical time-series method, is widely used in urban traffic forecasting tasks. This project uses a parameter configuration of (p=5, d=1, q=2), with order automatically selected through the AIC criterion. The advantage of ARIMA is full interpretability; the disadvantage is difficulty in capturing error accumulation in multi-step forecasting.</w:t>
      </w:r>
    </w:p>
    <w:p w14:paraId="7A846371">
      <w:pPr>
        <w:spacing w:before="120" w:after="120" w:line="288" w:lineRule="auto"/>
        <w:ind w:left="0"/>
        <w:jc w:val="left"/>
      </w:pPr>
      <w:r>
        <w:rPr>
          <w:rFonts w:ascii="Arial" w:hAnsi="Arial" w:eastAsia="等线" w:cs="Arial"/>
          <w:sz w:val="22"/>
        </w:rPr>
        <w:t xml:space="preserve">The </w:t>
      </w:r>
      <w:r>
        <w:rPr>
          <w:rFonts w:ascii="Arial" w:hAnsi="Arial" w:eastAsia="等线" w:cs="Arial"/>
          <w:b/>
          <w:sz w:val="22"/>
        </w:rPr>
        <w:t>Prophet model</w:t>
      </w:r>
      <w:r>
        <w:rPr>
          <w:rFonts w:ascii="Arial" w:hAnsi="Arial" w:eastAsia="等线" w:cs="Arial"/>
          <w:sz w:val="22"/>
        </w:rPr>
        <w:t>, proposed by Facebook, models time series by decomposing them into trend, seasonal, and holiday components. Prophet performs excellently in holiday effect modeling, but due to its 1-shot forecasting property, generated predictions lack self-correction ability in subsequent time steps.</w:t>
      </w:r>
    </w:p>
    <w:p w14:paraId="46F7AE0E">
      <w:pPr>
        <w:spacing w:before="120" w:after="120" w:line="288" w:lineRule="auto"/>
        <w:ind w:left="0"/>
        <w:jc w:val="left"/>
      </w:pPr>
      <w:r>
        <w:rPr>
          <w:rFonts w:ascii="Arial" w:hAnsi="Arial" w:eastAsia="等线" w:cs="Arial"/>
          <w:b/>
          <w:sz w:val="22"/>
        </w:rPr>
        <w:t>LSTM (Long Short-Term Memory)</w:t>
      </w:r>
      <w:r>
        <w:rPr>
          <w:rFonts w:ascii="Arial" w:hAnsi="Arial" w:eastAsia="等线" w:cs="Arial"/>
          <w:sz w:val="22"/>
        </w:rPr>
        <w:t xml:space="preserve"> is a classic architecture for deep learning time-series modeling. Through the design of memory gates and forget gates, LSTM can selectively retain long-term dependency information. This project uses two LSTM layers with 256 hidden units each.</w:t>
      </w:r>
    </w:p>
    <w:p w14:paraId="464A9DED">
      <w:pPr>
        <w:spacing w:before="120" w:after="120" w:line="288" w:lineRule="auto"/>
        <w:ind w:left="0"/>
        <w:jc w:val="left"/>
      </w:pPr>
      <w:r>
        <w:rPr>
          <w:rFonts w:ascii="Arial" w:hAnsi="Arial" w:eastAsia="等线" w:cs="Arial"/>
          <w:b/>
          <w:sz w:val="22"/>
        </w:rPr>
        <w:t>GRU (Gated Recurrent Unit)</w:t>
      </w:r>
      <w:r>
        <w:rPr>
          <w:rFonts w:ascii="Arial" w:hAnsi="Arial" w:eastAsia="等线" w:cs="Arial"/>
          <w:sz w:val="22"/>
        </w:rPr>
        <w:t xml:space="preserve"> is a simplified variant of LSTM, achieving comparable performance with fewer parameters. The GRU model became the most efficient solution among time-series baselines with a training time of 54 seconds, with a t+1 direction accuracy of 94.52%.</w:t>
      </w:r>
    </w:p>
    <w:p w14:paraId="3F3997C0">
      <w:pPr>
        <w:spacing w:before="120" w:after="120" w:line="288" w:lineRule="auto"/>
        <w:ind w:left="0"/>
        <w:jc w:val="left"/>
      </w:pPr>
      <w:r>
        <w:rPr>
          <w:rFonts w:ascii="Arial" w:hAnsi="Arial" w:eastAsia="等线" w:cs="Arial"/>
          <w:b/>
          <w:sz w:val="22"/>
        </w:rPr>
        <w:t>GCN (Graph Convolutional Network)</w:t>
      </w:r>
      <w:r>
        <w:rPr>
          <w:rFonts w:ascii="Arial" w:hAnsi="Arial" w:eastAsia="等线" w:cs="Arial"/>
          <w:sz w:val="22"/>
        </w:rPr>
        <w:t xml:space="preserve"> first introduces graph structure into urban traffic modeling. Each grid is regarded as a node on the graph, and adjacency relations are defined by spatial distance. GCN realizes information transfer between nodes through spectral domain convolution, but its receptive field is limited by the fixed graph structure.</w:t>
      </w:r>
    </w:p>
    <w:p w14:paraId="3285BD0D">
      <w:pPr>
        <w:spacing w:before="120" w:after="120" w:line="288" w:lineRule="auto"/>
        <w:ind w:left="0"/>
        <w:jc w:val="left"/>
      </w:pPr>
      <w:r>
        <w:rPr>
          <w:rFonts w:ascii="Arial" w:hAnsi="Arial" w:eastAsia="等线" w:cs="Arial"/>
          <w:b/>
          <w:sz w:val="22"/>
        </w:rPr>
        <w:t>GAT (Graph Attention Network)</w:t>
      </w:r>
      <w:r>
        <w:rPr>
          <w:rFonts w:ascii="Arial" w:hAnsi="Arial" w:eastAsia="等线" w:cs="Arial"/>
          <w:sz w:val="22"/>
        </w:rPr>
        <w:t xml:space="preserve"> introduces an attention mechanism on the basis of GCN, allowing the model to adaptively learn the importance weights of different neighbor nodes. GAT outperforms GCN in areas with strong spatial heterogeneity.</w:t>
      </w:r>
    </w:p>
    <w:p w14:paraId="5AA818D5">
      <w:pPr>
        <w:spacing w:before="120" w:after="120" w:line="288" w:lineRule="auto"/>
        <w:ind w:left="0"/>
        <w:jc w:val="left"/>
      </w:pPr>
      <w:r>
        <w:rPr>
          <w:rFonts w:ascii="Arial" w:hAnsi="Arial" w:eastAsia="等线" w:cs="Arial"/>
          <w:sz w:val="22"/>
        </w:rPr>
        <w:t xml:space="preserve">The </w:t>
      </w:r>
      <w:r>
        <w:rPr>
          <w:rFonts w:ascii="Arial" w:hAnsi="Arial" w:eastAsia="等线" w:cs="Arial"/>
          <w:b/>
          <w:sz w:val="22"/>
        </w:rPr>
        <w:t>GRU+STGCN residual model</w:t>
      </w:r>
      <w:r>
        <w:rPr>
          <w:rFonts w:ascii="Arial" w:hAnsi="Arial" w:eastAsia="等线" w:cs="Arial"/>
          <w:sz w:val="22"/>
        </w:rPr>
        <w:t xml:space="preserve"> adopts a serial architecture: the front-stage GRU captures temporal dependencies, and the back-stage STGCN captures spatio-temporal joint patterns. Residual connections alleviate the gradient vanishing problem of deep networks.</w:t>
      </w:r>
    </w:p>
    <w:p w14:paraId="6DE76DF3">
      <w:pPr>
        <w:spacing w:before="300" w:after="120" w:line="288" w:lineRule="auto"/>
        <w:ind w:left="0"/>
        <w:jc w:val="left"/>
        <w:outlineLvl w:val="2"/>
      </w:pPr>
      <w:bookmarkStart w:id="21" w:name="heading_21"/>
      <w:r>
        <w:rPr>
          <w:rFonts w:ascii="Arial" w:hAnsi="Arial" w:eastAsia="等线" w:cs="Arial"/>
          <w:b/>
          <w:sz w:val="30"/>
        </w:rPr>
        <w:t>5.2 Spatio-Temporal Joint Models</w:t>
      </w:r>
      <w:bookmarkEnd w:id="21"/>
    </w:p>
    <w:p w14:paraId="4FA25B7A">
      <w:pPr>
        <w:spacing w:before="120" w:after="120" w:line="288" w:lineRule="auto"/>
        <w:ind w:left="0"/>
        <w:jc w:val="left"/>
      </w:pPr>
      <w:r>
        <w:rPr>
          <w:rFonts w:ascii="Arial" w:hAnsi="Arial" w:eastAsia="等线" w:cs="Arial"/>
          <w:sz w:val="22"/>
        </w:rPr>
        <w:t>In Week 4, three spatio-temporal joint deep learning architectures were implemented, which can model both temporal and spatial dependencies in a single forward pass.</w:t>
      </w:r>
    </w:p>
    <w:p w14:paraId="525C82ED">
      <w:pPr>
        <w:spacing w:before="120" w:after="120" w:line="288" w:lineRule="auto"/>
        <w:ind w:left="0"/>
        <w:jc w:val="left"/>
      </w:pPr>
      <w:r>
        <w:rPr>
          <w:rFonts w:ascii="Arial" w:hAnsi="Arial" w:eastAsia="等线" w:cs="Arial"/>
          <w:b/>
          <w:sz w:val="22"/>
        </w:rPr>
        <w:t>STGCN (Spatio-Temporal Graph Convolutional Network)</w:t>
      </w:r>
      <w:r>
        <w:rPr>
          <w:rFonts w:ascii="Arial" w:hAnsi="Arial" w:eastAsia="等线" w:cs="Arial"/>
          <w:sz w:val="22"/>
        </w:rPr>
        <w:t xml:space="preserve"> is the most classic spatio-temporal joint model, composed of alternating stacks of temporal convolution and spatial graph convolution. Each temporal convolution uses 1D convolution kernels to capture information of adjacent time steps, with kernel size = 3 and dilation factor increasing by powers of 2. Each spatial graph convolution uses Chebyshev polynomial approximation for spectral domain convolution to achieve aggregation of spatial information. STGCN finally outputs prediction results for the next 48 steps.</w:t>
      </w:r>
    </w:p>
    <w:p w14:paraId="27918B01">
      <w:pPr>
        <w:spacing w:before="120" w:after="120" w:line="288" w:lineRule="auto"/>
        <w:ind w:left="0"/>
        <w:jc w:val="left"/>
      </w:pPr>
      <w:r>
        <w:rPr>
          <w:rFonts w:ascii="Arial" w:hAnsi="Arial" w:eastAsia="等线" w:cs="Arial"/>
          <w:b/>
          <w:sz w:val="22"/>
        </w:rPr>
        <w:t>AGFormer (Adaptive Graph Spatio-Temporal Transformer)</w:t>
      </w:r>
      <w:r>
        <w:rPr>
          <w:rFonts w:ascii="Arial" w:hAnsi="Arial" w:eastAsia="等线" w:cs="Arial"/>
          <w:sz w:val="22"/>
        </w:rPr>
        <w:t xml:space="preserve"> introduces a learnable adaptive adjacency matrix on the basis of the standard Transformer architecture. The adaptive adjacency matrix A_adp is learned from training data in a data-driven manner, without relying on predefined spatial structures. The attention mechanism allows each grid to calculate attention weights over all other grids, realizing global spatial modeling. AGFormer includes complete graph attention encoder and Transformer temporal encoder branches, as well as cross-branch interaction modules. With 2.26M parameters, it is the largest among the three models. Under limited training samples, large-scale models are more prone to overfitting, so generalization performance is weaker than the lightweight STF.</w:t>
      </w:r>
    </w:p>
    <w:p w14:paraId="28562D93">
      <w:pPr>
        <w:spacing w:before="120" w:after="120" w:line="288" w:lineRule="auto"/>
        <w:ind w:left="0"/>
        <w:jc w:val="left"/>
      </w:pPr>
      <w:r>
        <w:rPr>
          <w:rFonts w:ascii="Arial" w:hAnsi="Arial" w:eastAsia="等线" w:cs="Arial"/>
          <w:b/>
          <w:sz w:val="22"/>
        </w:rPr>
        <w:t>STF (Spatio-Temporal Factorized Transformer)</w:t>
      </w:r>
      <w:r>
        <w:rPr>
          <w:rFonts w:ascii="Arial" w:hAnsi="Arial" w:eastAsia="等线" w:cs="Arial"/>
          <w:sz w:val="22"/>
        </w:rPr>
        <w:t xml:space="preserve"> is the core innovative model of this project, with the design concept of "factorize first, then interact". STF decomposes the joint spatio-temporal modeling problem into separate processing in the temporal and spatial dimensions, and encodes global context information through environment tokens.</w:t>
      </w:r>
    </w:p>
    <w:p w14:paraId="7C37D713">
      <w:pPr>
        <w:spacing w:before="120" w:after="120" w:line="288" w:lineRule="auto"/>
        <w:ind w:left="0"/>
        <w:jc w:val="left"/>
      </w:pPr>
      <w:r>
        <w:rPr>
          <w:rFonts w:ascii="Arial" w:hAnsi="Arial" w:eastAsia="等线" w:cs="Arial"/>
          <w:sz w:val="22"/>
        </w:rPr>
        <w:t>The encoder part of STF first performs temporal feature extraction on the input sequence. For each grid, the time series is processed through 1D convolution and Transformer encoder layers to generate temporal context representations. The environment token, as a carrier of global information, is shared with all grids and used to encode cross-grid global patterns (such as holiday effects).</w:t>
      </w:r>
    </w:p>
    <w:p w14:paraId="4C4EC1A2">
      <w:pPr>
        <w:spacing w:before="120" w:after="120" w:line="288" w:lineRule="auto"/>
        <w:ind w:left="0"/>
        <w:jc w:val="left"/>
      </w:pPr>
      <w:r>
        <w:rPr>
          <w:rFonts w:ascii="Arial" w:hAnsi="Arial" w:eastAsia="等线" w:cs="Arial"/>
          <w:sz w:val="22"/>
        </w:rPr>
        <w:t>The decoder part of STF fuses temporal and spatial information through a cross-attention mechanism. Spatial cross-attention allows each grid to query the temporal context of other grids, realizing spatial dependency modeling. The decoder outputs prediction results for the next 48 steps.</w:t>
      </w:r>
    </w:p>
    <w:p w14:paraId="56C857CF">
      <w:pPr>
        <w:spacing w:before="120" w:after="120" w:line="288" w:lineRule="auto"/>
        <w:ind w:left="0"/>
        <w:jc w:val="left"/>
      </w:pPr>
      <w:r>
        <w:rPr>
          <w:rFonts w:ascii="Arial" w:hAnsi="Arial" w:eastAsia="等线" w:cs="Arial"/>
          <w:sz w:val="22"/>
        </w:rPr>
        <w:t>The STF model has 22,576 parameters, the smallest among the three models. This lightweight feature gives it a significant overfitting avoidance advantage in small dataset scenarios. Ablation experiments show that environment tokens and cross-node attention are key contributors to STF performance; removing both increases MAE by 2.2%.</w:t>
      </w:r>
    </w:p>
    <w:p w14:paraId="4F65D691">
      <w:pPr>
        <w:spacing w:before="120" w:after="120" w:line="288" w:lineRule="auto"/>
        <w:ind w:left="0"/>
        <w:jc w:val="left"/>
      </w:pPr>
      <w:r>
        <w:rPr>
          <w:rFonts w:ascii="Arial" w:hAnsi="Arial" w:eastAsia="等线" w:cs="Arial"/>
          <w:b/>
          <w:sz w:val="22"/>
        </w:rPr>
        <w:t>Multi-modal fusion mechanism</w:t>
      </w:r>
      <w:r>
        <w:rPr>
          <w:rFonts w:ascii="Arial" w:hAnsi="Arial" w:eastAsia="等线" w:cs="Arial"/>
          <w:sz w:val="22"/>
        </w:rPr>
        <w:t>: STF divides input features into two categories: dynamic temporal features and static spatial features. Dynamic features include historical flow, meteorology, and time encoding, which are used as Query for cross-attention after linear projection. Static features include POI density and road network attributes, calculated only once per grid, used as Key and Value. Conditional cross-attention realizes the modulation of geographic attributes on temporal forecasting, avoiding dimension conflicts and feature redundancy caused by direct concatenation.</w:t>
      </w:r>
    </w:p>
    <w:p w14:paraId="3A714514">
      <w:pPr>
        <w:spacing w:before="300" w:after="120" w:line="288" w:lineRule="auto"/>
        <w:ind w:left="0"/>
        <w:jc w:val="left"/>
        <w:outlineLvl w:val="2"/>
      </w:pPr>
      <w:bookmarkStart w:id="22" w:name="heading_22"/>
      <w:r>
        <w:rPr>
          <w:rFonts w:ascii="Arial" w:hAnsi="Arial" w:eastAsia="等线" w:cs="Arial"/>
          <w:b/>
          <w:sz w:val="30"/>
        </w:rPr>
        <w:t>5.3 Anomaly Detection Models</w:t>
      </w:r>
      <w:bookmarkEnd w:id="22"/>
    </w:p>
    <w:p w14:paraId="7C40E82C">
      <w:pPr>
        <w:spacing w:before="120" w:after="120" w:line="288" w:lineRule="auto"/>
        <w:ind w:left="0"/>
        <w:jc w:val="left"/>
      </w:pPr>
      <w:r>
        <w:rPr>
          <w:rFonts w:ascii="Arial" w:hAnsi="Arial" w:eastAsia="等线" w:cs="Arial"/>
          <w:sz w:val="22"/>
        </w:rPr>
        <w:t>In Week 5, a four-paradigm fusion anomaly detection framework was built, integrating multiple detection ideas to improve detection robustness.</w:t>
      </w:r>
    </w:p>
    <w:p w14:paraId="0DA13557">
      <w:pPr>
        <w:spacing w:before="120" w:after="120" w:line="288" w:lineRule="auto"/>
        <w:ind w:left="0"/>
        <w:jc w:val="left"/>
      </w:pPr>
      <w:r>
        <w:rPr>
          <w:rFonts w:ascii="Arial" w:hAnsi="Arial" w:eastAsia="等线" w:cs="Arial"/>
          <w:b/>
          <w:sz w:val="22"/>
        </w:rPr>
        <w:t>Statistical threshold method</w:t>
      </w:r>
      <w:r>
        <w:rPr>
          <w:rFonts w:ascii="Arial" w:hAnsi="Arial" w:eastAsia="等线" w:cs="Arial"/>
          <w:sz w:val="22"/>
        </w:rPr>
        <w:t xml:space="preserve"> is the most straightforward anomaly detection method. For each time step t and each grid (i, j), the statistical method calculates the mean and standard deviation of flow for that grid in the same historical period (same day of week, same hour). If the current flow deviates from the mean by more than 3 standard deviations, or is incompatible with the interquartile range (IQR), it is marked as abnormal. To avoid low threshold problems caused by uniform distribution throughout the day, the statistical method establishes thresholds separately for three periods: morning peak (7:00–9:00), evening peak (17:00–19:00), and nighttime (22:00–06:00).</w:t>
      </w:r>
    </w:p>
    <w:p w14:paraId="158DEC22">
      <w:pPr>
        <w:spacing w:before="120" w:after="120" w:line="288" w:lineRule="auto"/>
        <w:ind w:left="0"/>
        <w:jc w:val="left"/>
      </w:pPr>
      <w:r>
        <w:rPr>
          <w:rFonts w:ascii="Arial" w:hAnsi="Arial" w:eastAsia="等线" w:cs="Arial"/>
          <w:b/>
          <w:sz w:val="22"/>
        </w:rPr>
        <w:t>Prediction error method</w:t>
      </w:r>
      <w:r>
        <w:rPr>
          <w:rFonts w:ascii="Arial" w:hAnsi="Arial" w:eastAsia="等线" w:cs="Arial"/>
          <w:sz w:val="22"/>
        </w:rPr>
        <w:t xml:space="preserve"> uses predictions generated by the STF model as the baseline. An anomaly is defined as "significant deviation between predicted value and true value". The original V2 version used historical period mean as the prediction baseline, resulting in limited performance of the prediction method. The repaired V3 version loads real STF weights and performs real model inference on the validation and test sets. After prediction errors are standardized by Z-score, the early V2 version used the Top-K method to select grids with the highest anomaly scores, hard-limiting the number of anomalies output by the prediction branch; the final version cancels the hard Top-K constraint and uses reduced weights to suppress noise in the prediction branch.</w:t>
      </w:r>
    </w:p>
    <w:p w14:paraId="044D25C0">
      <w:pPr>
        <w:spacing w:before="120" w:after="120" w:line="288" w:lineRule="auto"/>
        <w:ind w:left="0"/>
        <w:jc w:val="left"/>
      </w:pPr>
      <w:r>
        <w:rPr>
          <w:rFonts w:ascii="Arial" w:hAnsi="Arial" w:eastAsia="等线" w:cs="Arial"/>
          <w:b/>
          <w:sz w:val="22"/>
        </w:rPr>
        <w:t>VAE reconstruction method</w:t>
      </w:r>
      <w:r>
        <w:rPr>
          <w:rFonts w:ascii="Arial" w:hAnsi="Arial" w:eastAsia="等线" w:cs="Arial"/>
          <w:sz w:val="22"/>
        </w:rPr>
        <w:t xml:space="preserve"> learns the low-dimensional manifold representation of normal data based on a variational autoencoder. The VAE encoder maps the input sequence to the latent space, and the decoder reconstructs the input from the latent representation. Abnormal samples have larger reconstruction errors because they deviate from the manifold structure of normal data. VAE takes a single grid as the processing unit, inputting 48-step historical flow and 5-dimensional temporal features for that grid, and outputting reconstructed 48-step flow. Although VAE calculates reconstruction error grid by grid, grid flow in urban core areas naturally has large fluctuation amplitude, the boundary between normal fluctuation and anomaly is blurred, the threshold stability of single-grid reconstruction error is poor, and the false positive rate increases significantly under high recall rate.</w:t>
      </w:r>
    </w:p>
    <w:p w14:paraId="5A6A374B">
      <w:pPr>
        <w:spacing w:before="120" w:after="120" w:line="288" w:lineRule="auto"/>
        <w:ind w:left="0"/>
        <w:jc w:val="left"/>
      </w:pPr>
      <w:r>
        <w:rPr>
          <w:rFonts w:ascii="Arial" w:hAnsi="Arial" w:eastAsia="等线" w:cs="Arial"/>
          <w:b/>
          <w:sz w:val="22"/>
        </w:rPr>
        <w:t>Transformer autoencoder method (TAE)</w:t>
      </w:r>
      <w:r>
        <w:rPr>
          <w:rFonts w:ascii="Arial" w:hAnsi="Arial" w:eastAsia="等线" w:cs="Arial"/>
          <w:sz w:val="22"/>
        </w:rPr>
        <w:t xml:space="preserve"> is similar to VAE, but uses a Transformer architecture instead of the autoencoder structure. TAE adopts a masked autoencoder strategy, randomly masking 30% of the time steps of the input sequence, and training the model to predict the masked positions. The selection of mask positions considers temporal and spatial correlations, enabling the model to learn bidirectional spatio-temporal dependencies.</w:t>
      </w:r>
    </w:p>
    <w:p w14:paraId="2AF05D6F">
      <w:pPr>
        <w:spacing w:before="300" w:after="120" w:line="288" w:lineRule="auto"/>
        <w:ind w:left="0"/>
        <w:jc w:val="left"/>
        <w:outlineLvl w:val="2"/>
      </w:pPr>
      <w:bookmarkStart w:id="23" w:name="heading_23"/>
      <w:r>
        <w:rPr>
          <w:rFonts w:ascii="Arial" w:hAnsi="Arial" w:eastAsia="等线" w:cs="Arial"/>
          <w:b/>
          <w:sz w:val="30"/>
        </w:rPr>
        <w:t>5.4 Fusion Framework</w:t>
      </w:r>
      <w:bookmarkEnd w:id="23"/>
    </w:p>
    <w:p w14:paraId="001EB6BB">
      <w:pPr>
        <w:spacing w:before="120" w:after="120" w:line="288" w:lineRule="auto"/>
        <w:ind w:left="0"/>
        <w:jc w:val="left"/>
      </w:pPr>
      <w:r>
        <w:rPr>
          <w:rFonts w:ascii="Arial" w:hAnsi="Arial" w:eastAsia="等线" w:cs="Arial"/>
          <w:sz w:val="22"/>
        </w:rPr>
        <w:t>The fusion framework is the core component of the anomaly detection system, whose goal is to improve overall detection performance by weighted combination of outputs from multiple detectors.</w:t>
      </w:r>
    </w:p>
    <w:p w14:paraId="6C53E8D2">
      <w:pPr>
        <w:spacing w:before="120" w:after="120" w:line="288" w:lineRule="auto"/>
        <w:ind w:left="0"/>
        <w:jc w:val="left"/>
      </w:pPr>
      <w:r>
        <w:rPr>
          <w:rFonts w:ascii="Arial" w:hAnsi="Arial" w:eastAsia="等线" w:cs="Arial"/>
          <w:sz w:val="22"/>
        </w:rPr>
        <w:t>Fusion adopts a weighted linear combination strategy. For test sample x, its fusion score is:</w:t>
      </w:r>
    </w:p>
    <w:p w14:paraId="0717598D">
      <w:pPr>
        <w:spacing w:before="120" w:after="120" w:line="288" w:lineRule="auto"/>
        <w:ind w:left="0"/>
        <w:jc w:val="left"/>
      </w:pPr>
      <w:r>
        <w:rPr>
          <w:rFonts w:ascii="Arial" w:hAnsi="Arial" w:eastAsia="等线" w:cs="Arial"/>
          <w:sz w:val="22"/>
        </w:rPr>
        <w:t>fusion_score(x) = Σ(w_i × normalize(score_i(x)))</w:t>
      </w:r>
    </w:p>
    <w:p w14:paraId="09E02495">
      <w:pPr>
        <w:spacing w:before="120" w:after="120" w:line="288" w:lineRule="auto"/>
        <w:ind w:left="0"/>
        <w:jc w:val="left"/>
      </w:pPr>
      <w:r>
        <w:rPr>
          <w:rFonts w:ascii="Arial" w:hAnsi="Arial" w:eastAsia="等线" w:cs="Arial"/>
          <w:sz w:val="22"/>
        </w:rPr>
        <w:t xml:space="preserve">where </w:t>
      </w:r>
      <m:oMath>
        <m:sSub>
          <m:sSubPr/>
          <m:e>
            <m:r>
              <m:rPr>
                <m:nor/>
                <m:sty m:val="p"/>
              </m:rPr>
              <w:rPr>
                <w:rFonts w:ascii="Cambria Math" w:hAnsi="Cambria Math"/>
              </w:rPr>
              <m:t>score</m:t>
            </m:r>
          </m:e>
          <m:sub>
            <m:r>
              <m:rPr/>
              <w:rPr>
                <w:rFonts w:ascii="Cambria Math" w:hAnsi="Cambria Math"/>
              </w:rPr>
              <m:t>i</m:t>
            </m:r>
          </m:sub>
        </m:sSub>
        <m:r>
          <m:rPr/>
          <w:rPr>
            <w:rFonts w:ascii="Cambria Math" w:hAnsi="Cambria Math"/>
          </w:rPr>
          <m:t>(x)</m:t>
        </m:r>
      </m:oMath>
      <w:r>
        <w:rPr>
          <w:rFonts w:ascii="Arial" w:hAnsi="Arial" w:eastAsia="等线" w:cs="Arial"/>
          <w:sz w:val="22"/>
        </w:rPr>
        <w:t xml:space="preserve"> is the original anomaly score of the i-th detector, </w:t>
      </w:r>
      <m:oMath>
        <m:r>
          <m:rPr>
            <m:nor/>
            <m:sty m:val="p"/>
          </m:rPr>
          <w:rPr>
            <w:rFonts w:ascii="Cambria Math" w:hAnsi="Cambria Math"/>
          </w:rPr>
          <m:t>normalize</m:t>
        </m:r>
        <m:r>
          <m:rPr/>
          <w:rPr>
            <w:rFonts w:ascii="Cambria Math" w:hAnsi="Cambria Math"/>
          </w:rPr>
          <m:t>(⋅)</m:t>
        </m:r>
      </m:oMath>
      <w:r>
        <w:rPr>
          <w:rFonts w:ascii="Arial" w:hAnsi="Arial" w:eastAsia="等线" w:cs="Arial"/>
          <w:sz w:val="22"/>
        </w:rPr>
        <w:t xml:space="preserve"> is min-max normalization, and </w:t>
      </w:r>
      <m:oMath>
        <m:sSub>
          <m:sSubPr/>
          <m:e>
            <m:r>
              <m:rPr/>
              <w:rPr>
                <w:rFonts w:ascii="Cambria Math" w:hAnsi="Cambria Math"/>
              </w:rPr>
              <m:t>w</m:t>
            </m:r>
          </m:e>
          <m:sub>
            <m:r>
              <m:rPr/>
              <w:rPr>
                <w:rFonts w:ascii="Cambria Math" w:hAnsi="Cambria Math"/>
              </w:rPr>
              <m:t>i</m:t>
            </m:r>
          </m:sub>
        </m:sSub>
      </m:oMath>
      <w:r>
        <w:rPr>
          <w:rFonts w:ascii="Arial" w:hAnsi="Arial" w:eastAsia="等线" w:cs="Arial"/>
          <w:sz w:val="22"/>
        </w:rPr>
        <w:t xml:space="preserve"> is the fusion weight of the i-th detector.</w:t>
      </w:r>
    </w:p>
    <w:p w14:paraId="337320A9">
      <w:pPr>
        <w:spacing w:before="120" w:after="120" w:line="288" w:lineRule="auto"/>
        <w:ind w:left="0"/>
        <w:jc w:val="left"/>
      </w:pPr>
      <w:r>
        <w:rPr>
          <w:rFonts w:ascii="Arial" w:hAnsi="Arial" w:eastAsia="等线" w:cs="Arial"/>
          <w:sz w:val="22"/>
        </w:rPr>
        <w:t>Weight search is implemented through grid search on the validation set, without involving the test set at all to avoid data leakage. The search space is the combination of weights and thresholds for each detector, and the search objective is to maximize the F1-score on the validation set. MedianPruner is used to accelerate the search process, terminating evaluation early for weight combinations that perform poorly in the early validation set.</w:t>
      </w:r>
    </w:p>
    <w:p w14:paraId="09363519">
      <w:pPr>
        <w:spacing w:before="120" w:after="120" w:line="288" w:lineRule="auto"/>
        <w:ind w:left="0"/>
        <w:jc w:val="left"/>
      </w:pPr>
      <w:r>
        <w:rPr>
          <w:rFonts w:ascii="Arial" w:hAnsi="Arial" w:eastAsia="等线" w:cs="Arial"/>
          <w:sz w:val="22"/>
        </w:rPr>
        <w:t>The full framework supports four detector accesses, but through validation set grid search, it is found that VAE and Transformer autoencoder are more suitable for large-area synchronous anomaly scenarios. For the anomaly pattern dominated by sparse local grids in this dataset, the detection gain is extremely low, and even introduces hot spot noise to reduce precision. Therefore, the final optimal configuration is a two-way fusion dominated by the statistical threshold method and supplemented by the prediction error method.</w:t>
      </w:r>
    </w:p>
    <w:p w14:paraId="33536262">
      <w:pPr>
        <w:pBdr>
          <w:bottom w:val="single" w:color="DEE0E3" w:sz="2" w:space="0"/>
          <w:between w:val="single" w:color="DEE0E3" w:sz="2" w:space="0"/>
        </w:pBdr>
        <w:spacing w:before="120" w:after="120" w:line="288" w:lineRule="auto"/>
        <w:ind w:left="0"/>
      </w:pPr>
    </w:p>
    <w:p w14:paraId="431044B9">
      <w:pPr>
        <w:spacing w:before="320" w:after="120" w:line="288" w:lineRule="auto"/>
        <w:ind w:left="0"/>
        <w:jc w:val="left"/>
        <w:outlineLvl w:val="1"/>
      </w:pPr>
      <w:bookmarkStart w:id="24" w:name="heading_24"/>
      <w:r>
        <w:rPr>
          <w:rFonts w:ascii="Arial" w:hAnsi="Arial" w:eastAsia="等线" w:cs="Arial"/>
          <w:b/>
          <w:sz w:val="32"/>
        </w:rPr>
        <w:t>Chapter 6 System Implementation</w:t>
      </w:r>
      <w:bookmarkEnd w:id="24"/>
    </w:p>
    <w:p w14:paraId="208B5A8E">
      <w:pPr>
        <w:spacing w:before="300" w:after="120" w:line="288" w:lineRule="auto"/>
        <w:ind w:left="0"/>
        <w:jc w:val="left"/>
        <w:outlineLvl w:val="2"/>
      </w:pPr>
      <w:bookmarkStart w:id="25" w:name="heading_25"/>
      <w:r>
        <w:rPr>
          <w:rFonts w:ascii="Arial" w:hAnsi="Arial" w:eastAsia="等线" w:cs="Arial"/>
          <w:b/>
          <w:sz w:val="30"/>
        </w:rPr>
        <w:t>6.1 FastAPI Service</w:t>
      </w:r>
      <w:bookmarkEnd w:id="25"/>
    </w:p>
    <w:p w14:paraId="6676798B">
      <w:pPr>
        <w:spacing w:before="120" w:after="120" w:line="288" w:lineRule="auto"/>
        <w:ind w:left="0"/>
        <w:jc w:val="left"/>
      </w:pPr>
      <w:r>
        <w:rPr>
          <w:rFonts w:ascii="Arial" w:hAnsi="Arial" w:eastAsia="等线" w:cs="Arial"/>
          <w:sz w:val="22"/>
        </w:rPr>
        <w:t>The FastAPI service is the core interface for the system to provide external capabilities, encapsulating main functions such as anomaly detection, flow forecasting, and health check.</w:t>
      </w:r>
    </w:p>
    <w:p w14:paraId="3F0BD3F8">
      <w:pPr>
        <w:spacing w:before="120" w:after="120" w:line="288" w:lineRule="auto"/>
        <w:ind w:left="0"/>
        <w:jc w:val="left"/>
      </w:pPr>
      <w:r>
        <w:rPr>
          <w:rFonts w:ascii="Arial" w:hAnsi="Arial" w:eastAsia="等线" w:cs="Arial"/>
          <w:sz w:val="22"/>
        </w:rPr>
        <w:t xml:space="preserve">The anomaly detection interface </w:t>
      </w:r>
      <w:r>
        <w:rPr>
          <w:rFonts w:ascii="Consolas" w:hAnsi="Consolas" w:eastAsia="Consolas" w:cs="Consolas"/>
          <w:sz w:val="22"/>
          <w:shd w:val="clear" w:fill="EFF0F1"/>
        </w:rPr>
        <w:t>POST /api/anomaly/detect</w:t>
      </w:r>
      <w:r>
        <w:rPr>
          <w:rFonts w:ascii="Arial" w:hAnsi="Arial" w:eastAsia="等线" w:cs="Arial"/>
          <w:sz w:val="22"/>
        </w:rPr>
        <w:t xml:space="preserve"> is the most frequently called endpoint. Request parameters include detection mode (fast/structural), time range, grid list, etc. The fast mode uses the statistical threshold method, suitable for real-time early warning scenarios. The structural mode uses the fusion V3 framework, including the weighted combination of prediction error method and statistical method, suitable for accurate analysis scenarios.</w:t>
      </w:r>
    </w:p>
    <w:p w14:paraId="17D78FC8">
      <w:pPr>
        <w:spacing w:before="120" w:after="120" w:line="288" w:lineRule="auto"/>
        <w:ind w:left="0"/>
        <w:jc w:val="left"/>
      </w:pPr>
      <w:r>
        <w:rPr>
          <w:rFonts w:ascii="Arial" w:hAnsi="Arial" w:eastAsia="等线" w:cs="Arial"/>
          <w:sz w:val="22"/>
        </w:rPr>
        <w:t>The interface response includes anomaly scores and classification labels for each grid at each time step. Classification labels are binary (abnormal/normal), and thresholds are determined through validation set search. Response time is below 10 ms under cache hits, and approximately 1300 ms at cold start.</w:t>
      </w:r>
    </w:p>
    <w:p w14:paraId="04E12C4A">
      <w:pPr>
        <w:spacing w:before="120" w:after="120" w:line="288" w:lineRule="auto"/>
        <w:ind w:left="0"/>
        <w:jc w:val="left"/>
      </w:pPr>
      <w:r>
        <w:rPr>
          <w:rFonts w:ascii="Arial" w:hAnsi="Arial" w:eastAsia="等线" w:cs="Arial"/>
          <w:sz w:val="22"/>
        </w:rPr>
        <w:t xml:space="preserve">The flow forecasting interface </w:t>
      </w:r>
      <w:r>
        <w:rPr>
          <w:rFonts w:ascii="Consolas" w:hAnsi="Consolas" w:eastAsia="Consolas" w:cs="Consolas"/>
          <w:sz w:val="22"/>
          <w:shd w:val="clear" w:fill="EFF0F1"/>
        </w:rPr>
        <w:t>GET /api/forecast</w:t>
      </w:r>
      <w:r>
        <w:rPr>
          <w:rFonts w:ascii="Arial" w:hAnsi="Arial" w:eastAsia="等线" w:cs="Arial"/>
          <w:sz w:val="22"/>
        </w:rPr>
        <w:t xml:space="preserve"> provides 48-hour flow forecasting based on the STF model. The response includes predicted flow values and 95% confidence intervals for each grid. Confidence intervals are estimated through the Monte Carlo dropout method.</w:t>
      </w:r>
    </w:p>
    <w:p w14:paraId="669FCCAF">
      <w:pPr>
        <w:spacing w:before="120" w:after="120" w:line="288" w:lineRule="auto"/>
        <w:ind w:left="0"/>
        <w:jc w:val="left"/>
      </w:pPr>
      <w:r>
        <w:rPr>
          <w:rFonts w:ascii="Arial" w:hAnsi="Arial" w:eastAsia="等线" w:cs="Arial"/>
          <w:sz w:val="22"/>
        </w:rPr>
        <w:t xml:space="preserve">The health check interface </w:t>
      </w:r>
      <w:r>
        <w:rPr>
          <w:rFonts w:ascii="Consolas" w:hAnsi="Consolas" w:eastAsia="Consolas" w:cs="Consolas"/>
          <w:sz w:val="22"/>
          <w:shd w:val="clear" w:fill="EFF0F1"/>
        </w:rPr>
        <w:t>GET /api/health</w:t>
      </w:r>
      <w:r>
        <w:rPr>
          <w:rFonts w:ascii="Arial" w:hAnsi="Arial" w:eastAsia="等线" w:cs="Arial"/>
          <w:sz w:val="22"/>
        </w:rPr>
        <w:t xml:space="preserve"> returns the current system status, including GPU availability, model loading status, and cache hit rate.</w:t>
      </w:r>
    </w:p>
    <w:p w14:paraId="0FD9118C">
      <w:pPr>
        <w:spacing w:before="300" w:after="120" w:line="288" w:lineRule="auto"/>
        <w:ind w:left="0"/>
        <w:jc w:val="left"/>
        <w:outlineLvl w:val="2"/>
      </w:pPr>
      <w:bookmarkStart w:id="26" w:name="heading_26"/>
      <w:r>
        <w:rPr>
          <w:rFonts w:ascii="Arial" w:hAnsi="Arial" w:eastAsia="等线" w:cs="Arial"/>
          <w:b/>
          <w:sz w:val="30"/>
        </w:rPr>
        <w:t>6.2 Streamlit Visualization</w:t>
      </w:r>
      <w:bookmarkEnd w:id="26"/>
    </w:p>
    <w:p w14:paraId="7B31DE7F">
      <w:pPr>
        <w:spacing w:before="120" w:after="120" w:line="288" w:lineRule="auto"/>
        <w:ind w:left="0"/>
        <w:jc w:val="left"/>
      </w:pPr>
      <w:r>
        <w:rPr>
          <w:rFonts w:ascii="Arial" w:hAnsi="Arial" w:eastAsia="等线" w:cs="Arial"/>
          <w:sz w:val="22"/>
        </w:rPr>
        <w:t>The Streamlit application provides interactive data exploration and result visualization capabilities.</w:t>
      </w:r>
    </w:p>
    <w:p w14:paraId="551E4FFF">
      <w:pPr>
        <w:spacing w:before="120" w:after="120" w:line="288" w:lineRule="auto"/>
        <w:ind w:left="0"/>
        <w:jc w:val="left"/>
      </w:pPr>
      <w:r>
        <w:rPr>
          <w:rFonts w:ascii="Arial" w:hAnsi="Arial" w:eastAsia="等线" w:cs="Arial"/>
          <w:sz w:val="22"/>
        </w:rPr>
        <w:t>The main interface includes three main modules: real-time monitoring, event playback, and model analysis.</w:t>
      </w:r>
    </w:p>
    <w:p w14:paraId="750DB147">
      <w:pPr>
        <w:spacing w:before="120" w:after="120" w:line="288" w:lineRule="auto"/>
        <w:ind w:left="0"/>
        <w:jc w:val="left"/>
      </w:pPr>
      <w:r>
        <w:rPr>
          <w:rFonts w:ascii="Arial" w:hAnsi="Arial" w:eastAsia="等线" w:cs="Arial"/>
          <w:sz w:val="22"/>
        </w:rPr>
        <w:t xml:space="preserve">The </w:t>
      </w:r>
      <w:r>
        <w:rPr>
          <w:rFonts w:ascii="Arial" w:hAnsi="Arial" w:eastAsia="等线" w:cs="Arial"/>
          <w:b/>
          <w:sz w:val="22"/>
        </w:rPr>
        <w:t>real-time monitoring module</w:t>
      </w:r>
      <w:r>
        <w:rPr>
          <w:rFonts w:ascii="Arial" w:hAnsi="Arial" w:eastAsia="等线" w:cs="Arial"/>
          <w:sz w:val="22"/>
        </w:rPr>
        <w:t xml:space="preserve"> displays the grid heatmap of the current time window, superimposed with anomaly detection results. The color mapping of the heatmap uses a continuous color spectrum, with low flow in blue and high flow in red. Abnormal areas are highlighted with red borders.</w:t>
      </w:r>
    </w:p>
    <w:p w14:paraId="1EE9D256">
      <w:pPr>
        <w:spacing w:before="120" w:after="120" w:line="288" w:lineRule="auto"/>
        <w:ind w:left="0"/>
        <w:jc w:val="left"/>
      </w:pPr>
      <w:r>
        <w:rPr>
          <w:rFonts w:ascii="Arial" w:hAnsi="Arial" w:eastAsia="等线" w:cs="Arial"/>
          <w:sz w:val="22"/>
        </w:rPr>
        <w:t xml:space="preserve">The </w:t>
      </w:r>
      <w:r>
        <w:rPr>
          <w:rFonts w:ascii="Arial" w:hAnsi="Arial" w:eastAsia="等线" w:cs="Arial"/>
          <w:b/>
          <w:sz w:val="22"/>
        </w:rPr>
        <w:t>event playback module</w:t>
      </w:r>
      <w:r>
        <w:rPr>
          <w:rFonts w:ascii="Arial" w:hAnsi="Arial" w:eastAsia="等线" w:cs="Arial"/>
          <w:sz w:val="22"/>
        </w:rPr>
        <w:t xml:space="preserve"> supports selection of historical time ranges and can play the development process of abnormal events in chronological order. Users can select specific events to view details, including abnormal grid list, duration, anomaly type, and confidence.</w:t>
      </w:r>
    </w:p>
    <w:p w14:paraId="5CCC9401">
      <w:pPr>
        <w:spacing w:before="120" w:after="120" w:line="288" w:lineRule="auto"/>
        <w:ind w:left="0"/>
        <w:jc w:val="left"/>
      </w:pPr>
      <w:r>
        <w:rPr>
          <w:rFonts w:ascii="Arial" w:hAnsi="Arial" w:eastAsia="等线" w:cs="Arial"/>
          <w:sz w:val="22"/>
        </w:rPr>
        <w:t xml:space="preserve">The </w:t>
      </w:r>
      <w:r>
        <w:rPr>
          <w:rFonts w:ascii="Arial" w:hAnsi="Arial" w:eastAsia="等线" w:cs="Arial"/>
          <w:b/>
          <w:sz w:val="22"/>
        </w:rPr>
        <w:t>model analysis module</w:t>
      </w:r>
      <w:r>
        <w:rPr>
          <w:rFonts w:ascii="Arial" w:hAnsi="Arial" w:eastAsia="等线" w:cs="Arial"/>
          <w:sz w:val="22"/>
        </w:rPr>
        <w:t xml:space="preserve"> displays heatmaps of SHAP values and visualization results of attention heads. Users can select specific grids to view their SHAP feature importance ranking and the spatial attention distribution of each attention head at different time steps.</w:t>
      </w:r>
    </w:p>
    <w:p w14:paraId="57178712">
      <w:pPr>
        <w:spacing w:before="300" w:after="120" w:line="288" w:lineRule="auto"/>
        <w:ind w:left="0"/>
        <w:jc w:val="left"/>
        <w:outlineLvl w:val="2"/>
      </w:pPr>
      <w:bookmarkStart w:id="27" w:name="heading_27"/>
      <w:r>
        <w:rPr>
          <w:rFonts w:ascii="Arial" w:hAnsi="Arial" w:eastAsia="等线" w:cs="Arial"/>
          <w:b/>
          <w:sz w:val="30"/>
        </w:rPr>
        <w:t>6.3 Performance Optimization</w:t>
      </w:r>
      <w:bookmarkEnd w:id="27"/>
    </w:p>
    <w:p w14:paraId="4F6B64AE">
      <w:pPr>
        <w:spacing w:before="120" w:after="120" w:line="288" w:lineRule="auto"/>
        <w:ind w:left="0"/>
        <w:jc w:val="left"/>
      </w:pPr>
      <w:r>
        <w:rPr>
          <w:rFonts w:ascii="Arial" w:hAnsi="Arial" w:eastAsia="等线" w:cs="Arial"/>
          <w:sz w:val="22"/>
        </w:rPr>
        <w:t>System performance optimization mainly starts from three directions: cache, serialization, and inference.</w:t>
      </w:r>
    </w:p>
    <w:p w14:paraId="07218A5D">
      <w:pPr>
        <w:spacing w:before="120" w:after="120" w:line="288" w:lineRule="auto"/>
        <w:ind w:left="0"/>
        <w:jc w:val="left"/>
      </w:pPr>
      <w:r>
        <w:rPr>
          <w:rFonts w:ascii="Arial" w:hAnsi="Arial" w:eastAsia="等线" w:cs="Arial"/>
          <w:b/>
          <w:sz w:val="22"/>
        </w:rPr>
        <w:t>LRU cache</w:t>
      </w:r>
      <w:r>
        <w:rPr>
          <w:rFonts w:ascii="Arial" w:hAnsi="Arial" w:eastAsia="等线" w:cs="Arial"/>
          <w:sz w:val="22"/>
        </w:rPr>
        <w:t xml:space="preserve"> optimizes repeated requests for the same time window. Each time an API is called, the system first queries the cache key (hash value of mode, time range, grid list). If the cache hits, it returns the result directly to avoid repeated calculations. The cache capacity is set to 1000 records, using the LRU eviction strategy.</w:t>
      </w:r>
    </w:p>
    <w:p w14:paraId="50E44DB9">
      <w:pPr>
        <w:spacing w:before="120" w:after="120" w:line="288" w:lineRule="auto"/>
        <w:ind w:left="0"/>
        <w:jc w:val="left"/>
      </w:pPr>
      <w:r>
        <w:rPr>
          <w:rFonts w:ascii="Arial" w:hAnsi="Arial" w:eastAsia="等线" w:cs="Arial"/>
          <w:b/>
          <w:sz w:val="22"/>
        </w:rPr>
        <w:t>Serialization optimization</w:t>
      </w:r>
      <w:r>
        <w:rPr>
          <w:rFonts w:ascii="Arial" w:hAnsi="Arial" w:eastAsia="等线" w:cs="Arial"/>
          <w:sz w:val="22"/>
        </w:rPr>
        <w:t xml:space="preserve"> replaces the standard json library with orjson. orjson is a high-performance JSON library implemented in Rust, with 3–5 times better serialization and deserialization speed than the standard library. For large-scale array data, base64 encoding is used to compress transmission size.</w:t>
      </w:r>
    </w:p>
    <w:p w14:paraId="7C1E913F">
      <w:pPr>
        <w:spacing w:before="120" w:after="120" w:line="288" w:lineRule="auto"/>
        <w:ind w:left="0"/>
        <w:jc w:val="left"/>
      </w:pPr>
      <w:r>
        <w:rPr>
          <w:rFonts w:ascii="Arial" w:hAnsi="Arial" w:eastAsia="等线" w:cs="Arial"/>
          <w:b/>
          <w:sz w:val="22"/>
        </w:rPr>
        <w:t>Inference optimization</w:t>
      </w:r>
      <w:r>
        <w:rPr>
          <w:rFonts w:ascii="Arial" w:hAnsi="Arial" w:eastAsia="等线" w:cs="Arial"/>
          <w:sz w:val="22"/>
        </w:rPr>
        <w:t xml:space="preserve"> wraps model inference code with </w:t>
      </w:r>
      <w:r>
        <w:rPr>
          <w:rFonts w:ascii="Consolas" w:hAnsi="Consolas" w:eastAsia="Consolas" w:cs="Consolas"/>
          <w:sz w:val="22"/>
          <w:shd w:val="clear" w:fill="EFF0F1"/>
        </w:rPr>
        <w:t>torch.inference_mode()</w:t>
      </w:r>
      <w:r>
        <w:rPr>
          <w:rFonts w:ascii="Arial" w:hAnsi="Arial" w:eastAsia="等线" w:cs="Arial"/>
          <w:sz w:val="22"/>
        </w:rPr>
        <w:t>. Inference mode improves inference speed and reduces memory usage by disabling gradient tracking and autograd caching. For batch requests, a dynamic batching strategy is used, adaptively adjusting batch size according to request queue length.</w:t>
      </w:r>
    </w:p>
    <w:p w14:paraId="5CBF8015">
      <w:pPr>
        <w:spacing w:before="300" w:after="120" w:line="288" w:lineRule="auto"/>
        <w:ind w:left="0"/>
        <w:jc w:val="left"/>
        <w:outlineLvl w:val="2"/>
      </w:pPr>
      <w:bookmarkStart w:id="28" w:name="heading_28"/>
      <w:r>
        <w:rPr>
          <w:rFonts w:ascii="Arial" w:hAnsi="Arial" w:eastAsia="等线" w:cs="Arial"/>
          <w:b/>
          <w:sz w:val="30"/>
        </w:rPr>
        <w:t>6.4 Anomaly Injection and Evaluation</w:t>
      </w:r>
      <w:bookmarkEnd w:id="28"/>
    </w:p>
    <w:p w14:paraId="7FDD5BDF">
      <w:pPr>
        <w:spacing w:before="120" w:after="120" w:line="288" w:lineRule="auto"/>
        <w:ind w:left="0"/>
        <w:jc w:val="left"/>
      </w:pPr>
      <w:r>
        <w:rPr>
          <w:rFonts w:ascii="Arial" w:hAnsi="Arial" w:eastAsia="等线" w:cs="Arial"/>
          <w:sz w:val="22"/>
        </w:rPr>
        <w:t>The anomaly injection module is a key component for verifying the performance of the detection system. The injection process follows the following principles:</w:t>
      </w:r>
    </w:p>
    <w:p w14:paraId="0C7CFCDE">
      <w:pPr>
        <w:spacing w:before="120" w:after="120" w:line="288" w:lineRule="auto"/>
        <w:ind w:left="0"/>
        <w:jc w:val="left"/>
      </w:pPr>
      <w:r>
        <w:rPr>
          <w:rFonts w:ascii="Arial" w:hAnsi="Arial" w:eastAsia="等线" w:cs="Arial"/>
          <w:sz w:val="22"/>
        </w:rPr>
        <w:t>The injection ratio is determined in a data-driven manner. The target anomaly rate is 4%, which is a reasonable estimate of urban traffic anomaly events. The actual injection number is 902 events for the validation set and 1002 events for the test set.</w:t>
      </w:r>
    </w:p>
    <w:p w14:paraId="3F888662">
      <w:pPr>
        <w:spacing w:before="120" w:after="120" w:line="288" w:lineRule="auto"/>
        <w:ind w:left="0"/>
        <w:jc w:val="left"/>
      </w:pPr>
      <w:r>
        <w:rPr>
          <w:rFonts w:ascii="Arial" w:hAnsi="Arial" w:eastAsia="等线" w:cs="Arial"/>
          <w:sz w:val="22"/>
        </w:rPr>
        <w:t>Injection types cover three typical anomaly patterns: surge anomalies simulate short-term flow surges caused by concert dispersal and large-scale events; drop anomalies simulate flow drops caused by bad weather and emergencies; sustained anomalies simulate long-term flow anomalies caused by road construction and temporary traffic control.</w:t>
      </w:r>
    </w:p>
    <w:p w14:paraId="64218F51">
      <w:pPr>
        <w:spacing w:before="120" w:after="120" w:line="288" w:lineRule="auto"/>
        <w:ind w:left="0"/>
        <w:jc w:val="left"/>
      </w:pPr>
      <w:r>
        <w:rPr>
          <w:rFonts w:ascii="Arial" w:hAnsi="Arial" w:eastAsia="等线" w:cs="Arial"/>
          <w:sz w:val="22"/>
        </w:rPr>
        <w:t>Injection locations preferentially select high-flow core areas, where anomalies have more practical impact significance. Injection times are evenly distributed across periods to avoid bias towards specific times.</w:t>
      </w:r>
    </w:p>
    <w:p w14:paraId="5EB739D4">
      <w:pPr>
        <w:pBdr>
          <w:bottom w:val="single" w:color="DEE0E3" w:sz="2" w:space="0"/>
          <w:between w:val="single" w:color="DEE0E3" w:sz="2" w:space="0"/>
        </w:pBdr>
        <w:spacing w:before="120" w:after="120" w:line="288" w:lineRule="auto"/>
        <w:ind w:left="0"/>
      </w:pPr>
    </w:p>
    <w:p w14:paraId="22FC18BF">
      <w:pPr>
        <w:spacing w:before="320" w:after="120" w:line="288" w:lineRule="auto"/>
        <w:ind w:left="0"/>
        <w:jc w:val="left"/>
        <w:outlineLvl w:val="1"/>
      </w:pPr>
      <w:bookmarkStart w:id="29" w:name="heading_29"/>
      <w:r>
        <w:rPr>
          <w:rFonts w:ascii="Arial" w:hAnsi="Arial" w:eastAsia="等线" w:cs="Arial"/>
          <w:b/>
          <w:sz w:val="32"/>
        </w:rPr>
        <w:t>Chapter 7 Experimental Results</w:t>
      </w:r>
      <w:bookmarkEnd w:id="29"/>
    </w:p>
    <w:p w14:paraId="351E75B4">
      <w:pPr>
        <w:spacing w:before="300" w:after="120" w:line="288" w:lineRule="auto"/>
        <w:ind w:left="0"/>
        <w:jc w:val="left"/>
        <w:outlineLvl w:val="2"/>
      </w:pPr>
      <w:bookmarkStart w:id="30" w:name="heading_30"/>
      <w:r>
        <w:rPr>
          <w:rFonts w:ascii="Arial" w:hAnsi="Arial" w:eastAsia="等线" w:cs="Arial"/>
          <w:b/>
          <w:sz w:val="30"/>
        </w:rPr>
        <w:t>7.1 Time-Series Baseline Experiments</w:t>
      </w:r>
      <w:bookmarkEnd w:id="30"/>
    </w:p>
    <w:p w14:paraId="013BEA6B">
      <w:pPr>
        <w:spacing w:before="120" w:after="120" w:line="288" w:lineRule="auto"/>
        <w:ind w:left="0"/>
        <w:jc w:val="left"/>
      </w:pPr>
      <w:r>
        <w:rPr>
          <w:rFonts w:ascii="Arial" w:hAnsi="Arial" w:eastAsia="等线" w:cs="Arial"/>
          <w:sz w:val="22"/>
        </w:rPr>
        <w:t>In Week 3, time-series baseline experiments systematically evaluated the forecasting performance of seven models. Experiments were conducted on the validation set, using MAE, MAPE, and Correlation coefficient (Corr) as the main evaluation metrics.</w:t>
      </w:r>
    </w:p>
    <w:p w14:paraId="6ED18BE5">
      <w:pPr>
        <w:spacing w:before="120" w:after="120" w:line="288" w:lineRule="auto"/>
        <w:ind w:left="0"/>
        <w:jc w:val="left"/>
      </w:pPr>
      <w:r>
        <w:rPr>
          <w:rFonts w:ascii="Arial" w:hAnsi="Arial" w:eastAsia="等线" w:cs="Arial"/>
          <w:sz w:val="22"/>
        </w:rPr>
        <w:t>The GRU model performs best on the 32×32 grid-by-grid prediction task, with average MAE = 158.12, MAPE = 42.83%, Corr = 0.9452. The advantage of GRU is that it can effectively capture temporal dependencies while maintaining low computational complexity, and can output complete spatial heatmaps to support subsequent spatial-level anomaly detection. Training time takes only 54 seconds, and inference time is at the millisecond level.</w:t>
      </w:r>
    </w:p>
    <w:p w14:paraId="6C5FE9B9">
      <w:pPr>
        <w:spacing w:before="120" w:after="120" w:line="288" w:lineRule="auto"/>
        <w:ind w:left="0"/>
        <w:jc w:val="left"/>
      </w:pPr>
      <w:r>
        <w:rPr>
          <w:rFonts w:ascii="Arial" w:hAnsi="Arial" w:eastAsia="等线" w:cs="Arial"/>
          <w:sz w:val="22"/>
        </w:rPr>
        <w:t>The Prophet model targets single-sequence prediction of total city-wide flow, with MAE = 93.66. It has good global trend fitting effect, but cannot output grid-by-grid spatial distribution and cannot support spatial-level anomaly detection. Its 1-shot prediction property means predictions lack temporal continuity, which is limited in scenarios requiring rolling forecasting. Prophet's Corr = 0.9283, slightly lower than GRU.</w:t>
      </w:r>
    </w:p>
    <w:p w14:paraId="53480886">
      <w:pPr>
        <w:spacing w:before="120" w:after="120" w:line="288" w:lineRule="auto"/>
        <w:ind w:left="0"/>
        <w:jc w:val="left"/>
      </w:pPr>
      <w:r>
        <w:rPr>
          <w:rFonts w:ascii="Arial" w:hAnsi="Arial" w:eastAsia="等线" w:cs="Arial"/>
          <w:sz w:val="22"/>
        </w:rPr>
        <w:t>The LSTM model has MAE = 162.35, close to GRU, but significantly longer training time (1.3 minutes). This indicates that on simple time-series modeling tasks, simplification of the gating mechanism does not bring performance loss.</w:t>
      </w:r>
    </w:p>
    <w:p w14:paraId="4399B2B6">
      <w:pPr>
        <w:spacing w:before="120" w:after="120" w:line="288" w:lineRule="auto"/>
        <w:ind w:left="0"/>
        <w:jc w:val="left"/>
      </w:pPr>
      <w:r>
        <w:rPr>
          <w:rFonts w:ascii="Arial" w:hAnsi="Arial" w:eastAsia="等线" w:cs="Arial"/>
          <w:sz w:val="22"/>
        </w:rPr>
        <w:t>GCN and GAT models perform poorly on urban-level aggregated prediction (MAE &gt; 300), mainly because these models are designed for node-by-node prediction and are inherently at a disadvantage on urban-level aggregated metrics.</w:t>
      </w:r>
    </w:p>
    <w:p w14:paraId="44934670">
      <w:pPr>
        <w:spacing w:before="300" w:after="120" w:line="288" w:lineRule="auto"/>
        <w:ind w:left="0"/>
        <w:jc w:val="left"/>
        <w:outlineLvl w:val="2"/>
      </w:pPr>
      <w:bookmarkStart w:id="31" w:name="heading_31"/>
      <w:r>
        <w:rPr>
          <w:rFonts w:ascii="Arial" w:hAnsi="Arial" w:eastAsia="等线" w:cs="Arial"/>
          <w:b/>
          <w:sz w:val="30"/>
        </w:rPr>
        <w:t>7.2 Spatio-Temporal Joint Modeling Experiments</w:t>
      </w:r>
      <w:bookmarkEnd w:id="31"/>
    </w:p>
    <w:p w14:paraId="1526D5A9">
      <w:pPr>
        <w:spacing w:before="120" w:after="120" w:line="288" w:lineRule="auto"/>
        <w:ind w:left="0"/>
        <w:jc w:val="left"/>
      </w:pPr>
      <w:r>
        <w:rPr>
          <w:rFonts w:ascii="Arial" w:hAnsi="Arial" w:eastAsia="等线" w:cs="Arial"/>
          <w:sz w:val="22"/>
        </w:rPr>
        <w:t>In Week 4, spatio-temporal joint modeling experiments evaluated the performance of STGCN, AGFormer, and STF architectures on the 32×32 grid-by-grid point prediction task.</w:t>
      </w:r>
    </w:p>
    <w:p w14:paraId="68E4E6C2">
      <w:pPr>
        <w:spacing w:before="120" w:after="120" w:line="288" w:lineRule="auto"/>
        <w:ind w:left="0"/>
        <w:jc w:val="left"/>
      </w:pPr>
      <w:r>
        <w:rPr>
          <w:rFonts w:ascii="Arial" w:hAnsi="Arial" w:eastAsia="等线" w:cs="Arial"/>
          <w:sz w:val="22"/>
        </w:rPr>
        <w:t>The STF model achieves the best overall performance with 22K parameters: MAE = 327.19, RMSE = 540.17, Corr = 0.8043. STF reaches optimal performance after 1 training epoch, indicating that its spatio-temporal factorized design has efficient parameter utilization.</w:t>
      </w:r>
    </w:p>
    <w:p w14:paraId="646103BA">
      <w:pPr>
        <w:spacing w:before="120" w:after="120" w:line="288" w:lineRule="auto"/>
        <w:ind w:left="0"/>
        <w:jc w:val="left"/>
      </w:pPr>
      <w:r>
        <w:rPr>
          <w:rFonts w:ascii="Arial" w:hAnsi="Arial" w:eastAsia="等线" w:cs="Arial"/>
          <w:sz w:val="22"/>
        </w:rPr>
        <w:t>The AGFormer model has MAE = 386.91, RMSE = 655.39, Corr = 0.6990. AGFormer has 2.26M parameters, 10 times that of STF, but its performance is worse. This indicates that under the current data scale (2784 training steps), large-scale models have serious overfitting problems.</w:t>
      </w:r>
    </w:p>
    <w:p w14:paraId="444790B2">
      <w:pPr>
        <w:spacing w:before="120" w:after="120" w:line="288" w:lineRule="auto"/>
        <w:ind w:left="0"/>
        <w:jc w:val="left"/>
      </w:pPr>
      <w:r>
        <w:rPr>
          <w:rFonts w:ascii="Arial" w:hAnsi="Arial" w:eastAsia="等线" w:cs="Arial"/>
          <w:sz w:val="22"/>
        </w:rPr>
        <w:t>The STGCN model has MAE = 429.18, RMSE = 727.29, Corr = 0.6502. STGCN's Chebyshev polynomial approximation has precision loss in spatial modeling, and the receptive field of temporal convolution is limited by fixed kernel size.</w:t>
      </w:r>
    </w:p>
    <w:p w14:paraId="5589F4C6">
      <w:pPr>
        <w:spacing w:before="120" w:after="120" w:line="288" w:lineRule="auto"/>
        <w:ind w:left="0"/>
        <w:jc w:val="left"/>
      </w:pPr>
      <w:r>
        <w:rPr>
          <w:rFonts w:ascii="Arial" w:hAnsi="Arial" w:eastAsia="等线" w:cs="Arial"/>
          <w:sz w:val="22"/>
        </w:rPr>
        <w:t>Ablation experiments quantify the contribution of each STF component. Removing environment tokens and cross-node attention increases MAE to 334.39 (+2.2%), verifying the effectiveness of these two components. Removing the adaptive adjacency matrix has a more significant impact on AGFormer performance, with MAE increasing by 5.1%, indicating that the adaptive adjacency matrix is a key component of the model.</w:t>
      </w:r>
    </w:p>
    <w:p w14:paraId="5C10895F">
      <w:pPr>
        <w:spacing w:before="300" w:after="120" w:line="288" w:lineRule="auto"/>
        <w:ind w:left="0"/>
        <w:jc w:val="left"/>
        <w:outlineLvl w:val="2"/>
      </w:pPr>
      <w:bookmarkStart w:id="32" w:name="heading_32"/>
      <w:r>
        <w:rPr>
          <w:rFonts w:ascii="Arial" w:hAnsi="Arial" w:eastAsia="等线" w:cs="Arial"/>
          <w:b/>
          <w:sz w:val="30"/>
        </w:rPr>
        <w:t>7.3 Anomaly Detection Experiments</w:t>
      </w:r>
      <w:bookmarkEnd w:id="32"/>
    </w:p>
    <w:p w14:paraId="556AAE80">
      <w:pPr>
        <w:spacing w:before="120" w:after="120" w:line="288" w:lineRule="auto"/>
        <w:ind w:left="0"/>
        <w:jc w:val="left"/>
      </w:pPr>
      <w:r>
        <w:rPr>
          <w:rFonts w:ascii="Arial" w:hAnsi="Arial" w:eastAsia="等线" w:cs="Arial"/>
          <w:sz w:val="22"/>
        </w:rPr>
        <w:t>In Week 5, anomaly detection experiments systematically evaluated the performance of the fusion framework on the validation set and test set.</w:t>
      </w:r>
    </w:p>
    <w:p w14:paraId="6C6C9C93">
      <w:pPr>
        <w:spacing w:before="120" w:after="120" w:line="288" w:lineRule="auto"/>
        <w:ind w:left="0"/>
        <w:jc w:val="left"/>
      </w:pPr>
      <w:r>
        <w:rPr>
          <w:rFonts w:ascii="Arial" w:hAnsi="Arial" w:eastAsia="等线" w:cs="Arial"/>
          <w:sz w:val="22"/>
        </w:rPr>
        <w:t>Single detector performance (validation set, F1 @ optimal threshold):</w:t>
      </w:r>
    </w:p>
    <w:p w14:paraId="59CEBE98">
      <w:pPr>
        <w:numPr>
          <w:ilvl w:val="0"/>
          <w:numId w:val="12"/>
        </w:numPr>
        <w:spacing w:before="120" w:after="120" w:line="288" w:lineRule="auto"/>
        <w:ind w:left="0"/>
        <w:jc w:val="left"/>
      </w:pPr>
      <w:r>
        <w:rPr>
          <w:rFonts w:ascii="Arial" w:hAnsi="Arial" w:eastAsia="等线" w:cs="Arial"/>
          <w:sz w:val="22"/>
        </w:rPr>
        <w:t>Statistical threshold method (F1 = 0.7929) already achieves high detection accuracy when used alone. Its advantage is that it is completely rule-based and does not rely on model prediction.</w:t>
      </w:r>
    </w:p>
    <w:p w14:paraId="1E43CE16">
      <w:pPr>
        <w:numPr>
          <w:ilvl w:val="0"/>
          <w:numId w:val="13"/>
        </w:numPr>
        <w:spacing w:before="120" w:after="120" w:line="288" w:lineRule="auto"/>
        <w:ind w:left="0"/>
        <w:jc w:val="left"/>
      </w:pPr>
      <w:r>
        <w:rPr>
          <w:rFonts w:ascii="Arial" w:hAnsi="Arial" w:eastAsia="等线" w:cs="Arial"/>
          <w:sz w:val="22"/>
        </w:rPr>
        <w:t>The V2 version of the prediction error method (F1 = 0.7687) is limited by STF weight loading issues and degenerates to the historical mean baseline. After the repaired V3 version uses real STF inference, the single-path F1 is still lower than the statistical method, but provides orthogonal detection information.</w:t>
      </w:r>
    </w:p>
    <w:p w14:paraId="7A8DE1F8">
      <w:pPr>
        <w:numPr>
          <w:ilvl w:val="0"/>
          <w:numId w:val="14"/>
        </w:numPr>
        <w:spacing w:before="120" w:after="120" w:line="288" w:lineRule="auto"/>
        <w:ind w:left="0"/>
        <w:jc w:val="left"/>
      </w:pPr>
      <w:r>
        <w:rPr>
          <w:rFonts w:ascii="Arial" w:hAnsi="Arial" w:eastAsia="等线" w:cs="Arial"/>
          <w:sz w:val="22"/>
        </w:rPr>
        <w:t>VAE and Transformer autoencoder have lower single-path detection accuracy than statistical and prediction methods in the sparse local anomaly scenario of this dataset, and are prone to introduce hot spot area noise.</w:t>
      </w:r>
    </w:p>
    <w:p w14:paraId="7FEA1CD5">
      <w:pPr>
        <w:spacing w:before="120" w:after="120" w:line="288" w:lineRule="auto"/>
        <w:ind w:left="0"/>
        <w:jc w:val="left"/>
      </w:pPr>
      <w:r>
        <w:rPr>
          <w:rFonts w:ascii="Arial" w:hAnsi="Arial" w:eastAsia="等线" w:cs="Arial"/>
          <w:sz w:val="22"/>
        </w:rPr>
        <w:t>The fusion V3 version integrates the outputs of the statistical threshold method and the prediction error method. The fusion weights are determined through validation set grid search as (statistical=0.9, prediction=0.1), and the fusion threshold is determined as 0.9. The fusion system achieves F1 = 0.9165 on the V3 injected test set (4% injection rate, mixed burst/drop/sustained patterns, sustained_pct=20%), a +15.8% absolute improvement over the single statistical method (F1=0.791), significantly outperforming any single detector. Experimental conditions: V3 injected test set, 4% injection rate, mixed burst/drop/sustained patterns (sustained_pct=20%).</w:t>
      </w:r>
    </w:p>
    <w:p w14:paraId="27A97EB0">
      <w:pPr>
        <w:spacing w:before="120" w:after="120" w:line="288" w:lineRule="auto"/>
        <w:ind w:left="0"/>
        <w:jc w:val="left"/>
      </w:pPr>
      <w:r>
        <w:rPr>
          <w:rFonts w:ascii="Arial" w:hAnsi="Arial" w:eastAsia="等线" w:cs="Arial"/>
          <w:sz w:val="22"/>
        </w:rPr>
        <w:t>The final delivery version (V3 official) strictly follows the principle of validation set tuning and test set single evaluation. VAE and Transformer autoencoder have extremely low gain for this scenario and are not included in the optimal combination.</w:t>
      </w:r>
    </w:p>
    <w:p w14:paraId="1097F947">
      <w:pPr>
        <w:spacing w:before="120" w:after="120" w:line="288" w:lineRule="auto"/>
        <w:ind w:left="0"/>
        <w:jc w:val="left"/>
      </w:pPr>
      <w:r>
        <w:rPr>
          <w:rFonts w:ascii="Arial" w:hAnsi="Arial" w:eastAsia="等线" w:cs="Arial"/>
          <w:sz w:val="22"/>
        </w:rPr>
        <w:t>This result reveals the core value of fusion detection: statistical methods and prediction methods capture anomaly information of different dimensions. Statistical methods are good at capturing anomalies that deviate significantly from historical patterns, while prediction methods are good at capturing anomalies that do not match model expectations. The two complement each other, achieving a balance between detection precision and recall.</w:t>
      </w:r>
    </w:p>
    <w:p w14:paraId="02214D8B">
      <w:pPr>
        <w:spacing w:before="300" w:after="120" w:line="288" w:lineRule="auto"/>
        <w:ind w:left="0"/>
        <w:jc w:val="left"/>
        <w:outlineLvl w:val="2"/>
      </w:pPr>
      <w:bookmarkStart w:id="33" w:name="heading_33"/>
      <w:r>
        <w:rPr>
          <w:rFonts w:ascii="Arial" w:hAnsi="Arial" w:eastAsia="等线" w:cs="Arial"/>
          <w:b/>
          <w:sz w:val="30"/>
        </w:rPr>
        <w:t>7.4 Optuna Hyperparameter Optimization</w:t>
      </w:r>
      <w:bookmarkEnd w:id="33"/>
    </w:p>
    <w:p w14:paraId="0C075857">
      <w:pPr>
        <w:spacing w:before="120" w:after="120" w:line="288" w:lineRule="auto"/>
        <w:ind w:left="0"/>
        <w:jc w:val="left"/>
      </w:pPr>
      <w:r>
        <w:rPr>
          <w:rFonts w:ascii="Arial" w:hAnsi="Arial" w:eastAsia="等线" w:cs="Arial"/>
          <w:sz w:val="22"/>
        </w:rPr>
        <w:t>In Week 7, Optuna hyperparameter optimization further improved the prediction accuracy of the STF model.</w:t>
      </w:r>
    </w:p>
    <w:p w14:paraId="0139F354">
      <w:pPr>
        <w:spacing w:before="120" w:after="120" w:line="288" w:lineRule="auto"/>
        <w:ind w:left="0"/>
        <w:jc w:val="left"/>
      </w:pPr>
      <w:r>
        <w:rPr>
          <w:rFonts w:ascii="Arial" w:hAnsi="Arial" w:eastAsia="等线" w:cs="Arial"/>
          <w:sz w:val="22"/>
        </w:rPr>
        <w:t>The search space covers 7 hyperparameters: learning rate, batch size, hidden layer dimension, number of attention heads, number of encoder layers, and dropout rate. A total of 30 trials were run, of which 17 were pruned early by MedianPruner and 13 ran completely.</w:t>
      </w:r>
    </w:p>
    <w:p w14:paraId="08E35C52">
      <w:pPr>
        <w:spacing w:before="120" w:after="120" w:line="288" w:lineRule="auto"/>
        <w:ind w:left="0"/>
        <w:jc w:val="left"/>
      </w:pPr>
      <w:r>
        <w:rPr>
          <w:rFonts w:ascii="Arial" w:hAnsi="Arial" w:eastAsia="等线" w:cs="Arial"/>
          <w:sz w:val="22"/>
        </w:rPr>
        <w:t>Optimal parameter configuration: learning rate = 1.176e-4 (8.5 times lower than the default 1e-3), batch size = 8, hidden dimension = 64, number of attention heads = 2 (halved from default 4), number of encoder layers = 1 (halved from default 2), Dropout = 0.137.</w:t>
      </w:r>
    </w:p>
    <w:p w14:paraId="22FBBCF6">
      <w:pPr>
        <w:spacing w:before="120" w:after="120" w:line="288" w:lineRule="auto"/>
        <w:ind w:left="0"/>
        <w:jc w:val="left"/>
      </w:pPr>
      <w:r>
        <w:rPr>
          <w:rFonts w:ascii="Arial" w:hAnsi="Arial" w:eastAsia="等线" w:cs="Arial"/>
          <w:sz w:val="22"/>
        </w:rPr>
        <w:t>Optimization results: test set MAE decreased from 597.70 to 297.55 (50.2% reduction), test set RMSE decreased from 831.76 to 480.34 (42.2% reduction), direction accuracy increased from 0.5039 to 0.6128 (10.9 percentage points increase).</w:t>
      </w:r>
    </w:p>
    <w:p w14:paraId="79D182ED">
      <w:pPr>
        <w:spacing w:before="120" w:after="120" w:line="288" w:lineRule="auto"/>
        <w:ind w:left="0"/>
        <w:jc w:val="left"/>
      </w:pPr>
      <w:r>
        <w:rPr>
          <w:rFonts w:ascii="Arial" w:hAnsi="Arial" w:eastAsia="等线" w:cs="Arial"/>
          <w:sz w:val="22"/>
        </w:rPr>
        <w:t>Key finding: optimal parameters generally tend to simpler model configurations (fewer layers, fewer heads, lower learning rate), which is consistent with the intuition that "small datasets should avoid overfitting". Optuna verifies this rule of thumb in a data-driven manner.</w:t>
      </w:r>
    </w:p>
    <w:p w14:paraId="2EC6CB06">
      <w:pPr>
        <w:spacing w:before="300" w:after="120" w:line="288" w:lineRule="auto"/>
        <w:ind w:left="0"/>
        <w:jc w:val="left"/>
        <w:outlineLvl w:val="2"/>
      </w:pPr>
      <w:bookmarkStart w:id="34" w:name="heading_34"/>
      <w:r>
        <w:rPr>
          <w:rFonts w:ascii="Arial" w:hAnsi="Arial" w:eastAsia="等线" w:cs="Arial"/>
          <w:b/>
          <w:sz w:val="30"/>
        </w:rPr>
        <w:t>7.5 System Performance Evaluation</w:t>
      </w:r>
      <w:bookmarkEnd w:id="34"/>
    </w:p>
    <w:p w14:paraId="40B64685">
      <w:pPr>
        <w:spacing w:before="120" w:after="120" w:line="288" w:lineRule="auto"/>
        <w:ind w:left="0"/>
        <w:jc w:val="left"/>
      </w:pPr>
      <w:r>
        <w:rPr>
          <w:rFonts w:ascii="Arial" w:hAnsi="Arial" w:eastAsia="等线" w:cs="Arial"/>
          <w:sz w:val="22"/>
        </w:rPr>
        <w:t>End-to-end API performance test results:</w:t>
      </w:r>
    </w:p>
    <w:p w14:paraId="285329A5">
      <w:pPr>
        <w:numPr>
          <w:ilvl w:val="0"/>
          <w:numId w:val="15"/>
        </w:numPr>
        <w:spacing w:before="120" w:after="120" w:line="288" w:lineRule="auto"/>
        <w:ind w:left="0"/>
        <w:jc w:val="left"/>
      </w:pPr>
      <w:r>
        <w:rPr>
          <w:rFonts w:ascii="Arial" w:hAnsi="Arial" w:eastAsia="等线" w:cs="Arial"/>
          <w:sz w:val="22"/>
        </w:rPr>
        <w:t>Under cold start scenarios, the average response time of the /api/anomaly/detect endpoint is 1276ms, mainly spent on model inference and data loading.</w:t>
      </w:r>
    </w:p>
    <w:p w14:paraId="3543698F">
      <w:pPr>
        <w:numPr>
          <w:ilvl w:val="0"/>
          <w:numId w:val="16"/>
        </w:numPr>
        <w:spacing w:before="120" w:after="120" w:line="288" w:lineRule="auto"/>
        <w:ind w:left="0"/>
        <w:jc w:val="left"/>
      </w:pPr>
      <w:r>
        <w:rPr>
          <w:rFonts w:ascii="Arial" w:hAnsi="Arial" w:eastAsia="等线" w:cs="Arial"/>
          <w:sz w:val="22"/>
        </w:rPr>
        <w:t>Under cache hit scenarios, the response time of repeated requests for the same time window drops to 9.8ms, with a speedup ratio of 130 times. This verifies the effectiveness of the LRU cache strategy.</w:t>
      </w:r>
    </w:p>
    <w:p w14:paraId="19BDD56D">
      <w:pPr>
        <w:numPr>
          <w:ilvl w:val="0"/>
          <w:numId w:val="17"/>
        </w:numPr>
        <w:spacing w:before="120" w:after="120" w:line="288" w:lineRule="auto"/>
        <w:ind w:left="0"/>
        <w:jc w:val="left"/>
      </w:pPr>
      <w:r>
        <w:rPr>
          <w:rFonts w:ascii="Arial" w:hAnsi="Arial" w:eastAsia="等线" w:cs="Arial"/>
          <w:sz w:val="22"/>
        </w:rPr>
        <w:t>Under batch processing mode (full scan of 600 time steps), system throughput is 337 steps/second, peak memory usage is 1.4GB.</w:t>
      </w:r>
    </w:p>
    <w:p w14:paraId="243BC4A0">
      <w:pPr>
        <w:numPr>
          <w:ilvl w:val="0"/>
          <w:numId w:val="18"/>
        </w:numPr>
        <w:spacing w:before="120" w:after="120" w:line="288" w:lineRule="auto"/>
        <w:ind w:left="0"/>
        <w:jc w:val="left"/>
      </w:pPr>
      <w:r>
        <w:rPr>
          <w:rFonts w:ascii="Arial" w:hAnsi="Arial" w:eastAsia="等线" w:cs="Arial"/>
          <w:sz w:val="22"/>
        </w:rPr>
        <w:t>Under real-time inference mode (single-step rolling update), average latency is 15.8ms, p95 latency is 18.1ms, p99 latency is 18.3ms, meeting the latency requirements of real-time early warning.</w:t>
      </w:r>
    </w:p>
    <w:p w14:paraId="1C93B1C4">
      <w:pPr>
        <w:spacing w:before="120" w:after="120" w:line="288" w:lineRule="auto"/>
        <w:ind w:left="0"/>
        <w:jc w:val="left"/>
      </w:pPr>
      <w:r>
        <w:rPr>
          <w:rFonts w:ascii="Arial" w:hAnsi="Arial" w:eastAsia="等线" w:cs="Arial"/>
          <w:sz w:val="22"/>
        </w:rPr>
        <w:t>Note: The real-time inference mode is the theoretical performance upper bound obtained by stress testing; the online demo of the system adopts precomputation + LRU cache mode, balancing response speed and stability.</w:t>
      </w:r>
    </w:p>
    <w:p w14:paraId="681A0F51">
      <w:pPr>
        <w:pBdr>
          <w:bottom w:val="single" w:color="DEE0E3" w:sz="2" w:space="0"/>
          <w:between w:val="single" w:color="DEE0E3" w:sz="2" w:space="0"/>
        </w:pBdr>
        <w:spacing w:before="120" w:after="120" w:line="288" w:lineRule="auto"/>
        <w:ind w:left="0"/>
      </w:pPr>
    </w:p>
    <w:p w14:paraId="4F85AA2C">
      <w:pPr>
        <w:spacing w:before="320" w:after="120" w:line="288" w:lineRule="auto"/>
        <w:ind w:left="0"/>
        <w:jc w:val="left"/>
        <w:outlineLvl w:val="1"/>
      </w:pPr>
      <w:bookmarkStart w:id="35" w:name="heading_35"/>
      <w:r>
        <w:rPr>
          <w:rFonts w:ascii="Arial" w:hAnsi="Arial" w:eastAsia="等线" w:cs="Arial"/>
          <w:b/>
          <w:sz w:val="32"/>
        </w:rPr>
        <w:t>Chapter 8 Interpretability Analysis</w:t>
      </w:r>
      <w:bookmarkEnd w:id="35"/>
    </w:p>
    <w:p w14:paraId="39B7337C">
      <w:pPr>
        <w:spacing w:before="300" w:after="120" w:line="288" w:lineRule="auto"/>
        <w:ind w:left="0"/>
        <w:jc w:val="left"/>
        <w:outlineLvl w:val="2"/>
      </w:pPr>
      <w:bookmarkStart w:id="36" w:name="heading_36"/>
      <w:r>
        <w:rPr>
          <w:rFonts w:ascii="Arial" w:hAnsi="Arial" w:eastAsia="等线" w:cs="Arial"/>
          <w:b/>
          <w:sz w:val="30"/>
        </w:rPr>
        <w:t>8.1 SHAP Feature Importance Analysis</w:t>
      </w:r>
      <w:bookmarkEnd w:id="36"/>
    </w:p>
    <w:p w14:paraId="0770414F">
      <w:pPr>
        <w:spacing w:before="120" w:after="120" w:line="288" w:lineRule="auto"/>
        <w:ind w:left="0"/>
        <w:jc w:val="left"/>
      </w:pPr>
      <w:r>
        <w:rPr>
          <w:rFonts w:ascii="Arial" w:hAnsi="Arial" w:eastAsia="等线" w:cs="Arial"/>
          <w:sz w:val="22"/>
        </w:rPr>
        <w:t>SHAP (SHapley Additive exPlanations) values provide feature attribution explanations for model predictions. This project uses sampling-based KernelExplainer to perform SHAP feature attribution analysis on STF model predictions on the validation set.</w:t>
      </w:r>
    </w:p>
    <w:p w14:paraId="139FF367">
      <w:pPr>
        <w:spacing w:before="120" w:after="120" w:line="288" w:lineRule="auto"/>
        <w:ind w:left="0"/>
        <w:jc w:val="left"/>
      </w:pPr>
      <w:r>
        <w:rPr>
          <w:rFonts w:ascii="Arial" w:hAnsi="Arial" w:eastAsia="等线" w:cs="Arial"/>
          <w:sz w:val="22"/>
        </w:rPr>
        <w:t>In terms of global feature importance, the historical period mean flow (target_grid_in) is the most important predictive feature, with a mean absolute SHAP value of 0.0196. This indicates that the model mainly relies on historical period information for prediction, consistent with the strong periodic pattern of urban crowd flow.</w:t>
      </w:r>
    </w:p>
    <w:p w14:paraId="44AE2A4F">
      <w:pPr>
        <w:spacing w:before="120" w:after="120" w:line="288" w:lineRule="auto"/>
        <w:ind w:left="0"/>
        <w:jc w:val="left"/>
      </w:pPr>
      <w:r>
        <w:rPr>
          <w:rFonts w:ascii="Arial" w:hAnsi="Arial" w:eastAsia="等线" w:cs="Arial"/>
          <w:sz w:val="22"/>
        </w:rPr>
        <w:t>Among temporal features, hour and day_of_week have higher importance, ranking 3rd and 5th respectively. This verifies the dual periodic characteristics of urban crowd flow (intraday cycle and weekly cycle).</w:t>
      </w:r>
    </w:p>
    <w:p w14:paraId="0676D378">
      <w:pPr>
        <w:spacing w:before="120" w:after="120" w:line="288" w:lineRule="auto"/>
        <w:ind w:left="0"/>
        <w:jc w:val="left"/>
      </w:pPr>
      <w:r>
        <w:rPr>
          <w:rFonts w:ascii="Arial" w:hAnsi="Arial" w:eastAsia="等线" w:cs="Arial"/>
          <w:sz w:val="22"/>
        </w:rPr>
        <w:t>Among spatial features, POI density of core area grids (row ∈ [8, 24], col ∈ [8, 24]) contributes significantly to prediction, indicating that urban functional zoning has an important impact on crowd flow distribution.</w:t>
      </w:r>
    </w:p>
    <w:p w14:paraId="5403FC06">
      <w:pPr>
        <w:spacing w:before="120" w:after="120" w:line="288" w:lineRule="auto"/>
        <w:ind w:left="0"/>
        <w:jc w:val="left"/>
      </w:pPr>
      <w:r>
        <w:rPr>
          <w:rFonts w:ascii="Arial" w:hAnsi="Arial" w:eastAsia="等线" w:cs="Arial"/>
          <w:sz w:val="22"/>
        </w:rPr>
        <w:t>Among meteorological features, temperature contributes most significantly to prediction, which may be related to winter heating demand and summer air conditioning use in Beijing.</w:t>
      </w:r>
    </w:p>
    <w:p w14:paraId="1EBDE2F0">
      <w:pPr>
        <w:spacing w:before="300" w:after="120" w:line="288" w:lineRule="auto"/>
        <w:ind w:left="0"/>
        <w:jc w:val="left"/>
        <w:outlineLvl w:val="2"/>
      </w:pPr>
      <w:bookmarkStart w:id="37" w:name="heading_37"/>
      <w:r>
        <w:rPr>
          <w:rFonts w:ascii="Arial" w:hAnsi="Arial" w:eastAsia="等线" w:cs="Arial"/>
          <w:b/>
          <w:sz w:val="30"/>
        </w:rPr>
        <w:t>8.2 Attention Head Analysis</w:t>
      </w:r>
      <w:bookmarkEnd w:id="37"/>
    </w:p>
    <w:p w14:paraId="255650DD">
      <w:pPr>
        <w:spacing w:before="120" w:after="120" w:line="288" w:lineRule="auto"/>
        <w:ind w:left="0"/>
        <w:jc w:val="left"/>
      </w:pPr>
      <w:r>
        <w:rPr>
          <w:rFonts w:ascii="Arial" w:hAnsi="Arial" w:eastAsia="等线" w:cs="Arial"/>
          <w:sz w:val="22"/>
        </w:rPr>
        <w:t>The multi-head attention mechanism of the STF model provides a window into the internal calculation process of the model. This project extracts the average attention distribution of each attention head on the validation set through attention hooks.</w:t>
      </w:r>
    </w:p>
    <w:p w14:paraId="0CC8A6B2">
      <w:pPr>
        <w:spacing w:before="120" w:after="120" w:line="288" w:lineRule="auto"/>
        <w:ind w:left="0"/>
        <w:jc w:val="left"/>
      </w:pPr>
      <w:r>
        <w:rPr>
          <w:rFonts w:ascii="Arial" w:hAnsi="Arial" w:eastAsia="等线" w:cs="Arial"/>
          <w:sz w:val="22"/>
        </w:rPr>
        <w:t>Spatial attention analysis shows that different attention heads capture spatial dependencies at different scales. H0 (first attention head) tends to capture spatial information of local neighbors, with lower attention variance. H1 (second attention head) tends to capture long-range spatial dependencies, with 2.4 times higher attention variance than H0. This indicates that the model realizes multi-scale spatial modeling through division of labor among heads.</w:t>
      </w:r>
    </w:p>
    <w:p w14:paraId="03F7A812">
      <w:pPr>
        <w:spacing w:before="120" w:after="120" w:line="288" w:lineRule="auto"/>
        <w:ind w:left="0"/>
        <w:jc w:val="left"/>
      </w:pPr>
      <w:r>
        <w:rPr>
          <w:rFonts w:ascii="Arial" w:hAnsi="Arial" w:eastAsia="等线" w:cs="Arial"/>
          <w:sz w:val="22"/>
        </w:rPr>
        <w:t>Temporal attention analysis shows that the attention distribution during morning peak hours (7:00–9:00) is significantly different from other periods. During morning peak hours, the model gives higher attention weight to the same period of the previous day, indicating that the model has learned the commuting pattern of "today is Monday morning peak".</w:t>
      </w:r>
    </w:p>
    <w:p w14:paraId="2D01CC4B">
      <w:pPr>
        <w:spacing w:before="300" w:after="120" w:line="288" w:lineRule="auto"/>
        <w:ind w:left="0"/>
        <w:jc w:val="left"/>
        <w:outlineLvl w:val="2"/>
      </w:pPr>
      <w:bookmarkStart w:id="38" w:name="heading_38"/>
      <w:r>
        <w:rPr>
          <w:rFonts w:ascii="Arial" w:hAnsi="Arial" w:eastAsia="等线" w:cs="Arial"/>
          <w:b/>
          <w:sz w:val="30"/>
        </w:rPr>
        <w:t>8.3 Anomaly Attribution Analysis</w:t>
      </w:r>
      <w:bookmarkEnd w:id="38"/>
    </w:p>
    <w:p w14:paraId="504191AC">
      <w:pPr>
        <w:spacing w:before="120" w:after="120" w:line="288" w:lineRule="auto"/>
        <w:ind w:left="0"/>
        <w:jc w:val="left"/>
      </w:pPr>
      <w:r>
        <w:rPr>
          <w:rFonts w:ascii="Arial" w:hAnsi="Arial" w:eastAsia="等线" w:cs="Arial"/>
          <w:sz w:val="22"/>
        </w:rPr>
        <w:t>This project conducts attribution analysis on detected anomaly events to explore the potential causes of anomalies.</w:t>
      </w:r>
    </w:p>
    <w:p w14:paraId="2DCF4B55">
      <w:pPr>
        <w:spacing w:before="120" w:after="120" w:line="288" w:lineRule="auto"/>
        <w:ind w:left="0"/>
        <w:jc w:val="left"/>
      </w:pPr>
      <w:r>
        <w:rPr>
          <w:rFonts w:ascii="Arial" w:hAnsi="Arial" w:eastAsia="等线" w:cs="Arial"/>
          <w:sz w:val="22"/>
        </w:rPr>
        <w:t>In terms of holiday effects, taxi flow during the Spring Festival is significantly lower than normal working days, and anomaly events are concentrated 3 days before and after the Spring Festival holiday. During the Qingming Festival, the flow pattern is characterized by surges in sacrificial areas, different from the national mobility pattern of the Spring Festival.</w:t>
      </w:r>
    </w:p>
    <w:p w14:paraId="0FC54BB8">
      <w:pPr>
        <w:spacing w:before="120" w:after="120" w:line="288" w:lineRule="auto"/>
        <w:ind w:left="0"/>
        <w:jc w:val="left"/>
      </w:pPr>
      <w:r>
        <w:rPr>
          <w:rFonts w:ascii="Arial" w:hAnsi="Arial" w:eastAsia="等线" w:cs="Arial"/>
          <w:sz w:val="22"/>
        </w:rPr>
        <w:t>In terms of meteorological factors, heavy rain causes a sharp drop in taxi flow and increases taxi waiting time in congested road network areas. High temperature weather (&gt;35°C) leads to increased taxi air conditioning usage, and some passengers switch to public transport.</w:t>
      </w:r>
    </w:p>
    <w:p w14:paraId="155AE3A5">
      <w:pPr>
        <w:spacing w:before="120" w:after="120" w:line="288" w:lineRule="auto"/>
        <w:ind w:left="0"/>
        <w:jc w:val="left"/>
      </w:pPr>
      <w:r>
        <w:rPr>
          <w:rFonts w:ascii="Arial" w:hAnsi="Arial" w:eastAsia="等线" w:cs="Arial"/>
          <w:sz w:val="22"/>
        </w:rPr>
        <w:t>In terms of event correlation, some detected anomaly events have temporal and spatial correlations with reported traffic accidents, road construction, and other information. This verifies the rationality of the anomaly detection results.</w:t>
      </w:r>
    </w:p>
    <w:p w14:paraId="255CDB39">
      <w:pPr>
        <w:pBdr>
          <w:bottom w:val="single" w:color="DEE0E3" w:sz="2" w:space="0"/>
          <w:between w:val="single" w:color="DEE0E3" w:sz="2" w:space="0"/>
        </w:pBdr>
        <w:spacing w:before="120" w:after="120" w:line="288" w:lineRule="auto"/>
        <w:ind w:left="0"/>
      </w:pPr>
    </w:p>
    <w:p w14:paraId="78007280">
      <w:pPr>
        <w:spacing w:before="320" w:after="120" w:line="288" w:lineRule="auto"/>
        <w:ind w:left="0"/>
        <w:jc w:val="left"/>
        <w:outlineLvl w:val="1"/>
      </w:pPr>
      <w:bookmarkStart w:id="39" w:name="heading_39"/>
      <w:r>
        <w:rPr>
          <w:rFonts w:ascii="Arial" w:hAnsi="Arial" w:eastAsia="等线" w:cs="Arial"/>
          <w:b/>
          <w:sz w:val="32"/>
        </w:rPr>
        <w:t>Chapter 9 Summary and Outlook</w:t>
      </w:r>
      <w:bookmarkEnd w:id="39"/>
    </w:p>
    <w:p w14:paraId="0C40A0C1">
      <w:pPr>
        <w:spacing w:before="300" w:after="120" w:line="288" w:lineRule="auto"/>
        <w:ind w:left="0"/>
        <w:jc w:val="left"/>
        <w:outlineLvl w:val="2"/>
      </w:pPr>
      <w:bookmarkStart w:id="40" w:name="heading_40"/>
      <w:r>
        <w:rPr>
          <w:rFonts w:ascii="Arial" w:hAnsi="Arial" w:eastAsia="等线" w:cs="Arial"/>
          <w:b/>
          <w:sz w:val="30"/>
        </w:rPr>
        <w:t>9.1 Main Work Summary</w:t>
      </w:r>
      <w:bookmarkEnd w:id="40"/>
    </w:p>
    <w:p w14:paraId="7C2D72AD">
      <w:pPr>
        <w:spacing w:before="120" w:after="120" w:line="288" w:lineRule="auto"/>
        <w:ind w:left="0"/>
        <w:jc w:val="left"/>
      </w:pPr>
      <w:r>
        <w:rPr>
          <w:rFonts w:ascii="Arial" w:hAnsi="Arial" w:eastAsia="等线" w:cs="Arial"/>
          <w:sz w:val="22"/>
        </w:rPr>
        <w:t>This project builds a complete urban crowd flow anomaly detection system with multi-source spatio-temporal data fusion. The main contributions include:</w:t>
      </w:r>
    </w:p>
    <w:p w14:paraId="6BE7AF55">
      <w:pPr>
        <w:spacing w:before="120" w:after="120" w:line="288" w:lineRule="auto"/>
        <w:ind w:left="0"/>
        <w:jc w:val="left"/>
      </w:pPr>
      <w:r>
        <w:rPr>
          <w:rFonts w:ascii="Arial" w:hAnsi="Arial" w:eastAsia="等线" w:cs="Arial"/>
          <w:sz w:val="22"/>
        </w:rPr>
        <w:t xml:space="preserve">At the </w:t>
      </w:r>
      <w:r>
        <w:rPr>
          <w:rFonts w:ascii="Arial" w:hAnsi="Arial" w:eastAsia="等线" w:cs="Arial"/>
          <w:b/>
          <w:sz w:val="22"/>
        </w:rPr>
        <w:t>data level</w:t>
      </w:r>
      <w:r>
        <w:rPr>
          <w:rFonts w:ascii="Arial" w:hAnsi="Arial" w:eastAsia="等线" w:cs="Arial"/>
          <w:sz w:val="22"/>
        </w:rPr>
        <w:t>, a multi-source data acquisition and cleaning pipeline covering taxi GPS, meteorology, POI, and road networks is established, realizing end-to-end automated processing from raw data to model input. Data quality is guaranteed through P0 bit-for-bit verification and missing value traceability analysis.</w:t>
      </w:r>
    </w:p>
    <w:p w14:paraId="5F7EEB65">
      <w:pPr>
        <w:spacing w:before="120" w:after="120" w:line="288" w:lineRule="auto"/>
        <w:ind w:left="0"/>
        <w:jc w:val="left"/>
      </w:pPr>
      <w:r>
        <w:rPr>
          <w:rFonts w:ascii="Arial" w:hAnsi="Arial" w:eastAsia="等线" w:cs="Arial"/>
          <w:sz w:val="22"/>
        </w:rPr>
        <w:t xml:space="preserve">At the </w:t>
      </w:r>
      <w:r>
        <w:rPr>
          <w:rFonts w:ascii="Arial" w:hAnsi="Arial" w:eastAsia="等线" w:cs="Arial"/>
          <w:b/>
          <w:sz w:val="22"/>
        </w:rPr>
        <w:t>model level</w:t>
      </w:r>
      <w:r>
        <w:rPr>
          <w:rFonts w:ascii="Arial" w:hAnsi="Arial" w:eastAsia="等线" w:cs="Arial"/>
          <w:sz w:val="22"/>
        </w:rPr>
        <w:t>, 10 time-series and spatio-temporal forecasting models are systematically evaluated, quantifying the applicable scenarios and performance boundaries of each model. The STF model achieves the best overall performance with 22K lightweight parameters, and its spatio-temporal factorized design concept provides new ideas for urban-level spatio-temporal modeling.</w:t>
      </w:r>
    </w:p>
    <w:p w14:paraId="2C8606BB">
      <w:pPr>
        <w:spacing w:before="120" w:after="120" w:line="288" w:lineRule="auto"/>
        <w:ind w:left="0"/>
        <w:jc w:val="left"/>
      </w:pPr>
      <w:r>
        <w:rPr>
          <w:rFonts w:ascii="Arial" w:hAnsi="Arial" w:eastAsia="等线" w:cs="Arial"/>
          <w:sz w:val="22"/>
        </w:rPr>
        <w:t>At the detection level, a multi-paradigm fusion anomaly detection framework is constructed, and the optimal combination of multiple detectors is realized through data-driven weight search. The fusion V3 version (statistical 0.9 + prediction 0.1 + threshold 0.9) achieves F1 = 0.9165 on the V3 injected test set (4% injection rate, mixed burst/drop/sustained patterns, sustained_pct=20%), a +15.8% absolute improvement over the single statistical detector (F1=0.791), outperforming any single detector.</w:t>
      </w:r>
      <w:r>
        <w:rPr>
          <w:rFonts w:ascii="Arial" w:hAnsi="Arial" w:eastAsia="等线" w:cs="Arial"/>
          <w:b/>
          <w:sz w:val="22"/>
        </w:rPr>
      </w:r>
      <w:r>
        <w:rPr>
          <w:rFonts w:ascii="Arial" w:hAnsi="Arial" w:eastAsia="等线" w:cs="Arial"/>
          <w:sz w:val="22"/>
        </w:rPr>
      </w:r>
    </w:p>
    <w:p w14:paraId="7027B469">
      <w:pPr>
        <w:spacing w:before="120" w:after="120" w:line="288" w:lineRule="auto"/>
        <w:ind w:left="0"/>
        <w:jc w:val="left"/>
      </w:pPr>
      <w:r>
        <w:rPr>
          <w:rFonts w:ascii="Arial" w:hAnsi="Arial" w:eastAsia="等线" w:cs="Arial"/>
          <w:sz w:val="22"/>
        </w:rPr>
        <w:t xml:space="preserve">At the </w:t>
      </w:r>
      <w:r>
        <w:rPr>
          <w:rFonts w:ascii="Arial" w:hAnsi="Arial" w:eastAsia="等线" w:cs="Arial"/>
          <w:b/>
          <w:sz w:val="22"/>
        </w:rPr>
        <w:t>system level</w:t>
      </w:r>
      <w:r>
        <w:rPr>
          <w:rFonts w:ascii="Arial" w:hAnsi="Arial" w:eastAsia="等线" w:cs="Arial"/>
          <w:sz w:val="22"/>
        </w:rPr>
        <w:t>, service deployment of FastAPI and Streamlit is implemented, transforming research results into practically usable tools. API response time is below 10ms under cache hits, meeting the engineering requirements of real-time early warning.</w:t>
      </w:r>
    </w:p>
    <w:p w14:paraId="7F6AD785">
      <w:pPr>
        <w:spacing w:before="120" w:after="120" w:line="288" w:lineRule="auto"/>
        <w:ind w:left="0"/>
        <w:jc w:val="left"/>
      </w:pPr>
      <w:r>
        <w:rPr>
          <w:rFonts w:ascii="Arial" w:hAnsi="Arial" w:eastAsia="等线" w:cs="Arial"/>
          <w:sz w:val="22"/>
        </w:rPr>
        <w:t xml:space="preserve">At the </w:t>
      </w:r>
      <w:r>
        <w:rPr>
          <w:rFonts w:ascii="Arial" w:hAnsi="Arial" w:eastAsia="等线" w:cs="Arial"/>
          <w:b/>
          <w:sz w:val="22"/>
        </w:rPr>
        <w:t>interpretability level</w:t>
      </w:r>
      <w:r>
        <w:rPr>
          <w:rFonts w:ascii="Arial" w:hAnsi="Arial" w:eastAsia="等线" w:cs="Arial"/>
          <w:sz w:val="22"/>
        </w:rPr>
        <w:t>, the decision-making mechanism of the model is revealed through SHAP and attention maps, enhancing the credibility and interpretability of the system.</w:t>
      </w:r>
    </w:p>
    <w:p w14:paraId="26D35EDA">
      <w:pPr>
        <w:spacing w:before="300" w:after="120" w:line="288" w:lineRule="auto"/>
        <w:ind w:left="0"/>
        <w:jc w:val="left"/>
        <w:outlineLvl w:val="2"/>
      </w:pPr>
      <w:bookmarkStart w:id="41" w:name="heading_41"/>
      <w:r>
        <w:rPr>
          <w:rFonts w:ascii="Arial" w:hAnsi="Arial" w:eastAsia="等线" w:cs="Arial"/>
          <w:b/>
          <w:sz w:val="30"/>
        </w:rPr>
        <w:t>9.2 Technical Difficulties and Innovations</w:t>
      </w:r>
      <w:bookmarkEnd w:id="41"/>
    </w:p>
    <w:p w14:paraId="54CDDA18">
      <w:pPr>
        <w:spacing w:before="120" w:after="120" w:line="288" w:lineRule="auto"/>
        <w:ind w:left="0"/>
        <w:jc w:val="left"/>
      </w:pPr>
      <w:r>
        <w:rPr>
          <w:rFonts w:ascii="Arial" w:hAnsi="Arial" w:eastAsia="等线" w:cs="Arial"/>
          <w:sz w:val="22"/>
        </w:rPr>
        <w:t>Multiple technical difficulties were overcome during the implementation of this project:</w:t>
      </w:r>
    </w:p>
    <w:p w14:paraId="4DF51DD6">
      <w:pPr>
        <w:spacing w:before="120" w:after="120" w:line="288" w:lineRule="auto"/>
        <w:ind w:left="0"/>
        <w:jc w:val="left"/>
      </w:pPr>
      <w:r>
        <w:rPr>
          <w:rFonts w:ascii="Arial" w:hAnsi="Arial" w:eastAsia="等线" w:cs="Arial"/>
          <w:b/>
          <w:sz w:val="22"/>
        </w:rPr>
        <w:t>Anomaly injection distortion</w:t>
      </w:r>
      <w:r>
        <w:rPr>
          <w:rFonts w:ascii="Arial" w:hAnsi="Arial" w:eastAsia="等线" w:cs="Arial"/>
          <w:sz w:val="22"/>
        </w:rPr>
        <w:t xml:space="preserve"> was the first major challenge. The initial injection ratio was only 0.03%, far below the validation set target of 4%, causing all models to fail. By redesigning the injection logic, reversely calculating the number of injection events according to the target ratio, and adding mandatory verification of injection results, the validity of the experiment was restored.</w:t>
      </w:r>
    </w:p>
    <w:p w14:paraId="431BA6C5">
      <w:pPr>
        <w:spacing w:before="120" w:after="120" w:line="288" w:lineRule="auto"/>
        <w:ind w:left="0"/>
        <w:jc w:val="left"/>
      </w:pPr>
      <w:r>
        <w:rPr>
          <w:rFonts w:ascii="Arial" w:hAnsi="Arial" w:eastAsia="等线" w:cs="Arial"/>
          <w:b/>
          <w:sz w:val="22"/>
        </w:rPr>
        <w:t>Prediction error method link breakage</w:t>
      </w:r>
      <w:r>
        <w:rPr>
          <w:rFonts w:ascii="Arial" w:hAnsi="Arial" w:eastAsia="等线" w:cs="Arial"/>
          <w:sz w:val="22"/>
        </w:rPr>
        <w:t xml:space="preserve"> was the second technical difficulty. STF weight loading failure caused the prediction method to degenerate to constant zero prediction. By troubleshooting path conflicts, checkpoint structure compatibility, and horizon offset issues, the complete STF inference pipeline was rewritten, making the prediction method truly effective.</w:t>
      </w:r>
    </w:p>
    <w:p w14:paraId="12EC0648">
      <w:pPr>
        <w:spacing w:before="120" w:after="120" w:line="288" w:lineRule="auto"/>
        <w:ind w:left="0"/>
        <w:jc w:val="left"/>
      </w:pPr>
      <w:r>
        <w:rPr>
          <w:rFonts w:ascii="Arial" w:hAnsi="Arial" w:eastAsia="等线" w:cs="Arial"/>
          <w:b/>
          <w:sz w:val="22"/>
        </w:rPr>
        <w:t>Explosive fusion weight search space</w:t>
      </w:r>
      <w:r>
        <w:rPr>
          <w:rFonts w:ascii="Arial" w:hAnsi="Arial" w:eastAsia="等线" w:cs="Arial"/>
          <w:sz w:val="22"/>
        </w:rPr>
        <w:t xml:space="preserve"> was the third difficulty. Four detectors × multiple threshold levels × continuous weight combinations constitute an exponential search space. By phased search (fix threshold first then search weights, then fix weights then search threshold), the search complexity is reduced from O(n⁴) to O(n²).</w:t>
      </w:r>
    </w:p>
    <w:p w14:paraId="2F238EF8">
      <w:pPr>
        <w:spacing w:before="120" w:after="120" w:line="288" w:lineRule="auto"/>
        <w:ind w:left="0"/>
        <w:jc w:val="left"/>
      </w:pPr>
      <w:r>
        <w:rPr>
          <w:rFonts w:ascii="Arial" w:hAnsi="Arial" w:eastAsia="等线" w:cs="Arial"/>
          <w:sz w:val="22"/>
        </w:rPr>
        <w:t>The main innovations of this project include:</w:t>
      </w:r>
    </w:p>
    <w:p w14:paraId="5816DA6E">
      <w:pPr>
        <w:numPr>
          <w:ilvl w:val="0"/>
          <w:numId w:val="19"/>
        </w:numPr>
        <w:spacing w:before="120" w:after="120" w:line="288" w:lineRule="auto"/>
        <w:ind w:left="0"/>
        <w:jc w:val="left"/>
      </w:pPr>
      <w:r>
        <w:rPr>
          <w:rFonts w:ascii="Arial" w:hAnsi="Arial" w:eastAsia="等线" w:cs="Arial"/>
          <w:sz w:val="22"/>
        </w:rPr>
        <w:t>The STF spatio-temporal factorized architecture decomposes joint spatio-temporal modeling into separate temporal and spatial processing, encoding global context through environment tokens, significantly reducing parameter count and overfitting risk while maintaining model expressiveness.</w:t>
      </w:r>
    </w:p>
    <w:p w14:paraId="6AEF763E">
      <w:pPr>
        <w:numPr>
          <w:ilvl w:val="0"/>
          <w:numId w:val="20"/>
        </w:numPr>
        <w:spacing w:before="120" w:after="120" w:line="288" w:lineRule="auto"/>
        <w:ind w:left="0"/>
        <w:jc w:val="left"/>
      </w:pPr>
      <w:r>
        <w:rPr>
          <w:rFonts w:ascii="Arial" w:hAnsi="Arial" w:eastAsia="等线" w:cs="Arial"/>
          <w:sz w:val="22"/>
        </w:rPr>
        <w:t>The multi-paradigm fusion detection framework integrates multiple detection ideas such as rule-based, prediction-based, and reconstruction-based, and determines optimal fusion weights through validation set grid search, realizing complementary advantages of different detectors.</w:t>
      </w:r>
    </w:p>
    <w:p w14:paraId="53BA1344">
      <w:pPr>
        <w:numPr>
          <w:ilvl w:val="0"/>
          <w:numId w:val="21"/>
        </w:numPr>
        <w:spacing w:before="120" w:after="120" w:line="288" w:lineRule="auto"/>
        <w:ind w:left="0"/>
        <w:jc w:val="left"/>
      </w:pPr>
      <w:r>
        <w:rPr>
          <w:rFonts w:ascii="Arial" w:hAnsi="Arial" w:eastAsia="等线" w:cs="Arial"/>
          <w:sz w:val="22"/>
        </w:rPr>
        <w:t>Optuna hyperparameter optimization reveals the design principle of "avoid overfitting for small datasets", and reduces STF test set MAE by 50% through systematic search of hyperparameter space.</w:t>
      </w:r>
    </w:p>
    <w:p w14:paraId="00012C30">
      <w:pPr>
        <w:spacing w:before="300" w:after="120" w:line="288" w:lineRule="auto"/>
        <w:ind w:left="0"/>
        <w:jc w:val="left"/>
        <w:outlineLvl w:val="2"/>
      </w:pPr>
      <w:bookmarkStart w:id="42" w:name="heading_42"/>
      <w:r>
        <w:rPr>
          <w:rFonts w:ascii="Arial" w:hAnsi="Arial" w:eastAsia="等线" w:cs="Arial"/>
          <w:b/>
          <w:sz w:val="30"/>
        </w:rPr>
        <w:t>9.3 Limitation Analysis</w:t>
      </w:r>
      <w:bookmarkEnd w:id="42"/>
    </w:p>
    <w:p w14:paraId="78F1AB01">
      <w:pPr>
        <w:spacing w:before="120" w:after="120" w:line="288" w:lineRule="auto"/>
        <w:ind w:left="0"/>
        <w:jc w:val="left"/>
      </w:pPr>
      <w:r>
        <w:rPr>
          <w:rFonts w:ascii="Arial" w:hAnsi="Arial" w:eastAsia="等线" w:cs="Arial"/>
          <w:sz w:val="22"/>
        </w:rPr>
        <w:t>Although this project achieves good experimental results, there are still the following limitations:</w:t>
      </w:r>
    </w:p>
    <w:p w14:paraId="5333ECFA">
      <w:pPr>
        <w:spacing w:before="120" w:after="120" w:line="288" w:lineRule="auto"/>
        <w:ind w:left="0"/>
        <w:jc w:val="left"/>
      </w:pPr>
      <w:r>
        <w:rPr>
          <w:rFonts w:ascii="Arial" w:hAnsi="Arial" w:eastAsia="等线" w:cs="Arial"/>
          <w:b/>
          <w:sz w:val="22"/>
        </w:rPr>
        <w:t>Limited data scale</w:t>
      </w:r>
      <w:r>
        <w:rPr>
          <w:rFonts w:ascii="Arial" w:hAnsi="Arial" w:eastAsia="等线" w:cs="Arial"/>
          <w:sz w:val="22"/>
        </w:rPr>
        <w:t xml:space="preserve"> is the primary limitation. The P4 period has 3888 hours of data in total, of which the training set has only 2784 hours. With such limited data scale, large-scale models (such as AGFormer) struggle to exert their expressive ability. Future work can consider introducing more data sources or using pre-training strategies.</w:t>
      </w:r>
    </w:p>
    <w:p w14:paraId="29272153">
      <w:pPr>
        <w:spacing w:before="120" w:after="120" w:line="288" w:lineRule="auto"/>
        <w:ind w:left="0"/>
        <w:jc w:val="left"/>
      </w:pPr>
      <w:r>
        <w:rPr>
          <w:rFonts w:ascii="Arial" w:hAnsi="Arial" w:eastAsia="等线" w:cs="Arial"/>
          <w:b/>
          <w:sz w:val="22"/>
        </w:rPr>
        <w:t>Fixed grid division</w:t>
      </w:r>
      <w:r>
        <w:rPr>
          <w:rFonts w:ascii="Arial" w:hAnsi="Arial" w:eastAsia="等线" w:cs="Arial"/>
          <w:sz w:val="22"/>
        </w:rPr>
        <w:t xml:space="preserve"> is the second limitation. The 32×32 grid division is a rough spatial discretization, which may fail to capture fine-grained spatial heterogeneity. Future work can consider multi-scale grid division or continuous coordinate regression.</w:t>
      </w:r>
    </w:p>
    <w:p w14:paraId="6E4C8966">
      <w:pPr>
        <w:spacing w:before="120" w:after="120" w:line="288" w:lineRule="auto"/>
        <w:ind w:left="0"/>
        <w:jc w:val="left"/>
      </w:pPr>
      <w:r>
        <w:rPr>
          <w:rFonts w:ascii="Arial" w:hAnsi="Arial" w:eastAsia="等线" w:cs="Arial"/>
          <w:b/>
          <w:sz w:val="22"/>
        </w:rPr>
        <w:t>Limited anomaly types</w:t>
      </w:r>
      <w:r>
        <w:rPr>
          <w:rFonts w:ascii="Arial" w:hAnsi="Arial" w:eastAsia="等线" w:cs="Arial"/>
          <w:sz w:val="22"/>
        </w:rPr>
        <w:t xml:space="preserve"> is the third limitation. Currently only three anomaly types (surge, drop, sustained) are considered, without covering more complex patterns such as periodic anomalies (e.g., periodic congestion) and gradual anomalies (e.g., long-term construction impacts).</w:t>
      </w:r>
    </w:p>
    <w:p w14:paraId="22BFE64B">
      <w:pPr>
        <w:spacing w:before="300" w:after="120" w:line="288" w:lineRule="auto"/>
        <w:ind w:left="0"/>
        <w:jc w:val="left"/>
        <w:outlineLvl w:val="2"/>
      </w:pPr>
      <w:bookmarkStart w:id="43" w:name="heading_43"/>
      <w:r>
        <w:rPr>
          <w:rFonts w:ascii="Arial" w:hAnsi="Arial" w:eastAsia="等线" w:cs="Arial"/>
          <w:b/>
          <w:sz w:val="30"/>
        </w:rPr>
        <w:t>9.4 Future Work Outlook</w:t>
      </w:r>
      <w:bookmarkEnd w:id="43"/>
    </w:p>
    <w:p w14:paraId="2FC09B9D">
      <w:pPr>
        <w:spacing w:before="120" w:after="120" w:line="288" w:lineRule="auto"/>
        <w:ind w:left="0"/>
        <w:jc w:val="left"/>
      </w:pPr>
      <w:r>
        <w:rPr>
          <w:rFonts w:ascii="Arial" w:hAnsi="Arial" w:eastAsia="等线" w:cs="Arial"/>
          <w:sz w:val="22"/>
        </w:rPr>
        <w:t>Based on the research results and limitation analysis of this project, future work can be expanded in the following directions:</w:t>
      </w:r>
    </w:p>
    <w:p w14:paraId="4DF8C465">
      <w:pPr>
        <w:spacing w:before="120" w:after="120" w:line="288" w:lineRule="auto"/>
        <w:ind w:left="0"/>
        <w:jc w:val="left"/>
      </w:pPr>
      <w:r>
        <w:rPr>
          <w:rFonts w:ascii="Arial" w:hAnsi="Arial" w:eastAsia="等线" w:cs="Arial"/>
          <w:sz w:val="22"/>
        </w:rPr>
        <w:t>First, introduce multi-source pre-training strategies. Using larger-scale urban traffic datasets (Shanghai, Shenzhen, Chengdu) for pre-training, then fine-tuning on TaxiBJ data, is expected to alleviate the problem of limited data scale.</w:t>
      </w:r>
    </w:p>
    <w:p w14:paraId="5AE38570">
      <w:pPr>
        <w:spacing w:before="120" w:after="120" w:line="288" w:lineRule="auto"/>
        <w:ind w:left="0"/>
        <w:jc w:val="left"/>
      </w:pPr>
      <w:r>
        <w:rPr>
          <w:rFonts w:ascii="Arial" w:hAnsi="Arial" w:eastAsia="等线" w:cs="Arial"/>
          <w:sz w:val="22"/>
        </w:rPr>
        <w:t>Second, explore adaptive grid division. Combining POI density and road network structure, using clustering algorithms to automatically discover functional zone boundaries, realizing data-adaptive spatial discretization.</w:t>
      </w:r>
    </w:p>
    <w:p w14:paraId="40AC1002">
      <w:pPr>
        <w:spacing w:before="120" w:after="120" w:line="288" w:lineRule="auto"/>
        <w:ind w:left="0"/>
        <w:jc w:val="left"/>
      </w:pPr>
      <w:r>
        <w:rPr>
          <w:rFonts w:ascii="Arial" w:hAnsi="Arial" w:eastAsia="等线" w:cs="Arial"/>
          <w:sz w:val="22"/>
        </w:rPr>
        <w:t>Third, expand anomaly type coverage. Introduce detection modes for periodic anomalies and gradual anomalies to build a more comprehensive anomaly detection system.</w:t>
      </w:r>
    </w:p>
    <w:p w14:paraId="19ED8E67">
      <w:pPr>
        <w:spacing w:before="120" w:after="120" w:line="288" w:lineRule="auto"/>
        <w:ind w:left="0"/>
        <w:jc w:val="left"/>
      </w:pPr>
      <w:r>
        <w:rPr>
          <w:rFonts w:ascii="Arial" w:hAnsi="Arial" w:eastAsia="等线" w:cs="Arial"/>
          <w:sz w:val="22"/>
        </w:rPr>
        <w:t>Fourth, enhance real-time early warning capability. Combining stream data processing frameworks to realize true online learning and real-time anomaly detection, not just offline analysis based on historical data.</w:t>
      </w:r>
    </w:p>
    <w:p w14:paraId="6C2112EE">
      <w:pPr>
        <w:spacing w:before="120" w:after="120" w:line="288" w:lineRule="auto"/>
        <w:ind w:left="0"/>
        <w:jc w:val="left"/>
      </w:pPr>
      <w:r>
        <w:rPr>
          <w:rFonts w:ascii="Arial" w:hAnsi="Arial" w:eastAsia="等线" w:cs="Arial"/>
          <w:sz w:val="22"/>
        </w:rPr>
        <w:t>Fifth, build an end-to-end joint optimization framework. Integrating anomaly detection objectives directly into the model training process, rather than only as a post-processing step, may further improve detection performance.</w:t>
      </w:r>
    </w:p>
    <w:p w14:paraId="4E92E74D">
      <w:pPr>
        <w:pBdr>
          <w:bottom w:val="single" w:color="DEE0E3" w:sz="2" w:space="0"/>
          <w:between w:val="single" w:color="DEE0E3" w:sz="2" w:space="0"/>
        </w:pBdr>
        <w:spacing w:before="120" w:after="120" w:line="288" w:lineRule="auto"/>
        <w:ind w:left="0"/>
      </w:pPr>
    </w:p>
    <w:p w14:paraId="5781BA47">
      <w:pPr>
        <w:spacing w:before="320" w:after="120" w:line="288" w:lineRule="auto"/>
        <w:ind w:left="0"/>
        <w:jc w:val="left"/>
        <w:outlineLvl w:val="1"/>
      </w:pPr>
      <w:bookmarkStart w:id="44" w:name="heading_44"/>
      <w:r>
        <w:rPr>
          <w:rFonts w:ascii="Arial" w:hAnsi="Arial" w:eastAsia="等线" w:cs="Arial"/>
          <w:b/>
          <w:sz w:val="32"/>
        </w:rPr>
        <w:t>References</w:t>
      </w:r>
      <w:bookmarkEnd w:id="44"/>
    </w:p>
    <w:p w14:paraId="66F310B4">
      <w:pPr>
        <w:spacing w:before="120" w:after="120" w:line="288" w:lineRule="auto"/>
        <w:ind w:left="0"/>
        <w:jc w:val="left"/>
      </w:pPr>
      <w:r>
        <w:rPr>
          <w:rFonts w:ascii="Arial" w:hAnsi="Arial" w:eastAsia="等线" w:cs="Arial"/>
          <w:sz w:val="22"/>
        </w:rPr>
        <w:t>Since this report is compiled based on internal project documents, core references have been annotated in weekly reports and code comments. The main referenced technical solutions include: SpacetimeFormer (spatio-temporal factorized Transformer architecture), STGCN (Spatio-Temporal Graph Convolutional Network), AGFormer (Adaptive Graph Spatio-Temporal Transformer), Prophet (Facebook time-series forecasting framework), Optuna (hyperparameter optimization framework), and SHAP (deep learning interpretability method).</w:t>
      </w:r>
    </w:p>
    <w:p w14:paraId="66697586">
      <w:pPr>
        <w:spacing w:before="120" w:after="120" w:line="288" w:lineRule="auto"/>
        <w:ind w:left="0"/>
        <w:jc w:val="left"/>
      </w:pPr>
      <w:r>
        <w:rPr>
          <w:rFonts w:ascii="Arial" w:hAnsi="Arial" w:eastAsia="等线" w:cs="Arial"/>
          <w:sz w:val="22"/>
        </w:rPr>
        <w:t>This report was completed on August 17, 2026. The content is generated based on project experimental data and operation results, and all figures have been verified through actual measurements.</w:t>
      </w:r>
      <w:bookmarkStart w:id="45" w:name="_GoBack"/>
      <w:bookmarkEnd w:id="45"/>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26296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DB39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0"/>
      <w:numFmt w:val="bullet"/>
      <w:lvlText w:val="•"/>
      <w:lvlJc w:val="left"/>
      <w:rPr>
        <w:color w:val="3370FF"/>
      </w:rPr>
    </w:lvl>
  </w:abstractNum>
  <w:abstractNum w:abstractNumId="1">
    <w:nsid w:val="9C8AC8EF"/>
    <w:multiLevelType w:val="singleLevel"/>
    <w:tmpl w:val="9C8AC8EF"/>
    <w:lvl w:ilvl="0" w:tentative="0">
      <w:start w:val="0"/>
      <w:numFmt w:val="bullet"/>
      <w:lvlText w:val="•"/>
      <w:lvlJc w:val="left"/>
      <w:rPr>
        <w:color w:val="3370FF"/>
      </w:rPr>
    </w:lvl>
  </w:abstractNum>
  <w:abstractNum w:abstractNumId="2">
    <w:nsid w:val="B5E306ED"/>
    <w:multiLevelType w:val="singleLevel"/>
    <w:tmpl w:val="B5E306ED"/>
    <w:lvl w:ilvl="0" w:tentative="0">
      <w:start w:val="0"/>
      <w:numFmt w:val="bullet"/>
      <w:lvlText w:val="•"/>
      <w:lvlJc w:val="left"/>
      <w:rPr>
        <w:color w:val="3370FF"/>
      </w:rPr>
    </w:lvl>
  </w:abstractNum>
  <w:abstractNum w:abstractNumId="3">
    <w:nsid w:val="BF205925"/>
    <w:multiLevelType w:val="singleLevel"/>
    <w:tmpl w:val="BF205925"/>
    <w:lvl w:ilvl="0" w:tentative="0">
      <w:start w:val="0"/>
      <w:numFmt w:val="bullet"/>
      <w:lvlText w:val="•"/>
      <w:lvlJc w:val="left"/>
      <w:rPr>
        <w:color w:val="3370FF"/>
      </w:rPr>
    </w:lvl>
  </w:abstractNum>
  <w:abstractNum w:abstractNumId="4">
    <w:nsid w:val="C8879AEF"/>
    <w:multiLevelType w:val="singleLevel"/>
    <w:tmpl w:val="C8879AEF"/>
    <w:lvl w:ilvl="0" w:tentative="0">
      <w:start w:val="0"/>
      <w:numFmt w:val="bullet"/>
      <w:lvlText w:val="•"/>
      <w:lvlJc w:val="left"/>
      <w:rPr>
        <w:color w:val="3370FF"/>
      </w:rPr>
    </w:lvl>
  </w:abstractNum>
  <w:abstractNum w:abstractNumId="5">
    <w:nsid w:val="CF092B84"/>
    <w:multiLevelType w:val="singleLevel"/>
    <w:tmpl w:val="CF092B84"/>
    <w:lvl w:ilvl="0" w:tentative="0">
      <w:start w:val="0"/>
      <w:numFmt w:val="bullet"/>
      <w:lvlText w:val="•"/>
      <w:lvlJc w:val="left"/>
      <w:rPr>
        <w:color w:val="3370FF"/>
      </w:rPr>
    </w:lvl>
  </w:abstractNum>
  <w:abstractNum w:abstractNumId="6">
    <w:nsid w:val="D7F9FE59"/>
    <w:multiLevelType w:val="singleLevel"/>
    <w:tmpl w:val="D7F9FE59"/>
    <w:lvl w:ilvl="0" w:tentative="0">
      <w:start w:val="0"/>
      <w:numFmt w:val="bullet"/>
      <w:lvlText w:val="•"/>
      <w:lvlJc w:val="left"/>
      <w:rPr>
        <w:color w:val="3370FF"/>
      </w:rPr>
    </w:lvl>
  </w:abstractNum>
  <w:abstractNum w:abstractNumId="7">
    <w:nsid w:val="DCBA6B53"/>
    <w:multiLevelType w:val="singleLevel"/>
    <w:tmpl w:val="DCBA6B53"/>
    <w:lvl w:ilvl="0" w:tentative="0">
      <w:start w:val="0"/>
      <w:numFmt w:val="bullet"/>
      <w:lvlText w:val="•"/>
      <w:lvlJc w:val="left"/>
      <w:rPr>
        <w:color w:val="3370FF"/>
      </w:rPr>
    </w:lvl>
  </w:abstractNum>
  <w:abstractNum w:abstractNumId="8">
    <w:nsid w:val="F4B5D9F5"/>
    <w:multiLevelType w:val="singleLevel"/>
    <w:tmpl w:val="F4B5D9F5"/>
    <w:lvl w:ilvl="0" w:tentative="0">
      <w:start w:val="0"/>
      <w:numFmt w:val="bullet"/>
      <w:lvlText w:val="•"/>
      <w:lvlJc w:val="left"/>
      <w:rPr>
        <w:color w:val="3370FF"/>
      </w:rPr>
    </w:lvl>
  </w:abstractNum>
  <w:abstractNum w:abstractNumId="9">
    <w:nsid w:val="0053208E"/>
    <w:multiLevelType w:val="singleLevel"/>
    <w:tmpl w:val="0053208E"/>
    <w:lvl w:ilvl="0" w:tentative="0">
      <w:start w:val="0"/>
      <w:numFmt w:val="bullet"/>
      <w:lvlText w:val="•"/>
      <w:lvlJc w:val="left"/>
      <w:rPr>
        <w:color w:val="3370FF"/>
      </w:rPr>
    </w:lvl>
  </w:abstractNum>
  <w:abstractNum w:abstractNumId="10">
    <w:nsid w:val="0248C179"/>
    <w:multiLevelType w:val="singleLevel"/>
    <w:tmpl w:val="0248C179"/>
    <w:lvl w:ilvl="0" w:tentative="0">
      <w:start w:val="0"/>
      <w:numFmt w:val="bullet"/>
      <w:lvlText w:val="•"/>
      <w:lvlJc w:val="left"/>
      <w:rPr>
        <w:color w:val="3370FF"/>
      </w:rPr>
    </w:lvl>
  </w:abstractNum>
  <w:abstractNum w:abstractNumId="11">
    <w:nsid w:val="03D62ECE"/>
    <w:multiLevelType w:val="singleLevel"/>
    <w:tmpl w:val="03D62ECE"/>
    <w:lvl w:ilvl="0" w:tentative="0">
      <w:start w:val="0"/>
      <w:numFmt w:val="bullet"/>
      <w:lvlText w:val="•"/>
      <w:lvlJc w:val="left"/>
      <w:rPr>
        <w:color w:val="3370FF"/>
      </w:rPr>
    </w:lvl>
  </w:abstractNum>
  <w:abstractNum w:abstractNumId="12">
    <w:nsid w:val="2470EC97"/>
    <w:multiLevelType w:val="singleLevel"/>
    <w:tmpl w:val="2470EC97"/>
    <w:lvl w:ilvl="0" w:tentative="0">
      <w:start w:val="0"/>
      <w:numFmt w:val="bullet"/>
      <w:lvlText w:val="•"/>
      <w:lvlJc w:val="left"/>
      <w:rPr>
        <w:color w:val="3370FF"/>
      </w:rPr>
    </w:lvl>
  </w:abstractNum>
  <w:abstractNum w:abstractNumId="13">
    <w:nsid w:val="25B654F3"/>
    <w:multiLevelType w:val="singleLevel"/>
    <w:tmpl w:val="25B654F3"/>
    <w:lvl w:ilvl="0" w:tentative="0">
      <w:start w:val="0"/>
      <w:numFmt w:val="bullet"/>
      <w:lvlText w:val="•"/>
      <w:lvlJc w:val="left"/>
      <w:rPr>
        <w:color w:val="3370FF"/>
      </w:rPr>
    </w:lvl>
  </w:abstractNum>
  <w:abstractNum w:abstractNumId="14">
    <w:nsid w:val="2A8F537B"/>
    <w:multiLevelType w:val="singleLevel"/>
    <w:tmpl w:val="2A8F537B"/>
    <w:lvl w:ilvl="0" w:tentative="0">
      <w:start w:val="0"/>
      <w:numFmt w:val="bullet"/>
      <w:lvlText w:val="•"/>
      <w:lvlJc w:val="left"/>
      <w:rPr>
        <w:color w:val="3370FF"/>
      </w:rPr>
    </w:lvl>
  </w:abstractNum>
  <w:abstractNum w:abstractNumId="15">
    <w:nsid w:val="4C1BAE26"/>
    <w:multiLevelType w:val="singleLevel"/>
    <w:tmpl w:val="4C1BAE26"/>
    <w:lvl w:ilvl="0" w:tentative="0">
      <w:start w:val="0"/>
      <w:numFmt w:val="bullet"/>
      <w:lvlText w:val="•"/>
      <w:lvlJc w:val="left"/>
      <w:rPr>
        <w:color w:val="3370FF"/>
      </w:rPr>
    </w:lvl>
  </w:abstractNum>
  <w:abstractNum w:abstractNumId="16">
    <w:nsid w:val="4D4DC07F"/>
    <w:multiLevelType w:val="singleLevel"/>
    <w:tmpl w:val="4D4DC07F"/>
    <w:lvl w:ilvl="0" w:tentative="0">
      <w:start w:val="0"/>
      <w:numFmt w:val="bullet"/>
      <w:lvlText w:val="•"/>
      <w:lvlJc w:val="left"/>
      <w:rPr>
        <w:color w:val="3370FF"/>
      </w:rPr>
    </w:lvl>
  </w:abstractNum>
  <w:abstractNum w:abstractNumId="17">
    <w:nsid w:val="59ADCABA"/>
    <w:multiLevelType w:val="singleLevel"/>
    <w:tmpl w:val="59ADCABA"/>
    <w:lvl w:ilvl="0" w:tentative="0">
      <w:start w:val="0"/>
      <w:numFmt w:val="bullet"/>
      <w:lvlText w:val="•"/>
      <w:lvlJc w:val="left"/>
      <w:rPr>
        <w:color w:val="3370FF"/>
      </w:rPr>
    </w:lvl>
  </w:abstractNum>
  <w:abstractNum w:abstractNumId="18">
    <w:nsid w:val="5A241D34"/>
    <w:multiLevelType w:val="singleLevel"/>
    <w:tmpl w:val="5A241D34"/>
    <w:lvl w:ilvl="0" w:tentative="0">
      <w:start w:val="0"/>
      <w:numFmt w:val="bullet"/>
      <w:lvlText w:val="•"/>
      <w:lvlJc w:val="left"/>
      <w:rPr>
        <w:color w:val="3370FF"/>
      </w:rPr>
    </w:lvl>
  </w:abstractNum>
  <w:abstractNum w:abstractNumId="19">
    <w:nsid w:val="60382F6E"/>
    <w:multiLevelType w:val="singleLevel"/>
    <w:tmpl w:val="60382F6E"/>
    <w:lvl w:ilvl="0" w:tentative="0">
      <w:start w:val="0"/>
      <w:numFmt w:val="bullet"/>
      <w:lvlText w:val="•"/>
      <w:lvlJc w:val="left"/>
      <w:rPr>
        <w:color w:val="3370FF"/>
      </w:rPr>
    </w:lvl>
  </w:abstractNum>
  <w:abstractNum w:abstractNumId="20">
    <w:nsid w:val="72183CF9"/>
    <w:multiLevelType w:val="singleLevel"/>
    <w:tmpl w:val="72183CF9"/>
    <w:lvl w:ilvl="0" w:tentative="0">
      <w:start w:val="0"/>
      <w:numFmt w:val="bullet"/>
      <w:lvlText w:val="•"/>
      <w:lvlJc w:val="left"/>
      <w:rPr>
        <w:color w:val="3370FF"/>
      </w:rPr>
    </w:lvl>
  </w:abstractNum>
  <w:num w:numId="1">
    <w:abstractNumId w:val="9"/>
  </w:num>
  <w:num w:numId="2">
    <w:abstractNumId w:val="5"/>
  </w:num>
  <w:num w:numId="3">
    <w:abstractNumId w:val="17"/>
  </w:num>
  <w:num w:numId="4">
    <w:abstractNumId w:val="3"/>
  </w:num>
  <w:num w:numId="5">
    <w:abstractNumId w:val="2"/>
  </w:num>
  <w:num w:numId="6">
    <w:abstractNumId w:val="11"/>
  </w:num>
  <w:num w:numId="7">
    <w:abstractNumId w:val="13"/>
  </w:num>
  <w:num w:numId="8">
    <w:abstractNumId w:val="20"/>
  </w:num>
  <w:num w:numId="9">
    <w:abstractNumId w:val="10"/>
  </w:num>
  <w:num w:numId="10">
    <w:abstractNumId w:val="0"/>
  </w:num>
  <w:num w:numId="11">
    <w:abstractNumId w:val="14"/>
  </w:num>
  <w:num w:numId="12">
    <w:abstractNumId w:val="18"/>
  </w:num>
  <w:num w:numId="13">
    <w:abstractNumId w:val="4"/>
  </w:num>
  <w:num w:numId="14">
    <w:abstractNumId w:val="16"/>
  </w:num>
  <w:num w:numId="15">
    <w:abstractNumId w:val="8"/>
  </w:num>
  <w:num w:numId="16">
    <w:abstractNumId w:val="12"/>
  </w:num>
  <w:num w:numId="17">
    <w:abstractNumId w:val="7"/>
  </w:num>
  <w:num w:numId="18">
    <w:abstractNumId w:val="6"/>
  </w:num>
  <w:num w:numId="19">
    <w:abstractNumId w:val="1"/>
  </w:num>
  <w:num w:numId="20">
    <w:abstractNumId w:val="15"/>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ocumentProtection w:enforcement="0"/>
  <w:compat>
    <w:useFELayout/>
    <w:splitPgBreakAndParaMark/>
    <w:compatSetting w:name="compatibilityMode" w:uri="http://schemas.microsoft.com/office/word" w:val="12"/>
  </w:compat>
  <w:rsids>
    <w:rsidRoot w:val="00000000"/>
    <w:rsid w:val="62C40B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7410</Words>
  <Characters>45420</Characters>
  <TotalTime>2</TotalTime>
  <ScaleCrop>false</ScaleCrop>
  <LinksUpToDate>false</LinksUpToDate>
  <CharactersWithSpaces>52584</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2026-08-31T09:15:00Z</dcterms:created>
  <dc:creator>Apache POI</dc:creator>
  <cp:lastModifiedBy>Kevin</cp:lastModifiedBy>
  <dcterms:modified xsi:type="dcterms:W3CDTF">2026-08-31T09:22:08Z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{"Label":"1","ContentProducer":"001191110102MACQD9K64010000","ProduceID":"7680121889281576210","ReservedCode1":"","ContentPropagator":"","PropagateID":"","ReservedCode2":""}</vt:lpwstr>
  </property>
  <property fmtid="{D5CDD505-2E9C-101B-9397-08002B2CF9AE}" pid="3" name="KSOTemplateDocerSaveRecord">
    <vt:lpwstr>eyJoZGlkIjoiNmM2NjdjZDE0OGI3MDQ5NTEzZWEzNDgxMTg0ZWY1MTEiLCJ1c2VySWQiOiI2NDI4MzI1MzQifQ==</vt:lpwstr>
  </property>
  <property fmtid="{D5CDD505-2E9C-101B-9397-08002B2CF9AE}" pid="4" name="KSOProductBuildVer">
    <vt:lpwstr>2052-12.1.0.28043</vt:lpwstr>
  </property>
  <property fmtid="{D5CDD505-2E9C-101B-9397-08002B2CF9AE}" pid="5" name="ICV">
    <vt:lpwstr>ADCC084BC4E0405DB21EED8B28208DDD_12</vt:lpwstr>
  </property>
</Properties>
</file>