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CHAPTER 3: MATHEMATICAL FORMULATION</w:t>
      </w:r>
    </w:p>
    <w:p>
      <w:pPr>
        <w:jc w:val="left"/>
      </w:pPr>
      <w:r>
        <w:rPr>
          <w:rFonts w:ascii="Times New Roman" w:hAnsi="Times New Roman"/>
          <w:b/>
          <w:sz w:val="28"/>
        </w:rPr>
        <w:t>3.1 Problem Formulation</w:t>
      </w:r>
    </w:p>
    <w:p>
      <w:r>
        <w:t>The project predicts the resale price of a used car. Let the feature vector be:</w:t>
      </w:r>
    </w:p>
    <w:p>
      <w:pPr>
        <w:jc w:val="center"/>
      </w:pPr>
      <w:r>
        <w:rPr>
          <w:rFonts w:ascii="Courier New" w:hAnsi="Courier New"/>
          <w:sz w:val="22"/>
        </w:rPr>
        <w:t>\mathbf{x} = [x_1, x_2, \ldots, x_m]</w:t>
      </w:r>
    </w:p>
    <w:p>
      <w:r>
        <w:t>Each xj represents a numeric or one-hot encoded feature. The raw price p is converted to a log target before training:</w:t>
      </w:r>
    </w:p>
    <w:p>
      <w:pPr>
        <w:jc w:val="center"/>
      </w:pPr>
      <w:r>
        <w:rPr>
          <w:rFonts w:ascii="Courier New" w:hAnsi="Courier New"/>
          <w:sz w:val="22"/>
        </w:rPr>
        <w:t>y = \log(1 + p)</w:t>
      </w:r>
    </w:p>
    <w:p>
      <w:pPr>
        <w:jc w:val="left"/>
      </w:pPr>
      <w:r>
        <w:rPr>
          <w:rFonts w:ascii="Times New Roman" w:hAnsi="Times New Roman"/>
          <w:b/>
          <w:sz w:val="28"/>
        </w:rPr>
        <w:t>3.2 Feature Engineering</w:t>
      </w:r>
    </w:p>
    <w:p>
      <w:r>
        <w:t>Car age calculation:</w:t>
      </w:r>
    </w:p>
    <w:p>
      <w:pPr>
        <w:jc w:val="center"/>
      </w:pPr>
      <w:r>
        <w:rPr>
          <w:rFonts w:ascii="Courier New" w:hAnsi="Courier New"/>
          <w:sz w:val="22"/>
        </w:rPr>
        <w:t>\text{car\_age} = \text{current\_year} - \text{year}</w:t>
      </w:r>
    </w:p>
    <w:p>
      <w:r>
        <w:t>Kilometers driven per year:</w:t>
      </w:r>
    </w:p>
    <w:p>
      <w:pPr>
        <w:jc w:val="center"/>
      </w:pPr>
      <w:r>
        <w:rPr>
          <w:rFonts w:ascii="Courier New" w:hAnsi="Courier New"/>
          <w:sz w:val="22"/>
        </w:rPr>
        <w:t>\text{km\_per\_year} = \frac{\text{km\_driven}}{\text{car\_age} + 1}</w:t>
      </w:r>
    </w:p>
    <w:p>
      <w:r>
        <w:t>Seating capacity binary flag:</w:t>
      </w:r>
    </w:p>
    <w:p>
      <w:pPr>
        <w:jc w:val="center"/>
      </w:pPr>
      <w:r>
        <w:rPr>
          <w:rFonts w:ascii="Courier New" w:hAnsi="Courier New"/>
          <w:sz w:val="22"/>
        </w:rPr>
        <w:t>\text{is\_7\_seater} = \begin{cases} 1, &amp; \text{if seats} \ge 7 \\ 0, &amp; \text{otherwise} \end{cases}</w:t>
      </w:r>
    </w:p>
    <w:p>
      <w:r>
        <w:t>Engine to max power ratio:</w:t>
      </w:r>
    </w:p>
    <w:p>
      <w:pPr>
        <w:jc w:val="center"/>
      </w:pPr>
      <w:r>
        <w:rPr>
          <w:rFonts w:ascii="Courier New" w:hAnsi="Courier New"/>
          <w:sz w:val="22"/>
        </w:rPr>
        <w:t>\text{engine\_power\_ratio} = \frac{\text{engine}}{\text{max\_power} + 1}</w:t>
      </w:r>
    </w:p>
    <w:p>
      <w:r>
        <w:t>Power generated per engine CC:</w:t>
      </w:r>
    </w:p>
    <w:p>
      <w:pPr>
        <w:jc w:val="center"/>
      </w:pPr>
      <w:r>
        <w:rPr>
          <w:rFonts w:ascii="Courier New" w:hAnsi="Courier New"/>
          <w:sz w:val="22"/>
        </w:rPr>
        <w:t>\text{power\_per\_cc} = \frac{\text{max\_power}}{\text{engine} + 1}</w:t>
      </w:r>
    </w:p>
    <w:p>
      <w:r>
        <w:t>The added constant 1 in the denominators prevents division by zero errors.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3.3 Standardization and Encoding</w:t>
      </w:r>
    </w:p>
    <w:p>
      <w:r>
        <w:t>For each numerical feature xj, standardization uses the training data mean μj and standard deviation σj:</w:t>
      </w:r>
    </w:p>
    <w:p>
      <w:pPr>
        <w:jc w:val="center"/>
      </w:pPr>
      <w:r>
        <w:rPr>
          <w:rFonts w:ascii="Courier New" w:hAnsi="Courier New"/>
          <w:sz w:val="22"/>
        </w:rPr>
        <w:t>z_j = \frac{x_j - \mu_j}{\sigma_j}</w:t>
      </w:r>
    </w:p>
    <w:p>
      <w:r>
        <w:t>Categorical values are converted using one-hot encoding, and missing feature columns in new inputs default to 0.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3.4 Linear Prediction</w:t>
      </w:r>
    </w:p>
    <w:p>
      <w:r>
        <w:t>The custom stochastic gradient descent model predicts log price using coefficient vector w and intercept b:</w:t>
      </w:r>
    </w:p>
    <w:p>
      <w:pPr>
        <w:jc w:val="center"/>
      </w:pPr>
      <w:r>
        <w:rPr>
          <w:rFonts w:ascii="Courier New" w:hAnsi="Courier New"/>
          <w:sz w:val="22"/>
        </w:rPr>
        <w:t>\hat{y} = \mathbf{x}^{T}\mathbf{w} + b</w:t>
      </w:r>
    </w:p>
    <w:p>
      <w:r>
        <w:t>The final estimated price is recovered using:</w:t>
      </w:r>
    </w:p>
    <w:p>
      <w:pPr>
        <w:jc w:val="center"/>
      </w:pPr>
      <w:r>
        <w:rPr>
          <w:rFonts w:ascii="Courier New" w:hAnsi="Courier New"/>
          <w:sz w:val="22"/>
        </w:rPr>
        <w:t>\hat{p} = \exp(\hat{y}) - 1</w:t>
      </w:r>
    </w:p>
    <w:p>
      <w:pPr>
        <w:jc w:val="left"/>
      </w:pPr>
      <w:r>
        <w:rPr>
          <w:rFonts w:ascii="Times New Roman" w:hAnsi="Times New Roman"/>
          <w:b/>
          <w:sz w:val="28"/>
        </w:rPr>
        <w:t>3.5 Objective Function</w:t>
      </w:r>
    </w:p>
    <w:p>
      <w:r>
        <w:t>For a mini-batch of n records, the model minimizes squared prediction error with L2 regularization (λ):</w:t>
      </w:r>
    </w:p>
    <w:p>
      <w:pPr>
        <w:jc w:val="center"/>
      </w:pPr>
      <w:r>
        <w:rPr>
          <w:rFonts w:ascii="Courier New" w:hAnsi="Courier New"/>
          <w:sz w:val="22"/>
        </w:rPr>
        <w:t>J(\mathbf{w}, b) = \frac{1}{n}\sum_{i=1}^{n}(\hat{y}_i-y_i)^2 + \lambda\|\mathbf{w}\|_2^2</w:t>
      </w:r>
    </w:p>
    <w:p>
      <w:pPr>
        <w:jc w:val="left"/>
      </w:pPr>
      <w:r>
        <w:rPr>
          <w:rFonts w:ascii="Times New Roman" w:hAnsi="Times New Roman"/>
          <w:b/>
          <w:sz w:val="28"/>
        </w:rPr>
        <w:t>3.6 Mini-Batch SGD Updates</w:t>
      </w:r>
    </w:p>
    <w:p>
      <w:r>
        <w:t>With error vector e, the parameter gradients are:</w:t>
      </w:r>
    </w:p>
    <w:p>
      <w:pPr>
        <w:jc w:val="center"/>
      </w:pPr>
      <w:r>
        <w:rPr>
          <w:rFonts w:ascii="Courier New" w:hAnsi="Courier New"/>
          <w:sz w:val="22"/>
        </w:rPr>
        <w:t>\nabla_{\mathbf{w}}J = \frac{2}{n}\mathbf{X}^{T}\mathbf{e} + 2\lambda\mathbf{w}</w:t>
      </w:r>
    </w:p>
    <w:p>
      <w:pPr>
        <w:jc w:val="center"/>
      </w:pPr>
      <w:r>
        <w:rPr>
          <w:rFonts w:ascii="Courier New" w:hAnsi="Courier New"/>
          <w:sz w:val="22"/>
        </w:rPr>
        <w:t>\nabla_b J = 2\operatorname{mean}(\mathbf{e})</w:t>
      </w:r>
    </w:p>
    <w:p>
      <w:r>
        <w:t>Parameter updates follow:</w:t>
      </w:r>
    </w:p>
    <w:p>
      <w:pPr>
        <w:jc w:val="center"/>
      </w:pPr>
      <w:r>
        <w:rPr>
          <w:rFonts w:ascii="Courier New" w:hAnsi="Courier New"/>
          <w:sz w:val="22"/>
        </w:rPr>
        <w:t>\mathbf{w} \leftarrow \mathbf{w} - \eta\nabla_{\mathbf{w}}J</w:t>
      </w:r>
    </w:p>
    <w:p>
      <w:pPr>
        <w:jc w:val="center"/>
      </w:pPr>
      <w:r>
        <w:rPr>
          <w:rFonts w:ascii="Courier New" w:hAnsi="Courier New"/>
          <w:sz w:val="22"/>
        </w:rPr>
        <w:t>b \leftarrow b - \eta\nabla_b J</w:t>
      </w:r>
    </w:p>
    <w:p>
      <w:r>
        <w:t>Learning rate decay over time step t:</w:t>
      </w:r>
    </w:p>
    <w:p>
      <w:pPr>
        <w:jc w:val="center"/>
      </w:pPr>
      <w:r>
        <w:rPr>
          <w:rFonts w:ascii="Courier New" w:hAnsi="Courier New"/>
          <w:sz w:val="22"/>
        </w:rPr>
        <w:t>\eta_t = \frac{0.01}{1 + 0.01t}</w:t>
      </w:r>
    </w:p>
    <w:p>
      <w:r>
        <w:t>The standard configuration trains across 450 epochs, with batch size 32, initial learning rate 0.01, and L2 coefficient 0.01.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3.7 Evaluation Metrics</w:t>
      </w:r>
    </w:p>
    <w:p>
      <w:r>
        <w:t>Mean Squared Error:</w:t>
      </w:r>
    </w:p>
    <w:p>
      <w:pPr>
        <w:jc w:val="center"/>
      </w:pPr>
      <w:r>
        <w:rPr>
          <w:rFonts w:ascii="Courier New" w:hAnsi="Courier New"/>
          <w:sz w:val="22"/>
        </w:rPr>
        <w:t>\text{MSE} = \frac{1}{n}\sum_{i=1}^{n}(p_i - \hat{p}_i)^2</w:t>
      </w:r>
    </w:p>
    <w:p>
      <w:r>
        <w:t>Root Mean Squared Error:</w:t>
      </w:r>
    </w:p>
    <w:p>
      <w:pPr>
        <w:jc w:val="center"/>
      </w:pPr>
      <w:r>
        <w:rPr>
          <w:rFonts w:ascii="Courier New" w:hAnsi="Courier New"/>
          <w:sz w:val="22"/>
        </w:rPr>
        <w:t>\text{RMSE} = \sqrt{\text{MSE}}</w:t>
      </w:r>
    </w:p>
    <w:p>
      <w:r>
        <w:t>Mean Absolute Error:</w:t>
      </w:r>
    </w:p>
    <w:p>
      <w:pPr>
        <w:jc w:val="center"/>
      </w:pPr>
      <w:r>
        <w:rPr>
          <w:rFonts w:ascii="Courier New" w:hAnsi="Courier New"/>
          <w:sz w:val="22"/>
        </w:rPr>
        <w:t>\text{MAE} = \frac{1}{n}\sum_{i=1}^{n}|p_i - \hat{p}_i|</w:t>
      </w:r>
    </w:p>
    <w:p>
      <w:r>
        <w:t>R-Squared Score:</w:t>
      </w:r>
    </w:p>
    <w:p>
      <w:pPr>
        <w:jc w:val="center"/>
      </w:pPr>
      <w:r>
        <w:rPr>
          <w:rFonts w:ascii="Courier New" w:hAnsi="Courier New"/>
          <w:sz w:val="22"/>
        </w:rPr>
        <w:t>R^2 = 1 - \frac{\sum(p_i - \hat{p}_i)^2}{\sum(p_i - \bar{p})^2}</w:t>
      </w:r>
    </w:p>
    <w:p>
      <w:r>
        <w:t>Mean Absolute Percentage Error:</w:t>
      </w:r>
    </w:p>
    <w:p>
      <w:pPr>
        <w:jc w:val="center"/>
      </w:pPr>
      <w:r>
        <w:rPr>
          <w:rFonts w:ascii="Courier New" w:hAnsi="Courier New"/>
          <w:sz w:val="22"/>
        </w:rPr>
        <w:t>\text{MAPE} = \frac{100}{n}\sum_{i=1}^{n}\left|\frac{p_i - \hat{p}_i}{p_i}\right|</w:t>
      </w:r>
    </w:p>
    <w:p>
      <w:r>
        <w:t>The system uses MAE bounds to establish the advisory price range:</w:t>
      </w:r>
    </w:p>
    <w:p>
      <w:pPr>
        <w:jc w:val="center"/>
      </w:pPr>
      <w:r>
        <w:rPr>
          <w:rFonts w:ascii="Courier New" w:hAnsi="Courier New"/>
          <w:sz w:val="22"/>
        </w:rPr>
        <w:t>\text{minimum price} = \max(0, \hat{p} - \text{MAE})</w:t>
      </w:r>
    </w:p>
    <w:p>
      <w:pPr>
        <w:jc w:val="center"/>
      </w:pPr>
      <w:r>
        <w:rPr>
          <w:rFonts w:ascii="Courier New" w:hAnsi="Courier New"/>
          <w:sz w:val="22"/>
        </w:rPr>
        <w:t>\text{maximum price} = \hat{p} + \text{MAE}</w:t>
      </w:r>
    </w:p>
    <w:p>
      <w:pPr>
        <w:jc w:val="left"/>
      </w:pPr>
      <w:r>
        <w:rPr>
          <w:rFonts w:ascii="Times New Roman" w:hAnsi="Times New Roman"/>
          <w:b/>
          <w:sz w:val="28"/>
        </w:rPr>
        <w:t>3.8 Similarity Score for Recommendations</w:t>
      </w:r>
    </w:p>
    <w:p>
      <w:r>
        <w:t>Candidate vehicle c is ranked against user vehicle u using weighted absolute differences:</w:t>
      </w:r>
    </w:p>
    <w:p>
      <w:pPr>
        <w:jc w:val="center"/>
      </w:pPr>
      <w:r>
        <w:rPr>
          <w:rFonts w:ascii="Courier New" w:hAnsi="Courier New"/>
          <w:sz w:val="22"/>
        </w:rPr>
        <w:t>S(c) = 1000|\text{year}_c - \text{year}_u| + 10|\text{engine}_c - \text{engine}_u| + 0.1|\text{price}_c - \hat{p}_u|</w:t>
      </w:r>
    </w:p>
    <w:p>
      <w:pPr>
        <w:jc w:val="left"/>
      </w:pPr>
      <w:r>
        <w:rPr>
          <w:rFonts w:ascii="Times New Roman" w:hAnsi="Times New Roman"/>
          <w:b/>
          <w:sz w:val="28"/>
        </w:rPr>
        <w:t>3.9 Incremental Learning After Purchase</w:t>
      </w:r>
    </w:p>
    <w:p>
      <w:r>
        <w:t>Corrective single-step updates following verified purchases utilize a reduced learning rate:</w:t>
      </w:r>
    </w:p>
    <w:p>
      <w:pPr>
        <w:jc w:val="center"/>
      </w:pPr>
      <w:r>
        <w:rPr>
          <w:rFonts w:ascii="Courier New" w:hAnsi="Courier New"/>
          <w:sz w:val="22"/>
        </w:rPr>
        <w:t>\eta_{\text{fine}} = 0.05\eta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