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6AB36" w14:textId="77777777" w:rsidR="00AC63BC" w:rsidRDefault="00000000">
      <w:pPr>
        <w:spacing w:after="60"/>
      </w:pPr>
      <w:r>
        <w:rPr>
          <w:b/>
          <w:bCs/>
          <w:color w:val="1F4E79"/>
          <w:sz w:val="34"/>
          <w:szCs w:val="34"/>
        </w:rPr>
        <w:t>GNN Dissertation — Topic Brief</w:t>
      </w:r>
    </w:p>
    <w:p w14:paraId="1FF2ECB8" w14:textId="77777777" w:rsidR="00ED2126" w:rsidRDefault="00000000">
      <w:pPr>
        <w:spacing w:after="120"/>
      </w:pPr>
      <w:r>
        <w:rPr>
          <w:i/>
          <w:iCs/>
          <w:sz w:val="20"/>
          <w:szCs w:val="20"/>
        </w:rPr>
        <w:t>Updated 29 October 2026, after guide approval on 28 October 2026</w:t>
      </w:r>
    </w:p>
    <w:p w14:paraId="457007DD" w14:textId="77777777" w:rsidR="00ED2126" w:rsidRDefault="00000000">
      <w:pPr>
        <w:pStyle w:val="Heading1"/>
        <w:keepNext/>
        <w:pBdr>
          <w:bottom w:val="single" w:sz="6" w:space="2" w:color="BFBFBF"/>
        </w:pBdr>
        <w:spacing w:before="280" w:after="120"/>
      </w:pPr>
      <w:r>
        <w:t>1. Approved topic</w:t>
      </w:r>
    </w:p>
    <w:p w14:paraId="75EA8BE3" w14:textId="77777777" w:rsidR="00ED2126" w:rsidRDefault="00000000">
      <w:pPr>
        <w:spacing w:after="120" w:line="276" w:lineRule="auto"/>
      </w:pPr>
      <w:r>
        <w:rPr>
          <w:b/>
          <w:bCs/>
        </w:rPr>
        <w:t>Question: do brain-GNN explanations find the disease signal, or a scanner-site shortcut?</w:t>
      </w:r>
    </w:p>
    <w:p w14:paraId="4205852A" w14:textId="77777777" w:rsidR="00ED2126" w:rsidRDefault="00000000">
      <w:pPr>
        <w:spacing w:after="120" w:line="276" w:lineRule="auto"/>
      </w:pPr>
      <w:r>
        <w:t xml:space="preserve">The guide approved this topic on 28 October 2026. The project is </w:t>
      </w:r>
      <w:r>
        <w:rPr>
          <w:b/>
          <w:bCs/>
        </w:rPr>
        <w:t>CXB (Connectome eXplanation Benchmark)</w:t>
      </w:r>
      <w:r>
        <w:t xml:space="preserve">: it plants known connectivity changes and realistic scanner-site artefacts into real, open ABIDE connectomes, so that explanations can be checked against an exact correct answer. The paper also proposes a new method, </w:t>
      </w:r>
      <w:r>
        <w:rPr>
          <w:b/>
          <w:bCs/>
        </w:rPr>
        <w:t>SiteSwap</w:t>
      </w:r>
      <w:r>
        <w:t>, a GNN trained so its explanation stays the same when a subject's scanner-site signature is swapped.</w:t>
      </w:r>
    </w:p>
    <w:p w14:paraId="68D28647" w14:textId="77777777" w:rsidR="00ED2126" w:rsidRDefault="00000000">
      <w:pPr>
        <w:spacing w:after="120" w:line="276" w:lineRule="auto"/>
      </w:pPr>
      <w:r>
        <w:rPr>
          <w:b/>
          <w:bCs/>
        </w:rPr>
        <w:t xml:space="preserve">Guide's decisions: </w:t>
      </w:r>
      <w:r>
        <w:t>a new method is required; the benchmark is accepted as part of the paper; if the method underperforms, it will be optimised rather than dropped.</w:t>
      </w:r>
    </w:p>
    <w:p w14:paraId="6F7652D1" w14:textId="77777777" w:rsidR="00AC63BC" w:rsidRDefault="00000000">
      <w:pPr>
        <w:pStyle w:val="Heading1"/>
        <w:keepNext/>
        <w:pBdr>
          <w:bottom w:val="single" w:sz="6" w:space="2" w:color="BFBFBF"/>
        </w:pBdr>
        <w:spacing w:before="280" w:after="120"/>
      </w:pPr>
      <w:r>
        <w:t>2. Earlier approaches and why they failed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4826"/>
      </w:tblGrid>
      <w:tr w:rsidR="00AC63BC" w14:paraId="197A83D5"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95413E3" w14:textId="77777777" w:rsidR="00AC63BC" w:rsidRDefault="00000000">
            <w:r>
              <w:rPr>
                <w:b/>
                <w:bCs/>
                <w:sz w:val="19"/>
                <w:szCs w:val="19"/>
              </w:rPr>
              <w:t>Earlier direction</w:t>
            </w:r>
          </w:p>
        </w:tc>
        <w:tc>
          <w:tcPr>
            <w:tcW w:w="1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98BBDF7" w14:textId="77777777" w:rsidR="00AC63BC" w:rsidRDefault="00000000">
            <w:r>
              <w:rPr>
                <w:b/>
                <w:bCs/>
                <w:sz w:val="19"/>
                <w:szCs w:val="19"/>
              </w:rPr>
              <w:t>Base paper</w:t>
            </w:r>
          </w:p>
        </w:tc>
        <w:tc>
          <w:tcPr>
            <w:tcW w:w="48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1035FAF" w14:textId="77777777" w:rsidR="00AC63BC" w:rsidRDefault="00000000">
            <w:r>
              <w:rPr>
                <w:b/>
                <w:bCs/>
                <w:sz w:val="19"/>
                <w:szCs w:val="19"/>
              </w:rPr>
              <w:t>Reason it was dropped</w:t>
            </w:r>
          </w:p>
        </w:tc>
      </w:tr>
      <w:tr w:rsidR="00AC63BC" w14:paraId="465D1DB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05242" w14:textId="77777777" w:rsidR="00AC63BC" w:rsidRDefault="00000000">
            <w:r>
              <w:rPr>
                <w:b/>
                <w:bCs/>
                <w:sz w:val="19"/>
                <w:szCs w:val="19"/>
              </w:rPr>
              <w:t>Head-and-neck cancer PET/CT population graph</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05337" w14:textId="77777777" w:rsidR="00AC63BC" w:rsidRDefault="00000000">
            <w:r>
              <w:rPr>
                <w:sz w:val="19"/>
                <w:szCs w:val="19"/>
              </w:rPr>
              <w:t>Peng et al., BSPC 2024</w:t>
            </w:r>
          </w:p>
        </w:tc>
        <w:tc>
          <w:tcPr>
            <w:tcW w:w="4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854962" w14:textId="77777777" w:rsidR="00AC63BC" w:rsidRDefault="00000000">
            <w:r>
              <w:rPr>
                <w:sz w:val="19"/>
                <w:szCs w:val="19"/>
              </w:rPr>
              <w:t>TCIA data moved behind dbGaP approval. Pipeline ran only on synthetic data, where the GNN did not beat a Cox baseline (C-index 0.766 vs 0.773).</w:t>
            </w:r>
          </w:p>
        </w:tc>
      </w:tr>
      <w:tr w:rsidR="00AC63BC" w14:paraId="69EB0F1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A3C56" w14:textId="77777777" w:rsidR="00AC63BC" w:rsidRDefault="00000000">
            <w:r>
              <w:rPr>
                <w:b/>
                <w:bCs/>
                <w:sz w:val="19"/>
                <w:szCs w:val="19"/>
              </w:rPr>
              <w:t>Alzheimer's sMRI + PET population graph</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F9B24B" w14:textId="77777777" w:rsidR="00AC63BC" w:rsidRDefault="00000000">
            <w:r>
              <w:rPr>
                <w:sz w:val="19"/>
                <w:szCs w:val="19"/>
              </w:rPr>
              <w:t>Zhang et al., CBM 2023</w:t>
            </w:r>
          </w:p>
        </w:tc>
        <w:tc>
          <w:tcPr>
            <w:tcW w:w="4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9B53F" w14:textId="77777777" w:rsidR="00AC63BC" w:rsidRDefault="00000000">
            <w:r>
              <w:rPr>
                <w:sz w:val="19"/>
                <w:szCs w:val="19"/>
              </w:rPr>
              <w:t>ADNI access needs a formal application and supervisor sign-off; timeline risk.</w:t>
            </w:r>
          </w:p>
        </w:tc>
      </w:tr>
      <w:tr w:rsidR="00AC63BC" w14:paraId="197C52E6"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F0A6B" w14:textId="77777777" w:rsidR="00AC63BC" w:rsidRDefault="00000000">
            <w:r>
              <w:rPr>
                <w:b/>
                <w:bCs/>
                <w:sz w:val="19"/>
                <w:szCs w:val="19"/>
              </w:rPr>
              <w:t>Retinal vessel graph robustness benchmark</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FB0FE" w14:textId="77777777" w:rsidR="00AC63BC" w:rsidRDefault="00000000">
            <w:r>
              <w:rPr>
                <w:sz w:val="19"/>
                <w:szCs w:val="19"/>
              </w:rPr>
              <w:t>Jalali et al. (VGA-Net), IET IP 2024</w:t>
            </w:r>
          </w:p>
        </w:tc>
        <w:tc>
          <w:tcPr>
            <w:tcW w:w="4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A5DF81" w14:textId="77777777" w:rsidR="00AC63BC" w:rsidRDefault="00000000">
            <w:r>
              <w:rPr>
                <w:sz w:val="19"/>
                <w:szCs w:val="19"/>
              </w:rPr>
              <w:t>Not blocked, but stalled: only evaluation metrics were implemented; contribution too thin.</w:t>
            </w:r>
          </w:p>
        </w:tc>
      </w:tr>
      <w:tr w:rsidR="00AC63BC" w14:paraId="56259F9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4FEEC" w14:textId="77777777" w:rsidR="00AC63BC" w:rsidRDefault="00000000">
            <w:r>
              <w:rPr>
                <w:b/>
                <w:bCs/>
                <w:sz w:val="19"/>
                <w:szCs w:val="19"/>
              </w:rPr>
              <w:t>Depression fMRI (REST-meta-MDD)</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47481" w14:textId="77777777" w:rsidR="00AC63BC" w:rsidRDefault="00000000">
            <w:r>
              <w:rPr>
                <w:sz w:val="19"/>
                <w:szCs w:val="19"/>
              </w:rPr>
              <w:t>Qin et al., EBioMedicine 2022</w:t>
            </w:r>
          </w:p>
        </w:tc>
        <w:tc>
          <w:tcPr>
            <w:tcW w:w="4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6671B9" w14:textId="77777777" w:rsidR="00AC63BC" w:rsidRDefault="00000000">
            <w:r>
              <w:rPr>
                <w:sz w:val="19"/>
                <w:szCs w:val="19"/>
              </w:rPr>
              <w:t>Archive locked until a signed PI agreement, annual reporting and consortium co-authorship.</w:t>
            </w:r>
          </w:p>
        </w:tc>
      </w:tr>
    </w:tbl>
    <w:p w14:paraId="7C687ECE" w14:textId="77777777" w:rsidR="00AC63BC" w:rsidRDefault="00AC63BC">
      <w:pPr>
        <w:spacing w:after="80"/>
      </w:pPr>
    </w:p>
    <w:p w14:paraId="4FD596F3" w14:textId="77777777" w:rsidR="00AC63BC" w:rsidRDefault="00000000">
      <w:pPr>
        <w:spacing w:after="120" w:line="276" w:lineRule="auto"/>
      </w:pPr>
      <w:r>
        <w:rPr>
          <w:b/>
          <w:bCs/>
        </w:rPr>
        <w:t xml:space="preserve">Common lesson: </w:t>
      </w:r>
      <w:r>
        <w:t>three of four directions stalled on data access, not on ideas, and the one I could run showed the GNN adding no value over a simple baseline.</w:t>
      </w:r>
    </w:p>
    <w:p w14:paraId="500CDAB1" w14:textId="77777777" w:rsidR="00ED2126" w:rsidRDefault="00000000">
      <w:pPr>
        <w:pStyle w:val="Heading1"/>
        <w:keepNext/>
        <w:pBdr>
          <w:bottom w:val="single" w:sz="6" w:space="2" w:color="BFBFBF"/>
        </w:pBdr>
        <w:spacing w:before="280" w:after="120"/>
      </w:pPr>
      <w:r>
        <w:t>3. What led to the present topic</w:t>
      </w:r>
    </w:p>
    <w:p w14:paraId="182EA027" w14:textId="77777777" w:rsidR="00ED2126" w:rsidRDefault="00000000">
      <w:pPr>
        <w:pStyle w:val="ListParagraph"/>
        <w:numPr>
          <w:ilvl w:val="0"/>
          <w:numId w:val="2"/>
        </w:numPr>
        <w:spacing w:after="60" w:line="264" w:lineRule="auto"/>
      </w:pPr>
      <w:r>
        <w:rPr>
          <w:b/>
          <w:bCs/>
        </w:rPr>
        <w:t xml:space="preserve">Data risk had to go. </w:t>
      </w:r>
      <w:r>
        <w:t>ABIDE preprocessed is open, de-identified and needs no access agreement; it is already downloaded and processed.</w:t>
      </w:r>
    </w:p>
    <w:p w14:paraId="4FC2C891" w14:textId="77777777" w:rsidR="00ED2126" w:rsidRDefault="00000000">
      <w:pPr>
        <w:pStyle w:val="ListParagraph"/>
        <w:numPr>
          <w:ilvl w:val="0"/>
          <w:numId w:val="2"/>
        </w:numPr>
        <w:spacing w:after="60" w:line="264" w:lineRule="auto"/>
      </w:pPr>
      <w:r>
        <w:rPr>
          <w:b/>
          <w:bCs/>
        </w:rPr>
        <w:t xml:space="preserve">GNNs often add little accuracy on connectomes. </w:t>
      </w:r>
      <w:r>
        <w:t>Han et al. (npj Artificial Intelligence, 2026) found classical models beat graph models on four large fMRI datasets, and that message passing degrades performance; Mueller et al. (TMLR 2024) found the same for population graphs.</w:t>
      </w:r>
    </w:p>
    <w:p w14:paraId="7E9538B1" w14:textId="77777777" w:rsidR="00ED2126" w:rsidRDefault="00000000">
      <w:pPr>
        <w:pStyle w:val="ListParagraph"/>
        <w:numPr>
          <w:ilvl w:val="0"/>
          <w:numId w:val="2"/>
        </w:numPr>
        <w:spacing w:after="60" w:line="264" w:lineRule="auto"/>
      </w:pPr>
      <w:r>
        <w:rPr>
          <w:b/>
          <w:bCs/>
        </w:rPr>
        <w:t xml:space="preserve">Explanations are never checked against a known answer. </w:t>
      </w:r>
      <w:r>
        <w:t>A 2025 NeuroImage review of 65 brain-GNN studies (Chan et al.) found biomarkers are evaluated mostly by cross-referencing the literature, vary greatly across studies, and lack ground truth; it recommends testing on data with known ground truth.</w:t>
      </w:r>
    </w:p>
    <w:p w14:paraId="3DACCC39" w14:textId="77777777" w:rsidR="00ED2126" w:rsidRDefault="00000000">
      <w:pPr>
        <w:pStyle w:val="ListParagraph"/>
        <w:numPr>
          <w:ilvl w:val="0"/>
          <w:numId w:val="2"/>
        </w:numPr>
        <w:spacing w:after="60" w:line="264" w:lineRule="auto"/>
      </w:pPr>
      <w:r>
        <w:rPr>
          <w:b/>
          <w:bCs/>
        </w:rPr>
        <w:t xml:space="preserve">The leading interpretable brain GNNs admit the gap. </w:t>
      </w:r>
      <w:r>
        <w:t>CI-GNN (Neural Networks 2024): “Because the ground truth causal subgraph for real-world brain disease datasets are not available, the explanation performance is compared only on the synthetic dataset.” BrainIB (IEEE TNNLS 2025) and BrainOOD (ICLR 2025) judge their subgraphs by agreement with prior findings.</w:t>
      </w:r>
    </w:p>
    <w:p w14:paraId="29236C2B" w14:textId="77777777" w:rsidR="00ED2126" w:rsidRDefault="00000000">
      <w:pPr>
        <w:pStyle w:val="Heading1"/>
        <w:keepNext/>
        <w:pBdr>
          <w:bottom w:val="single" w:sz="6" w:space="2" w:color="BFBFBF"/>
        </w:pBdr>
        <w:spacing w:before="280" w:after="120"/>
      </w:pPr>
      <w:r>
        <w:lastRenderedPageBreak/>
        <w:t>4. Novelty and contributions</w:t>
      </w:r>
    </w:p>
    <w:p w14:paraId="4EF96FB5" w14:textId="77777777" w:rsidR="00ED2126" w:rsidRDefault="00000000">
      <w:pPr>
        <w:spacing w:after="120" w:line="276" w:lineRule="auto"/>
      </w:pPr>
      <w:r>
        <w:rPr>
          <w:b/>
          <w:bCs/>
        </w:rPr>
        <w:t xml:space="preserve">New benchmark (planted ground truth). </w:t>
      </w:r>
      <w:r>
        <w:t>ABIDE healthy controls are split at random into fake “patients” and “controls”. Known connectivity changes are added to the fake patients, at strong, moderate and weak sizes estimated from real autism-vs-control differences (the design of Beer et al., NeuroImage 2020). Site decoys are built from measured ComBat site effects, fitted on training data only, and correlate with the label in training but not at test.</w:t>
      </w:r>
    </w:p>
    <w:p w14:paraId="523F5489" w14:textId="77777777" w:rsidR="00ED2126" w:rsidRDefault="00000000">
      <w:pPr>
        <w:spacing w:after="120" w:line="276" w:lineRule="auto"/>
      </w:pPr>
      <w:r>
        <w:rPr>
          <w:b/>
          <w:bCs/>
        </w:rPr>
        <w:t xml:space="preserve">New method (SiteSwap). </w:t>
      </w:r>
      <w:r>
        <w:t>Each subject gets counterfactual copies with another site's measured scanner signature. A GNN with a built-in edge mask (as in GSAT, ICML 2022), a Yeo-7 network-level prior and a site-adversarial head is trained so its prediction and explanation stay the same across those copies.</w:t>
      </w:r>
    </w:p>
    <w:p w14:paraId="629AE72E" w14:textId="77777777" w:rsidR="00ED2126" w:rsidRDefault="00000000">
      <w:pPr>
        <w:spacing w:after="120" w:line="276" w:lineRule="auto"/>
      </w:pPr>
      <w:r>
        <w:rPr>
          <w:b/>
          <w:bCs/>
        </w:rPr>
        <w:t>Contributions</w:t>
      </w:r>
    </w:p>
    <w:p w14:paraId="6BA3C0A0" w14:textId="77777777" w:rsidR="00ED2126" w:rsidRDefault="00000000">
      <w:pPr>
        <w:pStyle w:val="ListParagraph"/>
        <w:numPr>
          <w:ilvl w:val="0"/>
          <w:numId w:val="3"/>
        </w:numPr>
        <w:spacing w:after="60" w:line="264" w:lineRule="auto"/>
      </w:pPr>
      <w:r>
        <w:t>C1. The first explanation benchmark with known correct answers on real connectomes, with realistic site decoys.</w:t>
      </w:r>
    </w:p>
    <w:p w14:paraId="0421B011" w14:textId="77777777" w:rsidR="00ED2126" w:rsidRDefault="00000000">
      <w:pPr>
        <w:pStyle w:val="ListParagraph"/>
        <w:numPr>
          <w:ilvl w:val="0"/>
          <w:numId w:val="3"/>
        </w:numPr>
        <w:spacing w:after="60" w:line="264" w:lineRule="auto"/>
      </w:pPr>
      <w:r>
        <w:t>C2. The first ground-truth test of shortcut-robust brain GNNs (BrainIB, CI-GNN, BrainOOD).</w:t>
      </w:r>
    </w:p>
    <w:p w14:paraId="1B6C2C0F" w14:textId="77777777" w:rsidR="00ED2126" w:rsidRDefault="00000000">
      <w:pPr>
        <w:pStyle w:val="ListParagraph"/>
        <w:numPr>
          <w:ilvl w:val="0"/>
          <w:numId w:val="3"/>
        </w:numPr>
        <w:spacing w:after="60" w:line="264" w:lineRule="auto"/>
      </w:pPr>
      <w:r>
        <w:t>C3. A comparison of GNN explanations with simple-model explanations (logistic regression, random forest, MLP).</w:t>
      </w:r>
    </w:p>
    <w:p w14:paraId="1FE2F18D" w14:textId="77777777" w:rsidR="00ED2126" w:rsidRDefault="00000000">
      <w:pPr>
        <w:pStyle w:val="ListParagraph"/>
        <w:numPr>
          <w:ilvl w:val="0"/>
          <w:numId w:val="3"/>
        </w:numPr>
        <w:spacing w:after="60" w:line="264" w:lineRule="auto"/>
      </w:pPr>
      <w:r>
        <w:t>C4. SiteSwap, with an ablation of each component.</w:t>
      </w:r>
    </w:p>
    <w:p w14:paraId="6059673E" w14:textId="77777777" w:rsidR="00ED2126" w:rsidRDefault="00000000">
      <w:pPr>
        <w:spacing w:after="120" w:line="276" w:lineRule="auto"/>
      </w:pPr>
      <w:r>
        <w:rPr>
          <w:b/>
          <w:bCs/>
        </w:rPr>
        <w:t xml:space="preserve">Evaluation: </w:t>
      </w:r>
      <w:r>
        <w:t>primary metric is AUPRC of planted-edge recovery; secondary metrics are fidelity, stability across seeds, share of explanation on decoy edges, and classification AUC. Subject-level inductive splits, random 5-fold and leave-one-site-out, 5 seeds, paired significance tests. A shuffled-label control (Jeon, J. Cheminformatics 2026) checks that explanation agreement is not explainer bias.</w:t>
      </w:r>
    </w:p>
    <w:p w14:paraId="60DA9821" w14:textId="77777777" w:rsidR="00ED2126" w:rsidRDefault="00000000">
      <w:pPr>
        <w:spacing w:after="120" w:line="276" w:lineRule="auto"/>
      </w:pPr>
      <w:r>
        <w:rPr>
          <w:b/>
          <w:bCs/>
        </w:rPr>
        <w:t xml:space="preserve">Novelty estimate: </w:t>
      </w:r>
      <w:r>
        <w:t>C1–C2 about 8/10; SiteSwap about 6.5/10; overall about 8/10.</w:t>
      </w:r>
    </w:p>
    <w:p w14:paraId="3D0B0554" w14:textId="77777777" w:rsidR="00ED2126" w:rsidRDefault="00000000">
      <w:pPr>
        <w:pStyle w:val="Heading1"/>
        <w:keepNext/>
        <w:pBdr>
          <w:bottom w:val="single" w:sz="6" w:space="2" w:color="BFBFBF"/>
        </w:pBdr>
        <w:spacing w:before="280" w:after="120"/>
      </w:pPr>
      <w:r>
        <w:t>5. Novelty verification</w:t>
      </w:r>
    </w:p>
    <w:p w14:paraId="6AD82B19" w14:textId="77777777" w:rsidR="00ED2126" w:rsidRDefault="00000000">
      <w:pPr>
        <w:spacing w:after="120" w:line="276" w:lineRule="auto"/>
      </w:pPr>
      <w:r>
        <w:t>Checked with seven Consensus searches (28 October 2026), a 2026-only search for new peer-reviewed work, and full-text reading of 11 papers. Preprints were noted but are not cited.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100"/>
        <w:gridCol w:w="3326"/>
      </w:tblGrid>
      <w:tr w:rsidR="00ED2126" w14:paraId="7BB9EB5D"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01FA5825" w14:textId="77777777" w:rsidR="00ED2126" w:rsidRDefault="00000000">
            <w:r>
              <w:rPr>
                <w:b/>
                <w:bCs/>
                <w:sz w:val="19"/>
                <w:szCs w:val="19"/>
              </w:rPr>
              <w:t>Claim</w:t>
            </w:r>
          </w:p>
        </w:tc>
        <w:tc>
          <w:tcPr>
            <w:tcW w:w="31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C1432DE" w14:textId="77777777" w:rsidR="00ED2126" w:rsidRDefault="00000000">
            <w:r>
              <w:rPr>
                <w:b/>
                <w:bCs/>
                <w:sz w:val="19"/>
                <w:szCs w:val="19"/>
              </w:rPr>
              <w:t>Closest work</w:t>
            </w:r>
          </w:p>
        </w:tc>
        <w:tc>
          <w:tcPr>
            <w:tcW w:w="33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DF06E08" w14:textId="77777777" w:rsidR="00ED2126" w:rsidRDefault="00000000">
            <w:r>
              <w:rPr>
                <w:b/>
                <w:bCs/>
                <w:sz w:val="19"/>
                <w:szCs w:val="19"/>
              </w:rPr>
              <w:t>Result</w:t>
            </w:r>
          </w:p>
        </w:tc>
      </w:tr>
      <w:tr w:rsidR="00ED2126" w14:paraId="6231BE4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75369" w14:textId="77777777" w:rsidR="00ED2126" w:rsidRDefault="00000000">
            <w:r>
              <w:rPr>
                <w:b/>
                <w:bCs/>
                <w:sz w:val="19"/>
                <w:szCs w:val="19"/>
              </w:rPr>
              <w:t>Planted effects in real connectomes to test GNN explanations</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7AA1A" w14:textId="77777777" w:rsidR="00ED2126" w:rsidRDefault="00000000">
            <w:r>
              <w:rPr>
                <w:sz w:val="19"/>
                <w:szCs w:val="19"/>
              </w:rPr>
              <w:t>GraphXAI (Sci Data 2023), BA-2Motif in CI-GNN: synthetic graphs only</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581CF" w14:textId="77777777" w:rsidR="00ED2126" w:rsidRDefault="00000000">
            <w:r>
              <w:rPr>
                <w:sz w:val="19"/>
                <w:szCs w:val="19"/>
              </w:rPr>
              <w:t>Open. No paper does this on real connectomes</w:t>
            </w:r>
          </w:p>
        </w:tc>
      </w:tr>
      <w:tr w:rsidR="00ED2126" w14:paraId="0AB015EF"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5DD96D" w14:textId="77777777" w:rsidR="00ED2126" w:rsidRDefault="00000000">
            <w:r>
              <w:rPr>
                <w:b/>
                <w:bCs/>
                <w:sz w:val="19"/>
                <w:szCs w:val="19"/>
              </w:rPr>
              <w:t>Planting effects into real data</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6AFB73" w14:textId="77777777" w:rsidR="00ED2126" w:rsidRDefault="00000000">
            <w:r>
              <w:rPr>
                <w:sz w:val="19"/>
                <w:szCs w:val="19"/>
              </w:rPr>
              <w:t>Beer et al. 2020; Reynolds et al. 2023 (harmonisation studies)</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3D1DE0" w14:textId="77777777" w:rsidR="00ED2126" w:rsidRDefault="00000000">
            <w:r>
              <w:rPr>
                <w:sz w:val="19"/>
                <w:szCs w:val="19"/>
              </w:rPr>
              <w:t>Done before, but not for ML explanations. Claim is “first for GNN explanations”, and these papers defend the design</w:t>
            </w:r>
          </w:p>
        </w:tc>
      </w:tr>
      <w:tr w:rsidR="00ED2126" w14:paraId="19A3B4D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463988" w14:textId="77777777" w:rsidR="00ED2126" w:rsidRDefault="00000000">
            <w:r>
              <w:rPr>
                <w:b/>
                <w:bCs/>
                <w:sz w:val="19"/>
                <w:szCs w:val="19"/>
              </w:rPr>
              <w:t>Ground-truth test of shortcut-robust brain GNNs</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19E9BA" w14:textId="77777777" w:rsidR="00ED2126" w:rsidRDefault="00000000">
            <w:r>
              <w:rPr>
                <w:sz w:val="19"/>
                <w:szCs w:val="19"/>
              </w:rPr>
              <w:t>BrainIB, CI-GNN, BrainOOD, MetaExplainer</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285DD0" w14:textId="77777777" w:rsidR="00ED2126" w:rsidRDefault="00000000">
            <w:r>
              <w:rPr>
                <w:sz w:val="19"/>
                <w:szCs w:val="19"/>
              </w:rPr>
              <w:t>Open. All validate against literature</w:t>
            </w:r>
          </w:p>
        </w:tc>
      </w:tr>
      <w:tr w:rsidR="00ED2126" w14:paraId="4B3C60F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5DE331" w14:textId="77777777" w:rsidR="00ED2126" w:rsidRDefault="00000000">
            <w:r>
              <w:rPr>
                <w:b/>
                <w:bCs/>
                <w:sz w:val="19"/>
                <w:szCs w:val="19"/>
              </w:rPr>
              <w:t>Site decoys from measured ComBat effects</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E19A08" w14:textId="77777777" w:rsidR="00ED2126" w:rsidRDefault="00000000">
            <w:r>
              <w:rPr>
                <w:sz w:val="19"/>
                <w:szCs w:val="19"/>
              </w:rPr>
              <w:t>Fully Bayesian ComBat for augmentation (Reynolds 2023)</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EE678" w14:textId="77777777" w:rsidR="00ED2126" w:rsidRDefault="00000000">
            <w:r>
              <w:rPr>
                <w:sz w:val="19"/>
                <w:szCs w:val="19"/>
              </w:rPr>
              <w:t>Generator has precedent; use for explanation decoys is new</w:t>
            </w:r>
          </w:p>
        </w:tc>
      </w:tr>
      <w:tr w:rsidR="00ED2126" w14:paraId="0B47622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08F43" w14:textId="77777777" w:rsidR="00ED2126" w:rsidRDefault="00000000">
            <w:r>
              <w:rPr>
                <w:b/>
                <w:bCs/>
                <w:sz w:val="19"/>
                <w:szCs w:val="19"/>
              </w:rPr>
              <w:t>SiteSwap training</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4EBA3" w14:textId="77777777" w:rsidR="00ED2126" w:rsidRDefault="00000000">
            <w:r>
              <w:rPr>
                <w:sz w:val="19"/>
                <w:szCs w:val="19"/>
              </w:rPr>
              <w:t>RGDA (ACM TKDD 2024), CAL (KDD 2022)</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B08E14" w14:textId="77777777" w:rsidR="00ED2126" w:rsidRDefault="00000000">
            <w:r>
              <w:rPr>
                <w:sz w:val="19"/>
                <w:szCs w:val="19"/>
              </w:rPr>
              <w:t>Partly new: environment swapping exists for general graphs, not with measured site effects</w:t>
            </w:r>
          </w:p>
        </w:tc>
      </w:tr>
      <w:tr w:rsidR="00ED2126" w14:paraId="118855E8"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8CE6DA" w14:textId="77777777" w:rsidR="00ED2126" w:rsidRDefault="00000000">
            <w:r>
              <w:rPr>
                <w:b/>
                <w:bCs/>
                <w:sz w:val="19"/>
                <w:szCs w:val="19"/>
              </w:rPr>
              <w:t>Newest work (2026)</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8128FD" w14:textId="77777777" w:rsidR="00ED2126" w:rsidRDefault="00000000">
            <w:r>
              <w:rPr>
                <w:sz w:val="19"/>
                <w:szCs w:val="19"/>
              </w:rPr>
              <w:t>14 peer-reviewed papers, e.g. BrainIB++, OAR (IEEE TPAMI), SLACC</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0E4C0C" w14:textId="77777777" w:rsidR="00ED2126" w:rsidRDefault="00000000">
            <w:r>
              <w:rPr>
                <w:sz w:val="19"/>
                <w:szCs w:val="19"/>
              </w:rPr>
              <w:t>None closes the gap</w:t>
            </w:r>
          </w:p>
        </w:tc>
      </w:tr>
    </w:tbl>
    <w:p w14:paraId="36546E56" w14:textId="77777777" w:rsidR="00ED2126" w:rsidRDefault="00ED2126"/>
    <w:p w14:paraId="6019B6E7" w14:textId="77777777" w:rsidR="00ED2126" w:rsidRDefault="00000000">
      <w:pPr>
        <w:pStyle w:val="Heading1"/>
        <w:keepNext/>
        <w:pBdr>
          <w:bottom w:val="single" w:sz="6" w:space="2" w:color="BFBFBF"/>
        </w:pBdr>
        <w:spacing w:before="280" w:after="120"/>
      </w:pPr>
      <w:r>
        <w:lastRenderedPageBreak/>
        <w:t>6. Data</w:t>
      </w:r>
    </w:p>
    <w:p w14:paraId="558A97B4" w14:textId="77777777" w:rsidR="00ED2126" w:rsidRDefault="00000000">
      <w:pPr>
        <w:spacing w:after="120" w:line="276" w:lineRule="auto"/>
      </w:pPr>
      <w:r>
        <w:t>ABIDE is downloaded and processed on my laptop. The figures below are from the processed data, not from published counts.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ED2126" w14:paraId="2387DDAA"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0EAC1C9" w14:textId="77777777" w:rsidR="00ED2126" w:rsidRDefault="00000000">
            <w:r>
              <w:rPr>
                <w:b/>
                <w:bCs/>
                <w:sz w:val="19"/>
                <w:szCs w:val="19"/>
              </w:rPr>
              <w:t>Item</w:t>
            </w:r>
          </w:p>
        </w:tc>
        <w:tc>
          <w:tcPr>
            <w:tcW w:w="68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09191D5B" w14:textId="77777777" w:rsidR="00ED2126" w:rsidRDefault="00000000">
            <w:r>
              <w:rPr>
                <w:b/>
                <w:bCs/>
                <w:sz w:val="19"/>
                <w:szCs w:val="19"/>
              </w:rPr>
              <w:t>Details</w:t>
            </w:r>
          </w:p>
        </w:tc>
      </w:tr>
      <w:tr w:rsidR="00ED2126" w14:paraId="05EECC36"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F7FAD" w14:textId="77777777" w:rsidR="00ED2126" w:rsidRDefault="00000000">
            <w:r>
              <w:rPr>
                <w:b/>
                <w:bCs/>
                <w:sz w:val="19"/>
                <w:szCs w:val="19"/>
              </w:rPr>
              <w:t>Dataset</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E1DD2D" w14:textId="77777777" w:rsidR="00ED2126" w:rsidRDefault="00000000">
            <w:r>
              <w:rPr>
                <w:sz w:val="19"/>
                <w:szCs w:val="19"/>
              </w:rPr>
              <w:t>ABIDE I, released by the Preprocessed Connectomes Project; open, de-identified, no access agreement</w:t>
            </w:r>
          </w:p>
        </w:tc>
      </w:tr>
      <w:tr w:rsidR="00ED2126" w14:paraId="52DD68C3"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1CE452" w14:textId="77777777" w:rsidR="00ED2126" w:rsidRDefault="00000000">
            <w:r>
              <w:rPr>
                <w:b/>
                <w:bCs/>
                <w:sz w:val="19"/>
                <w:szCs w:val="19"/>
              </w:rPr>
              <w:t>Preprocessing</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FFA2D" w14:textId="77777777" w:rsidR="00ED2126" w:rsidRDefault="00000000">
            <w:r>
              <w:rPr>
                <w:sz w:val="19"/>
                <w:szCs w:val="19"/>
              </w:rPr>
              <w:t>C-PAC pipeline, band-pass filtered, no global signal regression</w:t>
            </w:r>
          </w:p>
        </w:tc>
      </w:tr>
      <w:tr w:rsidR="00ED2126" w14:paraId="765BDAAF"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08E792" w14:textId="77777777" w:rsidR="00ED2126" w:rsidRDefault="00000000">
            <w:r>
              <w:rPr>
                <w:b/>
                <w:bCs/>
                <w:sz w:val="19"/>
                <w:szCs w:val="19"/>
              </w:rPr>
              <w:t>Subjects</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A880A3" w14:textId="77777777" w:rsidR="00ED2126" w:rsidRDefault="00000000">
            <w:r>
              <w:rPr>
                <w:sz w:val="19"/>
                <w:szCs w:val="19"/>
              </w:rPr>
              <w:t>1,112 in the phenotype file; 873 with files and no quality-control failure; 848 after removing scans under 100 timepoints (393 autism, 455 controls, 19 sites)</w:t>
            </w:r>
          </w:p>
        </w:tc>
      </w:tr>
      <w:tr w:rsidR="00ED2126" w14:paraId="721F23FF"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E153E0" w14:textId="77777777" w:rsidR="00ED2126" w:rsidRDefault="00000000">
            <w:r>
              <w:rPr>
                <w:b/>
                <w:bCs/>
                <w:sz w:val="19"/>
                <w:szCs w:val="19"/>
              </w:rPr>
              <w:t>Dropped site</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5B8C39" w14:textId="77777777" w:rsidR="00ED2126" w:rsidRDefault="00000000">
            <w:r>
              <w:rPr>
                <w:sz w:val="19"/>
                <w:szCs w:val="19"/>
              </w:rPr>
              <w:t>OHSU (25 subjects, 78 timepoints each); decision on keeping it is open</w:t>
            </w:r>
          </w:p>
        </w:tc>
      </w:tr>
      <w:tr w:rsidR="00ED2126" w14:paraId="560A60F3"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4DDCE" w14:textId="77777777" w:rsidR="00ED2126" w:rsidRDefault="00000000">
            <w:r>
              <w:rPr>
                <w:b/>
                <w:bCs/>
                <w:sz w:val="19"/>
                <w:szCs w:val="19"/>
              </w:rPr>
              <w:t>Brain graph</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DFE87" w14:textId="77777777" w:rsidR="00ED2126" w:rsidRDefault="00000000">
            <w:r>
              <w:rPr>
                <w:sz w:val="19"/>
                <w:szCs w:val="19"/>
              </w:rPr>
              <w:t>AAL-116 atlas (main) and CC200 (sensitivity); Pearson correlation, Fisher z; all matrices checked finite and symmetric</w:t>
            </w:r>
          </w:p>
        </w:tc>
      </w:tr>
      <w:tr w:rsidR="00ED2126" w14:paraId="26CCF271"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6374C" w14:textId="77777777" w:rsidR="00ED2126" w:rsidRDefault="00000000">
            <w:r>
              <w:rPr>
                <w:b/>
                <w:bCs/>
                <w:sz w:val="19"/>
                <w:szCs w:val="19"/>
              </w:rPr>
              <w:t>Quality notes</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44377" w14:textId="77777777" w:rsidR="00ED2126" w:rsidRDefault="00000000">
            <w:r>
              <w:rPr>
                <w:sz w:val="19"/>
                <w:szCs w:val="19"/>
              </w:rPr>
              <w:t>54 AAL subjects have up to 12 regions with no signal (mostly SBL and PITT), set to zero; 90 subjects have mean head motion above 0.2 mm (recorded)</w:t>
            </w:r>
          </w:p>
        </w:tc>
      </w:tr>
      <w:tr w:rsidR="00ED2126" w14:paraId="3DA854D4"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7D9419" w14:textId="77777777" w:rsidR="00ED2126" w:rsidRDefault="00000000">
            <w:r>
              <w:rPr>
                <w:b/>
                <w:bCs/>
                <w:sz w:val="19"/>
                <w:szCs w:val="19"/>
              </w:rPr>
              <w:t>Use in benchmark</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A73BA7" w14:textId="77777777" w:rsidR="00ED2126" w:rsidRDefault="00000000">
            <w:r>
              <w:rPr>
                <w:sz w:val="19"/>
                <w:szCs w:val="19"/>
              </w:rPr>
              <w:t>Only the 455 controls are used for planting; the full autism vs control set estimates realistic effect sizes and serves as a real-label check</w:t>
            </w:r>
          </w:p>
        </w:tc>
      </w:tr>
      <w:tr w:rsidR="00ED2126" w14:paraId="12E4978A"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CB16B6" w14:textId="77777777" w:rsidR="00ED2126" w:rsidRDefault="00000000">
            <w:r>
              <w:rPr>
                <w:b/>
                <w:bCs/>
                <w:sz w:val="19"/>
                <w:szCs w:val="19"/>
              </w:rPr>
              <w:t>Replication</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33522E" w14:textId="77777777" w:rsidR="00ED2126" w:rsidRDefault="00000000">
            <w:r>
              <w:rPr>
                <w:sz w:val="19"/>
                <w:szCs w:val="19"/>
              </w:rPr>
              <w:t>ADHD-200 preprocessed (open), same pipeline</w:t>
            </w:r>
          </w:p>
        </w:tc>
      </w:tr>
      <w:tr w:rsidR="00ED2126" w14:paraId="696E20C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96411A" w14:textId="77777777" w:rsidR="00ED2126" w:rsidRDefault="00000000">
            <w:r>
              <w:rPr>
                <w:b/>
                <w:bCs/>
                <w:sz w:val="19"/>
                <w:szCs w:val="19"/>
              </w:rPr>
              <w:t>Compute</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C7696" w14:textId="77777777" w:rsidR="00ED2126" w:rsidRDefault="00000000">
            <w:r>
              <w:rPr>
                <w:sz w:val="19"/>
                <w:szCs w:val="19"/>
              </w:rPr>
              <w:t>848 graphs of 116 or 200 nodes; runs on an RTX 4060 laptop GPU (8 GB)</w:t>
            </w:r>
          </w:p>
        </w:tc>
      </w:tr>
      <w:tr w:rsidR="00ED2126" w14:paraId="70F44FCF"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D16D0" w14:textId="77777777" w:rsidR="00ED2126" w:rsidRDefault="00000000">
            <w:r>
              <w:rPr>
                <w:b/>
                <w:bCs/>
                <w:sz w:val="19"/>
                <w:szCs w:val="19"/>
              </w:rPr>
              <w:t>Ethics</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910832" w14:textId="77777777" w:rsidR="00ED2126" w:rsidRDefault="00000000">
            <w:r>
              <w:rPr>
                <w:sz w:val="19"/>
                <w:szCs w:val="19"/>
              </w:rPr>
              <w:t>Public de-identified data; Amrita exemption requirement still to confirm</w:t>
            </w:r>
          </w:p>
        </w:tc>
      </w:tr>
    </w:tbl>
    <w:p w14:paraId="67A6BCBF" w14:textId="77777777" w:rsidR="00ED2126" w:rsidRDefault="00ED2126"/>
    <w:p w14:paraId="02A3D1AB" w14:textId="77777777" w:rsidR="00ED2126" w:rsidRDefault="00000000">
      <w:pPr>
        <w:pStyle w:val="Heading1"/>
        <w:keepNext/>
        <w:pBdr>
          <w:bottom w:val="single" w:sz="6" w:space="2" w:color="BFBFBF"/>
        </w:pBdr>
        <w:spacing w:before="280" w:after="120"/>
      </w:pPr>
      <w:r>
        <w:t>7. Baselines</w:t>
      </w:r>
    </w:p>
    <w:p w14:paraId="61AF3E46" w14:textId="77777777" w:rsidR="00ED2126" w:rsidRDefault="00000000">
      <w:pPr>
        <w:spacing w:after="120" w:line="276" w:lineRule="auto"/>
      </w:pPr>
      <w:r>
        <w:rPr>
          <w:b/>
          <w:bCs/>
        </w:rPr>
        <w:t xml:space="preserve">Base paper: </w:t>
      </w:r>
      <w:r>
        <w:t xml:space="preserve">BrainIB (Zheng et al., IEEE TNNLS 2025): same task, AAL atlas, ABIDE, public code. </w:t>
      </w:r>
      <w:r>
        <w:rPr>
          <w:b/>
          <w:bCs/>
        </w:rPr>
        <w:t xml:space="preserve">Evaluation base paper: </w:t>
      </w:r>
      <w:r>
        <w:t>GraphXAI (Agarwal et al., Scientific Data 2023).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100"/>
        <w:gridCol w:w="3626"/>
      </w:tblGrid>
      <w:tr w:rsidR="00ED2126" w14:paraId="0BFC829B"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AF4E345" w14:textId="77777777" w:rsidR="00ED2126" w:rsidRDefault="00000000">
            <w:r>
              <w:rPr>
                <w:b/>
                <w:bCs/>
                <w:sz w:val="19"/>
                <w:szCs w:val="19"/>
              </w:rPr>
              <w:t>Role</w:t>
            </w:r>
          </w:p>
        </w:tc>
        <w:tc>
          <w:tcPr>
            <w:tcW w:w="31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FBF7E65" w14:textId="77777777" w:rsidR="00ED2126" w:rsidRDefault="00000000">
            <w:r>
              <w:rPr>
                <w:b/>
                <w:bCs/>
                <w:sz w:val="19"/>
                <w:szCs w:val="19"/>
              </w:rPr>
              <w:t>Methods</w:t>
            </w:r>
          </w:p>
        </w:tc>
        <w:tc>
          <w:tcPr>
            <w:tcW w:w="36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060C89A" w14:textId="77777777" w:rsidR="00ED2126" w:rsidRDefault="00000000">
            <w:r>
              <w:rPr>
                <w:b/>
                <w:bCs/>
                <w:sz w:val="19"/>
                <w:szCs w:val="19"/>
              </w:rPr>
              <w:t>Why</w:t>
            </w:r>
          </w:p>
        </w:tc>
      </w:tr>
      <w:tr w:rsidR="00ED2126" w14:paraId="5E99F83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2B32CC" w14:textId="77777777" w:rsidR="00ED2126" w:rsidRDefault="00000000">
            <w:r>
              <w:rPr>
                <w:b/>
                <w:bCs/>
                <w:sz w:val="19"/>
                <w:szCs w:val="19"/>
              </w:rPr>
              <w:t>Non-graph models</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48A8AF" w14:textId="77777777" w:rsidR="00ED2126" w:rsidRDefault="00000000">
            <w:r>
              <w:rPr>
                <w:sz w:val="19"/>
                <w:szCs w:val="19"/>
              </w:rPr>
              <w:t>Logistic regression, random forest, MLP</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7BFCB0" w14:textId="77777777" w:rsidR="00ED2126" w:rsidRDefault="00000000">
            <w:r>
              <w:rPr>
                <w:sz w:val="19"/>
                <w:szCs w:val="19"/>
              </w:rPr>
              <w:t>Often match GNNs on connectomes (Han 2026)</w:t>
            </w:r>
          </w:p>
        </w:tc>
      </w:tr>
      <w:tr w:rsidR="00ED2126" w14:paraId="6BA8069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3BDED" w14:textId="77777777" w:rsidR="00ED2126" w:rsidRDefault="00000000">
            <w:r>
              <w:rPr>
                <w:b/>
                <w:bCs/>
                <w:sz w:val="19"/>
                <w:szCs w:val="19"/>
              </w:rPr>
              <w:t>Standard GNNs</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2A2188" w14:textId="77777777" w:rsidR="00ED2126" w:rsidRDefault="00000000">
            <w:r>
              <w:rPr>
                <w:sz w:val="19"/>
                <w:szCs w:val="19"/>
              </w:rPr>
              <w:t>GCN, GIN</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5568F3" w14:textId="77777777" w:rsidR="00ED2126" w:rsidRDefault="00000000">
            <w:r>
              <w:rPr>
                <w:sz w:val="19"/>
                <w:szCs w:val="19"/>
              </w:rPr>
              <w:t>Standard backbones</w:t>
            </w:r>
          </w:p>
        </w:tc>
      </w:tr>
      <w:tr w:rsidR="00ED2126" w14:paraId="19A803E3"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10F624" w14:textId="77777777" w:rsidR="00ED2126" w:rsidRDefault="00000000">
            <w:r>
              <w:rPr>
                <w:b/>
                <w:bCs/>
                <w:sz w:val="19"/>
                <w:szCs w:val="19"/>
              </w:rPr>
              <w:t>Brain GNNs</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BF9A85" w14:textId="77777777" w:rsidR="00ED2126" w:rsidRDefault="00000000">
            <w:r>
              <w:rPr>
                <w:sz w:val="19"/>
                <w:szCs w:val="19"/>
              </w:rPr>
              <w:t>BrainGNN (MedIA 2021), Brain Network Transformer (NeurIPS 2022)</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97B92F" w14:textId="77777777" w:rsidR="00ED2126" w:rsidRDefault="00000000">
            <w:r>
              <w:rPr>
                <w:sz w:val="19"/>
                <w:szCs w:val="19"/>
              </w:rPr>
              <w:t>Most-used interpretable and attention-based brain models</w:t>
            </w:r>
          </w:p>
        </w:tc>
      </w:tr>
      <w:tr w:rsidR="00ED2126" w14:paraId="3A87464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A9DDB3" w14:textId="77777777" w:rsidR="00ED2126" w:rsidRDefault="00000000">
            <w:r>
              <w:rPr>
                <w:b/>
                <w:bCs/>
                <w:sz w:val="19"/>
                <w:szCs w:val="19"/>
              </w:rPr>
              <w:t>Shortcut-robust brain GNNs</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B0BBF" w14:textId="77777777" w:rsidR="00ED2126" w:rsidRDefault="00000000">
            <w:r>
              <w:rPr>
                <w:sz w:val="19"/>
                <w:szCs w:val="19"/>
              </w:rPr>
              <w:t>BrainIB, CI-GNN, BrainOOD</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EE718F" w14:textId="77777777" w:rsidR="00ED2126" w:rsidRDefault="00000000">
            <w:r>
              <w:rPr>
                <w:sz w:val="19"/>
                <w:szCs w:val="19"/>
              </w:rPr>
              <w:t>Tested against ground truth (C2)</w:t>
            </w:r>
          </w:p>
        </w:tc>
      </w:tr>
      <w:tr w:rsidR="00ED2126" w14:paraId="444D77E6"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9EF424" w14:textId="77777777" w:rsidR="00ED2126" w:rsidRDefault="00000000">
            <w:r>
              <w:rPr>
                <w:b/>
                <w:bCs/>
                <w:sz w:val="19"/>
                <w:szCs w:val="19"/>
              </w:rPr>
              <w:t>Explainers</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0902B0" w14:textId="77777777" w:rsidR="00ED2126" w:rsidRDefault="00000000">
            <w:r>
              <w:rPr>
                <w:sz w:val="19"/>
                <w:szCs w:val="19"/>
              </w:rPr>
              <w:t>Saliency, Integrated Gradients, GNNExplainer, PGExplainer, built-in masks</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B8EC49" w14:textId="77777777" w:rsidR="00ED2126" w:rsidRDefault="00000000">
            <w:r>
              <w:rPr>
                <w:sz w:val="19"/>
                <w:szCs w:val="19"/>
              </w:rPr>
              <w:t>Standard post-hoc and built-in explanations</w:t>
            </w:r>
          </w:p>
        </w:tc>
      </w:tr>
      <w:tr w:rsidR="00ED2126" w14:paraId="2EEBA59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FD820D" w14:textId="77777777" w:rsidR="00ED2126" w:rsidRDefault="00000000">
            <w:r>
              <w:rPr>
                <w:b/>
                <w:bCs/>
                <w:sz w:val="19"/>
                <w:szCs w:val="19"/>
              </w:rPr>
              <w:t>SiteSwap comparisons</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32236" w14:textId="77777777" w:rsidR="00ED2126" w:rsidRDefault="00000000">
            <w:r>
              <w:rPr>
                <w:sz w:val="19"/>
                <w:szCs w:val="19"/>
              </w:rPr>
              <w:t>GSAT, CAL, RGDA, ComBat + GCN, site-adversarial training</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44443" w14:textId="77777777" w:rsidR="00ED2126" w:rsidRDefault="00000000">
            <w:r>
              <w:rPr>
                <w:sz w:val="19"/>
                <w:szCs w:val="19"/>
              </w:rPr>
              <w:t>Test whether site swapping is what helps</w:t>
            </w:r>
          </w:p>
        </w:tc>
      </w:tr>
    </w:tbl>
    <w:p w14:paraId="213C773C" w14:textId="77777777" w:rsidR="00ED2126" w:rsidRDefault="00ED2126"/>
    <w:p w14:paraId="27B7096C" w14:textId="77777777" w:rsidR="00ED2126" w:rsidRDefault="00000000">
      <w:pPr>
        <w:spacing w:after="120" w:line="276" w:lineRule="auto"/>
      </w:pPr>
      <w:r>
        <w:rPr>
          <w:i/>
          <w:iCs/>
        </w:rPr>
        <w:t>Code for each baseline is public according to its paper; none has been run yet. A baseline that cannot reproduce its own published accuracy within about 3% will be reported and dropped.</w:t>
      </w:r>
    </w:p>
    <w:p w14:paraId="33F138CB" w14:textId="77777777" w:rsidR="00ED2126" w:rsidRDefault="00000000">
      <w:pPr>
        <w:pStyle w:val="Heading1"/>
        <w:keepNext/>
        <w:pBdr>
          <w:bottom w:val="single" w:sz="6" w:space="2" w:color="BFBFBF"/>
        </w:pBdr>
        <w:spacing w:before="280" w:after="120"/>
      </w:pPr>
      <w:r>
        <w:t>8. Options and fallbacks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400"/>
        <w:gridCol w:w="1400"/>
        <w:gridCol w:w="2726"/>
      </w:tblGrid>
      <w:tr w:rsidR="00ED2126" w14:paraId="3B8EF73E"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81CA54D" w14:textId="77777777" w:rsidR="00ED2126" w:rsidRDefault="00000000">
            <w:r>
              <w:rPr>
                <w:b/>
                <w:bCs/>
                <w:sz w:val="19"/>
                <w:szCs w:val="19"/>
              </w:rPr>
              <w:t>Option</w:t>
            </w:r>
          </w:p>
        </w:tc>
        <w:tc>
          <w:tcPr>
            <w:tcW w:w="34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0DFE67D9" w14:textId="77777777" w:rsidR="00ED2126" w:rsidRDefault="00000000">
            <w:r>
              <w:rPr>
                <w:b/>
                <w:bCs/>
                <w:sz w:val="19"/>
                <w:szCs w:val="19"/>
              </w:rPr>
              <w:t>Paper type</w:t>
            </w:r>
          </w:p>
        </w:tc>
        <w:tc>
          <w:tcPr>
            <w:tcW w:w="14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3E2A062" w14:textId="77777777" w:rsidR="00ED2126" w:rsidRDefault="00000000">
            <w:r>
              <w:rPr>
                <w:b/>
                <w:bCs/>
                <w:sz w:val="19"/>
                <w:szCs w:val="19"/>
              </w:rPr>
              <w:t>Novelty (est.)</w:t>
            </w:r>
          </w:p>
        </w:tc>
        <w:tc>
          <w:tcPr>
            <w:tcW w:w="27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82FC46A" w14:textId="77777777" w:rsidR="00ED2126" w:rsidRDefault="00000000">
            <w:r>
              <w:rPr>
                <w:b/>
                <w:bCs/>
                <w:sz w:val="19"/>
                <w:szCs w:val="19"/>
              </w:rPr>
              <w:t>Status</w:t>
            </w:r>
          </w:p>
        </w:tc>
      </w:tr>
      <w:tr w:rsidR="00ED2126" w14:paraId="61B648A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AFCC1A" w14:textId="77777777" w:rsidR="00ED2126" w:rsidRDefault="00000000">
            <w:r>
              <w:rPr>
                <w:b/>
                <w:bCs/>
                <w:sz w:val="19"/>
                <w:szCs w:val="19"/>
              </w:rPr>
              <w:t>O2</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3605B1" w14:textId="77777777" w:rsidR="00ED2126" w:rsidRDefault="00000000">
            <w:r>
              <w:rPr>
                <w:sz w:val="19"/>
                <w:szCs w:val="19"/>
              </w:rPr>
              <w:t>Benchmark + SiteSwap</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54812" w14:textId="77777777" w:rsidR="00ED2126" w:rsidRDefault="00000000">
            <w:r>
              <w:rPr>
                <w:sz w:val="19"/>
                <w:szCs w:val="19"/>
              </w:rPr>
              <w:t>~8</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2A9C2D" w14:textId="77777777" w:rsidR="00ED2126" w:rsidRDefault="00000000">
            <w:r>
              <w:rPr>
                <w:sz w:val="19"/>
                <w:szCs w:val="19"/>
              </w:rPr>
              <w:t>Approved by guide</w:t>
            </w:r>
          </w:p>
        </w:tc>
      </w:tr>
      <w:tr w:rsidR="00ED2126" w14:paraId="2DC403D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0F2F5A" w14:textId="77777777" w:rsidR="00ED2126" w:rsidRDefault="00000000">
            <w:r>
              <w:rPr>
                <w:b/>
                <w:bCs/>
                <w:sz w:val="19"/>
                <w:szCs w:val="19"/>
              </w:rPr>
              <w:lastRenderedPageBreak/>
              <w:t>O1</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85800" w14:textId="77777777" w:rsidR="00ED2126" w:rsidRDefault="00000000">
            <w:r>
              <w:rPr>
                <w:sz w:val="19"/>
                <w:szCs w:val="19"/>
              </w:rPr>
              <w:t>Benchmark only</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74DCB4" w14:textId="77777777" w:rsidR="00ED2126" w:rsidRDefault="00000000">
            <w:r>
              <w:rPr>
                <w:sz w:val="19"/>
                <w:szCs w:val="19"/>
              </w:rPr>
              <w:t>~7.5</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43C406" w14:textId="77777777" w:rsidR="00ED2126" w:rsidRDefault="00000000">
            <w:r>
              <w:rPr>
                <w:sz w:val="19"/>
                <w:szCs w:val="19"/>
              </w:rPr>
              <w:t>Guaranteed fallback</w:t>
            </w:r>
          </w:p>
        </w:tc>
      </w:tr>
      <w:tr w:rsidR="00ED2126" w14:paraId="6FAA8EC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3BA33" w14:textId="77777777" w:rsidR="00ED2126" w:rsidRDefault="00000000">
            <w:r>
              <w:rPr>
                <w:b/>
                <w:bCs/>
                <w:sz w:val="19"/>
                <w:szCs w:val="19"/>
              </w:rPr>
              <w:t>O3</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B1CBA" w14:textId="77777777" w:rsidR="00ED2126" w:rsidRDefault="00000000">
            <w:r>
              <w:rPr>
                <w:sz w:val="19"/>
                <w:szCs w:val="19"/>
              </w:rPr>
              <w:t>Method first, benchmark as evaluation</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A027B" w14:textId="77777777" w:rsidR="00ED2126" w:rsidRDefault="00000000">
            <w:r>
              <w:rPr>
                <w:sz w:val="19"/>
                <w:szCs w:val="19"/>
              </w:rPr>
              <w:t>~7</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2E0CB6" w14:textId="77777777" w:rsidR="00ED2126" w:rsidRDefault="00000000">
            <w:r>
              <w:rPr>
                <w:sz w:val="19"/>
                <w:szCs w:val="19"/>
              </w:rPr>
              <w:t>Not chosen</w:t>
            </w:r>
          </w:p>
        </w:tc>
      </w:tr>
      <w:tr w:rsidR="00ED2126" w14:paraId="5494F66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33B736" w14:textId="77777777" w:rsidR="00ED2126" w:rsidRDefault="00000000">
            <w:r>
              <w:rPr>
                <w:b/>
                <w:bCs/>
                <w:sz w:val="19"/>
                <w:szCs w:val="19"/>
              </w:rPr>
              <w:t>O4</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893DE" w14:textId="77777777" w:rsidR="00ED2126" w:rsidRDefault="00000000">
            <w:r>
              <w:rPr>
                <w:sz w:val="19"/>
                <w:szCs w:val="19"/>
              </w:rPr>
              <w:t>Real autism explanations, no planting</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D923A" w14:textId="77777777" w:rsidR="00ED2126" w:rsidRDefault="00000000">
            <w:r>
              <w:rPr>
                <w:sz w:val="19"/>
                <w:szCs w:val="19"/>
              </w:rPr>
              <w:t>~5</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7F8819" w14:textId="77777777" w:rsidR="00ED2126" w:rsidRDefault="00000000">
            <w:r>
              <w:rPr>
                <w:sz w:val="19"/>
                <w:szCs w:val="19"/>
              </w:rPr>
              <w:t>Not chosen</w:t>
            </w:r>
          </w:p>
        </w:tc>
      </w:tr>
    </w:tbl>
    <w:p w14:paraId="71BEC182" w14:textId="77777777" w:rsidR="00ED2126" w:rsidRDefault="00ED212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700"/>
        <w:gridCol w:w="4626"/>
      </w:tblGrid>
      <w:tr w:rsidR="00ED2126" w14:paraId="7ABCF27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E12997A" w14:textId="77777777" w:rsidR="00ED2126" w:rsidRDefault="00000000">
            <w:r>
              <w:rPr>
                <w:b/>
                <w:bCs/>
                <w:sz w:val="19"/>
                <w:szCs w:val="19"/>
              </w:rPr>
              <w:t>#</w:t>
            </w:r>
          </w:p>
        </w:tc>
        <w:tc>
          <w:tcPr>
            <w:tcW w:w="37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A96C3E5" w14:textId="77777777" w:rsidR="00ED2126" w:rsidRDefault="00000000">
            <w:r>
              <w:rPr>
                <w:b/>
                <w:bCs/>
                <w:sz w:val="19"/>
                <w:szCs w:val="19"/>
              </w:rPr>
              <w:t>Trigger</w:t>
            </w:r>
          </w:p>
        </w:tc>
        <w:tc>
          <w:tcPr>
            <w:tcW w:w="46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4E61B95" w14:textId="77777777" w:rsidR="00ED2126" w:rsidRDefault="00000000">
            <w:r>
              <w:rPr>
                <w:b/>
                <w:bCs/>
                <w:sz w:val="19"/>
                <w:szCs w:val="19"/>
              </w:rPr>
              <w:t>Fallback</w:t>
            </w:r>
          </w:p>
        </w:tc>
      </w:tr>
      <w:tr w:rsidR="00ED2126" w14:paraId="75FDA94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AF19DF" w14:textId="77777777" w:rsidR="00ED2126" w:rsidRDefault="00000000">
            <w:r>
              <w:rPr>
                <w:b/>
                <w:bCs/>
                <w:sz w:val="19"/>
                <w:szCs w:val="19"/>
              </w:rPr>
              <w:t>F1</w:t>
            </w:r>
          </w:p>
        </w:tc>
        <w:tc>
          <w:tcPr>
            <w:tcW w:w="3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05B0E" w14:textId="77777777" w:rsidR="00ED2126" w:rsidRDefault="00000000">
            <w:r>
              <w:rPr>
                <w:sz w:val="19"/>
                <w:szCs w:val="19"/>
              </w:rPr>
              <w:t>SiteSwap does not beat baselines</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31CFCD" w14:textId="77777777" w:rsidR="00ED2126" w:rsidRDefault="00000000">
            <w:r>
              <w:rPr>
                <w:sz w:val="19"/>
                <w:szCs w:val="19"/>
              </w:rPr>
              <w:t>Optimise SiteSwap (guide's decision); the benchmark stays publishable</w:t>
            </w:r>
          </w:p>
        </w:tc>
      </w:tr>
      <w:tr w:rsidR="00ED2126" w14:paraId="23503D1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545B9B" w14:textId="77777777" w:rsidR="00ED2126" w:rsidRDefault="00000000">
            <w:r>
              <w:rPr>
                <w:b/>
                <w:bCs/>
                <w:sz w:val="19"/>
                <w:szCs w:val="19"/>
              </w:rPr>
              <w:t>F2</w:t>
            </w:r>
          </w:p>
        </w:tc>
        <w:tc>
          <w:tcPr>
            <w:tcW w:w="3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4B11C5" w14:textId="77777777" w:rsidR="00ED2126" w:rsidRDefault="00000000">
            <w:r>
              <w:rPr>
                <w:sz w:val="19"/>
                <w:szCs w:val="19"/>
              </w:rPr>
              <w:t>No explainer recovers even a large planted effect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5587C" w14:textId="77777777" w:rsidR="00ED2126" w:rsidRDefault="00000000">
            <w:r>
              <w:rPr>
                <w:sz w:val="19"/>
                <w:szCs w:val="19"/>
              </w:rPr>
              <w:t>Explanation trust score from agreement across explainers and seeds</w:t>
            </w:r>
          </w:p>
        </w:tc>
      </w:tr>
      <w:tr w:rsidR="00ED2126" w14:paraId="662C615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44034D" w14:textId="77777777" w:rsidR="00ED2126" w:rsidRDefault="00000000">
            <w:r>
              <w:rPr>
                <w:b/>
                <w:bCs/>
                <w:sz w:val="19"/>
                <w:szCs w:val="19"/>
              </w:rPr>
              <w:t>F3</w:t>
            </w:r>
          </w:p>
        </w:tc>
        <w:tc>
          <w:tcPr>
            <w:tcW w:w="3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F9569" w14:textId="77777777" w:rsidR="00ED2126" w:rsidRDefault="00000000">
            <w:r>
              <w:rPr>
                <w:sz w:val="19"/>
                <w:szCs w:val="19"/>
              </w:rPr>
              <w:t>GNNs ignore the decoy</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3C153" w14:textId="77777777" w:rsidR="00ED2126" w:rsidRDefault="00000000">
            <w:r>
              <w:rPr>
                <w:sz w:val="19"/>
                <w:szCs w:val="19"/>
              </w:rPr>
              <w:t>Real-shortcut audit: overlap of real autism explanations with site-predictive edges</w:t>
            </w:r>
          </w:p>
        </w:tc>
      </w:tr>
      <w:tr w:rsidR="00ED2126" w14:paraId="25A57D6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A059A5" w14:textId="77777777" w:rsidR="00ED2126" w:rsidRDefault="00000000">
            <w:r>
              <w:rPr>
                <w:b/>
                <w:bCs/>
                <w:sz w:val="19"/>
                <w:szCs w:val="19"/>
              </w:rPr>
              <w:t>F4</w:t>
            </w:r>
          </w:p>
        </w:tc>
        <w:tc>
          <w:tcPr>
            <w:tcW w:w="3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BEA81" w14:textId="77777777" w:rsidR="00ED2126" w:rsidRDefault="00000000">
            <w:r>
              <w:rPr>
                <w:sz w:val="19"/>
                <w:szCs w:val="19"/>
              </w:rPr>
              <w:t>Planting judged too artificial</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802F5A" w14:textId="77777777" w:rsidR="00ED2126" w:rsidRDefault="00000000">
            <w:r>
              <w:rPr>
                <w:sz w:val="19"/>
                <w:szCs w:val="19"/>
              </w:rPr>
              <w:t>Atlas and sparsification sensitivity study; cite Beer 2020 and Reynolds 2023 as precedent</w:t>
            </w:r>
          </w:p>
        </w:tc>
      </w:tr>
      <w:tr w:rsidR="00ED2126" w14:paraId="13F4875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C83C2B" w14:textId="77777777" w:rsidR="00ED2126" w:rsidRDefault="00000000">
            <w:r>
              <w:rPr>
                <w:b/>
                <w:bCs/>
                <w:sz w:val="19"/>
                <w:szCs w:val="19"/>
              </w:rPr>
              <w:t>F5</w:t>
            </w:r>
          </w:p>
        </w:tc>
        <w:tc>
          <w:tcPr>
            <w:tcW w:w="3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92B78" w14:textId="77777777" w:rsidR="00ED2126" w:rsidRDefault="00000000">
            <w:r>
              <w:rPr>
                <w:sz w:val="19"/>
                <w:szCs w:val="19"/>
              </w:rPr>
              <w:t>ABIDE-specific problems</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55903" w14:textId="77777777" w:rsidR="00ED2126" w:rsidRDefault="00000000">
            <w:r>
              <w:rPr>
                <w:sz w:val="19"/>
                <w:szCs w:val="19"/>
              </w:rPr>
              <w:t>Move to ADHD-200 and add cross-dataset transfer</w:t>
            </w:r>
          </w:p>
        </w:tc>
      </w:tr>
    </w:tbl>
    <w:p w14:paraId="26F8870C" w14:textId="77777777" w:rsidR="00ED2126" w:rsidRDefault="00ED2126"/>
    <w:p w14:paraId="27618F8F" w14:textId="77777777" w:rsidR="00ED2126" w:rsidRDefault="00000000">
      <w:pPr>
        <w:pStyle w:val="Heading1"/>
        <w:keepNext/>
        <w:pBdr>
          <w:bottom w:val="single" w:sz="6" w:space="2" w:color="BFBFBF"/>
        </w:pBdr>
        <w:spacing w:before="280" w:after="120"/>
      </w:pPr>
      <w:r>
        <w:t>9. Work completed</w:t>
      </w:r>
    </w:p>
    <w:p w14:paraId="64CD1D44" w14:textId="77777777" w:rsidR="00ED2126" w:rsidRDefault="00000000">
      <w:pPr>
        <w:pStyle w:val="ListParagraph"/>
        <w:numPr>
          <w:ilvl w:val="0"/>
          <w:numId w:val="3"/>
        </w:numPr>
        <w:spacing w:after="60" w:line="264" w:lineRule="auto"/>
      </w:pPr>
      <w:r>
        <w:t>Topic, novelty and literature checks; 11 papers verified in full text; literature list of about 65 peer-reviewed papers, including 2026 work.</w:t>
      </w:r>
    </w:p>
    <w:p w14:paraId="2BE89C03" w14:textId="77777777" w:rsidR="00ED2126" w:rsidRDefault="00000000">
      <w:pPr>
        <w:pStyle w:val="ListParagraph"/>
        <w:numPr>
          <w:ilvl w:val="0"/>
          <w:numId w:val="3"/>
        </w:numPr>
        <w:spacing w:after="60" w:line="264" w:lineRule="auto"/>
      </w:pPr>
      <w:r>
        <w:t>Project set up as CXB in the repository, with a separate Python environment (PyTorch with CUDA on the RTX 4060), unit tests and a decisions log.</w:t>
      </w:r>
    </w:p>
    <w:p w14:paraId="15B5DE8F" w14:textId="77777777" w:rsidR="00ED2126" w:rsidRDefault="00000000">
      <w:pPr>
        <w:pStyle w:val="ListParagraph"/>
        <w:numPr>
          <w:ilvl w:val="0"/>
          <w:numId w:val="3"/>
        </w:numPr>
        <w:spacing w:after="60" w:line="264" w:lineRule="auto"/>
      </w:pPr>
      <w:r>
        <w:t>ABIDE downloaded (873 subjects, both atlases) and connectivity matrices built for 848 subjects.</w:t>
      </w:r>
    </w:p>
    <w:p w14:paraId="7D27C1A7" w14:textId="77777777" w:rsidR="00ED2126" w:rsidRDefault="00000000">
      <w:pPr>
        <w:pStyle w:val="ListParagraph"/>
        <w:numPr>
          <w:ilvl w:val="0"/>
          <w:numId w:val="3"/>
        </w:numPr>
        <w:spacing w:after="60" w:line="264" w:lineRule="auto"/>
      </w:pPr>
      <w:r>
        <w:t>Next step: estimate real effect sizes, write the planting module, and run the first sanity check (GCN, MLP and saliency on one large planted effect).</w:t>
      </w:r>
    </w:p>
    <w:p w14:paraId="793D1C39" w14:textId="77777777" w:rsidR="00ED2126" w:rsidRDefault="00000000">
      <w:pPr>
        <w:pStyle w:val="Heading1"/>
        <w:keepNext/>
        <w:pBdr>
          <w:bottom w:val="single" w:sz="6" w:space="2" w:color="BFBFBF"/>
        </w:pBdr>
        <w:spacing w:before="280" w:after="120"/>
      </w:pPr>
      <w:r>
        <w:t>10. Points I need your decision on</w:t>
      </w:r>
    </w:p>
    <w:p w14:paraId="3870C0F3" w14:textId="77777777" w:rsidR="00ED2126" w:rsidRDefault="00000000">
      <w:pPr>
        <w:pStyle w:val="ListParagraph"/>
        <w:numPr>
          <w:ilvl w:val="0"/>
          <w:numId w:val="3"/>
        </w:numPr>
        <w:spacing w:after="60" w:line="264" w:lineRule="auto"/>
      </w:pPr>
      <w:r>
        <w:t>OHSU site: drop it (78 timepoints per scan, below my 100-point minimum) or keep it with a lower threshold?</w:t>
      </w:r>
    </w:p>
    <w:p w14:paraId="58A7090F" w14:textId="77777777" w:rsidR="00ED2126" w:rsidRDefault="00000000">
      <w:pPr>
        <w:pStyle w:val="ListParagraph"/>
        <w:numPr>
          <w:ilvl w:val="0"/>
          <w:numId w:val="3"/>
        </w:numPr>
        <w:spacing w:after="60" w:line="264" w:lineRule="auto"/>
      </w:pPr>
      <w:r>
        <w:t>Small sites (CMU 11 subjects, CALTECH 15): exclude them from leave-one-site-out testing, merge them, or reuse BrainOOD's site splits?</w:t>
      </w:r>
    </w:p>
    <w:p w14:paraId="1B137C0A" w14:textId="77777777" w:rsidR="00ED2126" w:rsidRDefault="00000000">
      <w:pPr>
        <w:pStyle w:val="ListParagraph"/>
        <w:numPr>
          <w:ilvl w:val="0"/>
          <w:numId w:val="3"/>
        </w:numPr>
        <w:spacing w:after="60" w:line="264" w:lineRule="auto"/>
      </w:pPr>
      <w:r>
        <w:t>Planting: restrict to sites with at least 10 controls (16 sites, 433 controls)?</w:t>
      </w:r>
    </w:p>
    <w:p w14:paraId="558A3B36" w14:textId="77777777" w:rsidR="00ED2126" w:rsidRDefault="00000000">
      <w:pPr>
        <w:pStyle w:val="ListParagraph"/>
        <w:numPr>
          <w:ilvl w:val="0"/>
          <w:numId w:val="3"/>
        </w:numPr>
        <w:spacing w:after="60" w:line="264" w:lineRule="auto"/>
      </w:pPr>
      <w:r>
        <w:t>Regions with no signal in some subjects: keep planted effects away from them, or exclude those subjects from planting?</w:t>
      </w:r>
    </w:p>
    <w:p w14:paraId="330E6D92" w14:textId="77777777" w:rsidR="00ED2126" w:rsidRDefault="00000000">
      <w:pPr>
        <w:pStyle w:val="ListParagraph"/>
        <w:numPr>
          <w:ilvl w:val="0"/>
          <w:numId w:val="3"/>
        </w:numPr>
        <w:spacing w:after="60" w:line="264" w:lineRule="auto"/>
      </w:pPr>
      <w:r>
        <w:t>Does Amrita require an ethics approval or exemption note for open, de-identified data?</w:t>
      </w:r>
    </w:p>
    <w:p w14:paraId="4B8E438B" w14:textId="77777777" w:rsidR="00ED2126" w:rsidRDefault="00000000">
      <w:pPr>
        <w:pStyle w:val="ListParagraph"/>
        <w:numPr>
          <w:ilvl w:val="0"/>
          <w:numId w:val="3"/>
        </w:numPr>
        <w:spacing w:after="60" w:line="264" w:lineRule="auto"/>
      </w:pPr>
      <w:r>
        <w:t>Target venue level and any expected deadline?</w:t>
      </w:r>
    </w:p>
    <w:p w14:paraId="2BC20C9B" w14:textId="6A34EDE5" w:rsidR="00ED2126" w:rsidRDefault="00000000">
      <w:pPr>
        <w:pStyle w:val="Heading1"/>
        <w:keepNext/>
        <w:pBdr>
          <w:bottom w:val="single" w:sz="6" w:space="2" w:color="BFBFBF"/>
        </w:pBdr>
        <w:spacing w:before="280" w:after="120"/>
      </w:pPr>
      <w:r>
        <w:t>References</w:t>
      </w:r>
    </w:p>
    <w:p w14:paraId="4E6A595E" w14:textId="77777777" w:rsidR="00AC63BC" w:rsidRDefault="00000000">
      <w:pPr>
        <w:spacing w:after="60"/>
      </w:pPr>
      <w:r>
        <w:rPr>
          <w:b/>
          <w:bCs/>
          <w:sz w:val="20"/>
          <w:szCs w:val="20"/>
        </w:rPr>
        <w:t>Earlier base papers</w:t>
      </w:r>
    </w:p>
    <w:p w14:paraId="60F35ACA" w14:textId="77777777" w:rsidR="00AC63BC" w:rsidRDefault="00000000">
      <w:pPr>
        <w:pStyle w:val="ListParagraph"/>
        <w:numPr>
          <w:ilvl w:val="0"/>
          <w:numId w:val="4"/>
        </w:numPr>
        <w:spacing w:after="60" w:line="264" w:lineRule="auto"/>
      </w:pPr>
      <w:r>
        <w:rPr>
          <w:sz w:val="20"/>
          <w:szCs w:val="20"/>
        </w:rPr>
        <w:t xml:space="preserve">Peng et al., </w:t>
      </w:r>
      <w:r>
        <w:rPr>
          <w:i/>
          <w:iCs/>
          <w:sz w:val="20"/>
          <w:szCs w:val="20"/>
        </w:rPr>
        <w:t>Head-and-neck cancer PET/CT population-graph GNN</w:t>
      </w:r>
      <w:r>
        <w:rPr>
          <w:sz w:val="20"/>
          <w:szCs w:val="20"/>
        </w:rPr>
        <w:t>, Biomedical Signal Processing and Control, 2024.</w:t>
      </w:r>
    </w:p>
    <w:p w14:paraId="72EEE9F2" w14:textId="77777777" w:rsidR="00AC63BC" w:rsidRDefault="00000000">
      <w:pPr>
        <w:pStyle w:val="ListParagraph"/>
        <w:numPr>
          <w:ilvl w:val="0"/>
          <w:numId w:val="4"/>
        </w:numPr>
        <w:spacing w:after="60" w:line="264" w:lineRule="auto"/>
      </w:pPr>
      <w:r>
        <w:rPr>
          <w:sz w:val="20"/>
          <w:szCs w:val="20"/>
        </w:rPr>
        <w:t xml:space="preserve">Zhang et al., </w:t>
      </w:r>
      <w:r>
        <w:rPr>
          <w:i/>
          <w:iCs/>
          <w:sz w:val="20"/>
          <w:szCs w:val="20"/>
        </w:rPr>
        <w:t>Alzheimer's sMRI + PET population-graph GNN</w:t>
      </w:r>
      <w:r>
        <w:rPr>
          <w:sz w:val="20"/>
          <w:szCs w:val="20"/>
        </w:rPr>
        <w:t>, Computers in Biology and Medicine, 2023.</w:t>
      </w:r>
    </w:p>
    <w:p w14:paraId="5291DEB3" w14:textId="77777777" w:rsidR="00AC63BC" w:rsidRDefault="00000000">
      <w:pPr>
        <w:pStyle w:val="ListParagraph"/>
        <w:numPr>
          <w:ilvl w:val="0"/>
          <w:numId w:val="4"/>
        </w:numPr>
        <w:spacing w:after="60" w:line="264" w:lineRule="auto"/>
      </w:pPr>
      <w:r>
        <w:rPr>
          <w:sz w:val="20"/>
          <w:szCs w:val="20"/>
        </w:rPr>
        <w:t xml:space="preserve">Jalali et al., </w:t>
      </w:r>
      <w:r>
        <w:rPr>
          <w:i/>
          <w:iCs/>
          <w:sz w:val="20"/>
          <w:szCs w:val="20"/>
        </w:rPr>
        <w:t>VGA-Net: retinal vessel graph network</w:t>
      </w:r>
      <w:r>
        <w:rPr>
          <w:sz w:val="20"/>
          <w:szCs w:val="20"/>
        </w:rPr>
        <w:t>, IET Image Processing, 2024.</w:t>
      </w:r>
    </w:p>
    <w:p w14:paraId="4119678C" w14:textId="77777777" w:rsidR="00AC63BC" w:rsidRDefault="00000000">
      <w:pPr>
        <w:pStyle w:val="ListParagraph"/>
        <w:numPr>
          <w:ilvl w:val="0"/>
          <w:numId w:val="4"/>
        </w:numPr>
        <w:spacing w:after="60" w:line="264" w:lineRule="auto"/>
      </w:pPr>
      <w:r>
        <w:rPr>
          <w:sz w:val="20"/>
          <w:szCs w:val="20"/>
        </w:rPr>
        <w:t xml:space="preserve">Qin et al., </w:t>
      </w:r>
      <w:r>
        <w:rPr>
          <w:i/>
          <w:iCs/>
          <w:sz w:val="20"/>
          <w:szCs w:val="20"/>
        </w:rPr>
        <w:t>Depression fMRI connectome study (REST-meta-MDD)</w:t>
      </w:r>
      <w:r>
        <w:rPr>
          <w:sz w:val="20"/>
          <w:szCs w:val="20"/>
        </w:rPr>
        <w:t>, EBioMedicine, 2022.</w:t>
      </w:r>
    </w:p>
    <w:p w14:paraId="06A63CA1" w14:textId="77777777" w:rsidR="00ED2126" w:rsidRDefault="00000000">
      <w:pPr>
        <w:spacing w:after="60"/>
      </w:pPr>
      <w:r>
        <w:rPr>
          <w:b/>
          <w:bCs/>
          <w:sz w:val="20"/>
          <w:szCs w:val="20"/>
        </w:rPr>
        <w:lastRenderedPageBreak/>
        <w:t>Gap and motivation</w:t>
      </w:r>
    </w:p>
    <w:p w14:paraId="3270AD01" w14:textId="77777777" w:rsidR="00ED2126" w:rsidRDefault="00000000">
      <w:pPr>
        <w:pStyle w:val="ListParagraph"/>
        <w:numPr>
          <w:ilvl w:val="0"/>
          <w:numId w:val="4"/>
        </w:numPr>
        <w:spacing w:after="60" w:line="264" w:lineRule="auto"/>
      </w:pPr>
      <w:r>
        <w:rPr>
          <w:sz w:val="20"/>
          <w:szCs w:val="20"/>
        </w:rPr>
        <w:t xml:space="preserve">Chan et al., </w:t>
      </w:r>
      <w:hyperlink r:id="rId7" w:history="1">
        <w:r>
          <w:rPr>
            <w:rStyle w:val="Hyperlink"/>
            <w:sz w:val="20"/>
            <w:szCs w:val="20"/>
          </w:rPr>
          <w:t>Discovering robust biomarkers of psychiatric disorders from rs-fMRI via GNNs: a systematic review</w:t>
        </w:r>
      </w:hyperlink>
      <w:r>
        <w:rPr>
          <w:sz w:val="20"/>
          <w:szCs w:val="20"/>
        </w:rPr>
        <w:t>, NeuroImage 319, 2025.</w:t>
      </w:r>
    </w:p>
    <w:p w14:paraId="27A9C1E7" w14:textId="77777777" w:rsidR="00ED2126" w:rsidRDefault="00000000">
      <w:pPr>
        <w:pStyle w:val="ListParagraph"/>
        <w:numPr>
          <w:ilvl w:val="0"/>
          <w:numId w:val="4"/>
        </w:numPr>
        <w:spacing w:after="60" w:line="264" w:lineRule="auto"/>
      </w:pPr>
      <w:r>
        <w:rPr>
          <w:sz w:val="20"/>
          <w:szCs w:val="20"/>
        </w:rPr>
        <w:t xml:space="preserve">Han et al., </w:t>
      </w:r>
      <w:hyperlink r:id="rId8" w:history="1">
        <w:r>
          <w:rPr>
            <w:rStyle w:val="Hyperlink"/>
            <w:sz w:val="20"/>
            <w:szCs w:val="20"/>
          </w:rPr>
          <w:t>Rethinking functional brain connectome analysis: do graph deep learning models help?</w:t>
        </w:r>
      </w:hyperlink>
      <w:r>
        <w:rPr>
          <w:sz w:val="20"/>
          <w:szCs w:val="20"/>
        </w:rPr>
        <w:t>, npj Artificial Intelligence, 2026.</w:t>
      </w:r>
    </w:p>
    <w:p w14:paraId="368079C9" w14:textId="77777777" w:rsidR="00ED2126" w:rsidRDefault="00000000">
      <w:pPr>
        <w:pStyle w:val="ListParagraph"/>
        <w:numPr>
          <w:ilvl w:val="0"/>
          <w:numId w:val="4"/>
        </w:numPr>
        <w:spacing w:after="60" w:line="264" w:lineRule="auto"/>
      </w:pPr>
      <w:r>
        <w:rPr>
          <w:sz w:val="20"/>
          <w:szCs w:val="20"/>
        </w:rPr>
        <w:t xml:space="preserve">Mueller et al., </w:t>
      </w:r>
      <w:hyperlink r:id="rId9" w:history="1">
        <w:r>
          <w:rPr>
            <w:rStyle w:val="Hyperlink"/>
            <w:sz w:val="20"/>
            <w:szCs w:val="20"/>
          </w:rPr>
          <w:t>Are population graphs really as powerful as believed?</w:t>
        </w:r>
      </w:hyperlink>
      <w:r>
        <w:rPr>
          <w:sz w:val="20"/>
          <w:szCs w:val="20"/>
        </w:rPr>
        <w:t>, TMLR, 2024.</w:t>
      </w:r>
    </w:p>
    <w:p w14:paraId="79CCD6B4" w14:textId="77777777" w:rsidR="00ED2126" w:rsidRDefault="00000000">
      <w:pPr>
        <w:pStyle w:val="ListParagraph"/>
        <w:numPr>
          <w:ilvl w:val="0"/>
          <w:numId w:val="4"/>
        </w:numPr>
        <w:spacing w:after="60" w:line="264" w:lineRule="auto"/>
      </w:pPr>
      <w:r>
        <w:rPr>
          <w:sz w:val="20"/>
          <w:szCs w:val="20"/>
        </w:rPr>
        <w:t xml:space="preserve">Agarwal et al., </w:t>
      </w:r>
      <w:hyperlink r:id="rId10" w:history="1">
        <w:r>
          <w:rPr>
            <w:rStyle w:val="Hyperlink"/>
            <w:sz w:val="20"/>
            <w:szCs w:val="20"/>
          </w:rPr>
          <w:t>Evaluating explainability for graph neural networks</w:t>
        </w:r>
      </w:hyperlink>
      <w:r>
        <w:rPr>
          <w:sz w:val="20"/>
          <w:szCs w:val="20"/>
        </w:rPr>
        <w:t>, Scientific Data 10, 2023.</w:t>
      </w:r>
    </w:p>
    <w:p w14:paraId="4255AA8E" w14:textId="77777777" w:rsidR="00ED2126" w:rsidRDefault="00000000">
      <w:pPr>
        <w:spacing w:after="60"/>
      </w:pPr>
      <w:r>
        <w:rPr>
          <w:b/>
          <w:bCs/>
          <w:sz w:val="20"/>
          <w:szCs w:val="20"/>
        </w:rPr>
        <w:t>Baselines and closest methods</w:t>
      </w:r>
    </w:p>
    <w:p w14:paraId="6B7CEA77" w14:textId="77777777" w:rsidR="00ED2126" w:rsidRDefault="00000000">
      <w:pPr>
        <w:pStyle w:val="ListParagraph"/>
        <w:numPr>
          <w:ilvl w:val="0"/>
          <w:numId w:val="4"/>
        </w:numPr>
        <w:spacing w:after="60" w:line="264" w:lineRule="auto"/>
      </w:pPr>
      <w:r>
        <w:rPr>
          <w:sz w:val="20"/>
          <w:szCs w:val="20"/>
        </w:rPr>
        <w:t xml:space="preserve">Zheng et al., </w:t>
      </w:r>
      <w:hyperlink r:id="rId11" w:history="1">
        <w:r>
          <w:rPr>
            <w:rStyle w:val="Hyperlink"/>
            <w:sz w:val="20"/>
            <w:szCs w:val="20"/>
          </w:rPr>
          <w:t>BrainIB: interpretable brain network-based psychiatric diagnosis with graph information bottleneck</w:t>
        </w:r>
      </w:hyperlink>
      <w:r>
        <w:rPr>
          <w:sz w:val="20"/>
          <w:szCs w:val="20"/>
        </w:rPr>
        <w:t>, IEEE TNNLS 36(7), 2025.</w:t>
      </w:r>
    </w:p>
    <w:p w14:paraId="323BD21D" w14:textId="77777777" w:rsidR="00ED2126" w:rsidRDefault="00000000">
      <w:pPr>
        <w:pStyle w:val="ListParagraph"/>
        <w:numPr>
          <w:ilvl w:val="0"/>
          <w:numId w:val="4"/>
        </w:numPr>
        <w:spacing w:after="60" w:line="264" w:lineRule="auto"/>
      </w:pPr>
      <w:r>
        <w:rPr>
          <w:sz w:val="20"/>
          <w:szCs w:val="20"/>
        </w:rPr>
        <w:t xml:space="preserve">Zheng, Yu &amp; Chen, </w:t>
      </w:r>
      <w:hyperlink r:id="rId12" w:history="1">
        <w:r>
          <w:rPr>
            <w:rStyle w:val="Hyperlink"/>
            <w:sz w:val="20"/>
            <w:szCs w:val="20"/>
          </w:rPr>
          <w:t>CI-GNN: a Granger causality-inspired GNN for interpretable brain network-based psychiatric diagnosis</w:t>
        </w:r>
      </w:hyperlink>
      <w:r>
        <w:rPr>
          <w:sz w:val="20"/>
          <w:szCs w:val="20"/>
        </w:rPr>
        <w:t>, Neural Networks 172, 2024.</w:t>
      </w:r>
    </w:p>
    <w:p w14:paraId="3BF8782E" w14:textId="77777777" w:rsidR="00ED2126" w:rsidRDefault="00000000">
      <w:pPr>
        <w:pStyle w:val="ListParagraph"/>
        <w:numPr>
          <w:ilvl w:val="0"/>
          <w:numId w:val="4"/>
        </w:numPr>
        <w:spacing w:after="60" w:line="264" w:lineRule="auto"/>
      </w:pPr>
      <w:r>
        <w:rPr>
          <w:sz w:val="20"/>
          <w:szCs w:val="20"/>
        </w:rPr>
        <w:t xml:space="preserve">Xu et al., </w:t>
      </w:r>
      <w:hyperlink r:id="rId13" w:history="1">
        <w:r>
          <w:rPr>
            <w:rStyle w:val="Hyperlink"/>
            <w:sz w:val="20"/>
            <w:szCs w:val="20"/>
          </w:rPr>
          <w:t>BrainOOD: out-of-distribution generalizable brain network analysis</w:t>
        </w:r>
      </w:hyperlink>
      <w:r>
        <w:rPr>
          <w:sz w:val="20"/>
          <w:szCs w:val="20"/>
        </w:rPr>
        <w:t>, ICLR, 2025.</w:t>
      </w:r>
    </w:p>
    <w:p w14:paraId="462747CA" w14:textId="77777777" w:rsidR="00ED2126" w:rsidRDefault="00000000">
      <w:pPr>
        <w:pStyle w:val="ListParagraph"/>
        <w:numPr>
          <w:ilvl w:val="0"/>
          <w:numId w:val="4"/>
        </w:numPr>
        <w:spacing w:after="60" w:line="264" w:lineRule="auto"/>
      </w:pPr>
      <w:r>
        <w:rPr>
          <w:sz w:val="20"/>
          <w:szCs w:val="20"/>
        </w:rPr>
        <w:t xml:space="preserve">Cui et al., </w:t>
      </w:r>
      <w:hyperlink r:id="rId14" w:history="1">
        <w:r>
          <w:rPr>
            <w:rStyle w:val="Hyperlink"/>
            <w:sz w:val="20"/>
            <w:szCs w:val="20"/>
          </w:rPr>
          <w:t>BrainGB: a benchmark for brain network analysis with GNNs</w:t>
        </w:r>
      </w:hyperlink>
      <w:r>
        <w:rPr>
          <w:sz w:val="20"/>
          <w:szCs w:val="20"/>
        </w:rPr>
        <w:t>, IEEE TMI 42, 2023.</w:t>
      </w:r>
    </w:p>
    <w:p w14:paraId="6BF9EA5F" w14:textId="77777777" w:rsidR="00ED2126" w:rsidRDefault="00000000">
      <w:pPr>
        <w:pStyle w:val="ListParagraph"/>
        <w:numPr>
          <w:ilvl w:val="0"/>
          <w:numId w:val="4"/>
        </w:numPr>
        <w:spacing w:after="60" w:line="264" w:lineRule="auto"/>
      </w:pPr>
      <w:r>
        <w:rPr>
          <w:sz w:val="20"/>
          <w:szCs w:val="20"/>
        </w:rPr>
        <w:t>Li et al., BrainGNN: interpretable brain graph neural network for fMRI analysis, Medical Image Analysis 74, 2021.</w:t>
      </w:r>
    </w:p>
    <w:p w14:paraId="6DA11E1E" w14:textId="77777777" w:rsidR="00ED2126" w:rsidRDefault="00000000">
      <w:pPr>
        <w:pStyle w:val="ListParagraph"/>
        <w:numPr>
          <w:ilvl w:val="0"/>
          <w:numId w:val="4"/>
        </w:numPr>
        <w:spacing w:after="60" w:line="264" w:lineRule="auto"/>
      </w:pPr>
      <w:r>
        <w:rPr>
          <w:sz w:val="20"/>
          <w:szCs w:val="20"/>
        </w:rPr>
        <w:t>Kan et al., Brain Network Transformer, NeurIPS, 2022.</w:t>
      </w:r>
    </w:p>
    <w:p w14:paraId="590D5C68" w14:textId="77777777" w:rsidR="00ED2126" w:rsidRDefault="00000000">
      <w:pPr>
        <w:pStyle w:val="ListParagraph"/>
        <w:numPr>
          <w:ilvl w:val="0"/>
          <w:numId w:val="4"/>
        </w:numPr>
        <w:spacing w:after="60" w:line="264" w:lineRule="auto"/>
      </w:pPr>
      <w:r>
        <w:rPr>
          <w:sz w:val="20"/>
          <w:szCs w:val="20"/>
        </w:rPr>
        <w:t xml:space="preserve">Qiu et al., </w:t>
      </w:r>
      <w:hyperlink r:id="rId15" w:history="1">
        <w:r>
          <w:rPr>
            <w:rStyle w:val="Hyperlink"/>
            <w:sz w:val="20"/>
            <w:szCs w:val="20"/>
          </w:rPr>
          <w:t>MetaExplainer: domain generalization of functional connectome analyses from the perspective of explainability</w:t>
        </w:r>
      </w:hyperlink>
      <w:r>
        <w:rPr>
          <w:sz w:val="20"/>
          <w:szCs w:val="20"/>
        </w:rPr>
        <w:t>, Medical Image Analysis 105, 2025.</w:t>
      </w:r>
    </w:p>
    <w:p w14:paraId="709EF731" w14:textId="77777777" w:rsidR="00ED2126" w:rsidRDefault="00000000">
      <w:pPr>
        <w:pStyle w:val="ListParagraph"/>
        <w:numPr>
          <w:ilvl w:val="0"/>
          <w:numId w:val="4"/>
        </w:numPr>
        <w:spacing w:after="60" w:line="264" w:lineRule="auto"/>
      </w:pPr>
      <w:r>
        <w:rPr>
          <w:sz w:val="20"/>
          <w:szCs w:val="20"/>
        </w:rPr>
        <w:t>Miao, Liu &amp; Li, Interpretable and generalizable graph learning via stochastic attention (GSAT), ICML, 2022.</w:t>
      </w:r>
    </w:p>
    <w:p w14:paraId="1D7E04D8" w14:textId="77777777" w:rsidR="00ED2126" w:rsidRDefault="00000000">
      <w:pPr>
        <w:pStyle w:val="ListParagraph"/>
        <w:numPr>
          <w:ilvl w:val="0"/>
          <w:numId w:val="4"/>
        </w:numPr>
        <w:spacing w:after="60" w:line="264" w:lineRule="auto"/>
      </w:pPr>
      <w:r>
        <w:rPr>
          <w:sz w:val="20"/>
          <w:szCs w:val="20"/>
        </w:rPr>
        <w:t xml:space="preserve">Sui et al., </w:t>
      </w:r>
      <w:hyperlink r:id="rId16" w:history="1">
        <w:r>
          <w:rPr>
            <w:rStyle w:val="Hyperlink"/>
            <w:sz w:val="20"/>
            <w:szCs w:val="20"/>
          </w:rPr>
          <w:t>Causal attention for interpretable and generalizable graph classification (CAL)</w:t>
        </w:r>
      </w:hyperlink>
      <w:r>
        <w:rPr>
          <w:sz w:val="20"/>
          <w:szCs w:val="20"/>
        </w:rPr>
        <w:t>, KDD, 2022.</w:t>
      </w:r>
    </w:p>
    <w:p w14:paraId="068C97A2" w14:textId="77777777" w:rsidR="00ED2126" w:rsidRDefault="00000000">
      <w:pPr>
        <w:pStyle w:val="ListParagraph"/>
        <w:numPr>
          <w:ilvl w:val="0"/>
          <w:numId w:val="4"/>
        </w:numPr>
        <w:spacing w:after="60" w:line="264" w:lineRule="auto"/>
      </w:pPr>
      <w:r>
        <w:rPr>
          <w:sz w:val="20"/>
          <w:szCs w:val="20"/>
        </w:rPr>
        <w:t xml:space="preserve">Liu et al., </w:t>
      </w:r>
      <w:hyperlink r:id="rId17" w:history="1">
        <w:r>
          <w:rPr>
            <w:rStyle w:val="Hyperlink"/>
            <w:sz w:val="20"/>
            <w:szCs w:val="20"/>
          </w:rPr>
          <w:t>Rationalizing graph neural networks with data augmentation (RGDA)</w:t>
        </w:r>
      </w:hyperlink>
      <w:r>
        <w:rPr>
          <w:sz w:val="20"/>
          <w:szCs w:val="20"/>
        </w:rPr>
        <w:t>, ACM TKDD 18(4), 2024.</w:t>
      </w:r>
    </w:p>
    <w:p w14:paraId="5AA1C810" w14:textId="77777777" w:rsidR="00ED2126" w:rsidRDefault="00000000">
      <w:pPr>
        <w:spacing w:after="60"/>
      </w:pPr>
      <w:r>
        <w:rPr>
          <w:b/>
          <w:bCs/>
          <w:sz w:val="20"/>
          <w:szCs w:val="20"/>
        </w:rPr>
        <w:t>Site effects, planting and evaluation</w:t>
      </w:r>
    </w:p>
    <w:p w14:paraId="0B850015" w14:textId="77777777" w:rsidR="00ED2126" w:rsidRDefault="00000000">
      <w:pPr>
        <w:pStyle w:val="ListParagraph"/>
        <w:numPr>
          <w:ilvl w:val="0"/>
          <w:numId w:val="4"/>
        </w:numPr>
        <w:spacing w:after="60" w:line="264" w:lineRule="auto"/>
      </w:pPr>
      <w:r>
        <w:rPr>
          <w:sz w:val="20"/>
          <w:szCs w:val="20"/>
        </w:rPr>
        <w:t xml:space="preserve">Yu et al., </w:t>
      </w:r>
      <w:hyperlink r:id="rId18" w:history="1">
        <w:r>
          <w:rPr>
            <w:rStyle w:val="Hyperlink"/>
            <w:sz w:val="20"/>
            <w:szCs w:val="20"/>
          </w:rPr>
          <w:t>Statistical harmonization corrects site effects in functional connectivity measurements from multi-site fMRI data</w:t>
        </w:r>
      </w:hyperlink>
      <w:r>
        <w:rPr>
          <w:sz w:val="20"/>
          <w:szCs w:val="20"/>
        </w:rPr>
        <w:t>, Human Brain Mapping 39, 2018.</w:t>
      </w:r>
    </w:p>
    <w:p w14:paraId="0860D92F" w14:textId="77777777" w:rsidR="00ED2126" w:rsidRDefault="00000000">
      <w:pPr>
        <w:pStyle w:val="ListParagraph"/>
        <w:numPr>
          <w:ilvl w:val="0"/>
          <w:numId w:val="4"/>
        </w:numPr>
        <w:spacing w:after="60" w:line="264" w:lineRule="auto"/>
      </w:pPr>
      <w:r>
        <w:rPr>
          <w:sz w:val="20"/>
          <w:szCs w:val="20"/>
        </w:rPr>
        <w:t>Beer et al., Longitudinal ComBat: a method for harmonizing longitudinal multi-scanner imaging data, NeuroImage 220, 2020.</w:t>
      </w:r>
    </w:p>
    <w:p w14:paraId="0678925B" w14:textId="77777777" w:rsidR="00ED2126" w:rsidRDefault="00000000">
      <w:pPr>
        <w:pStyle w:val="ListParagraph"/>
        <w:numPr>
          <w:ilvl w:val="0"/>
          <w:numId w:val="4"/>
        </w:numPr>
        <w:spacing w:after="60" w:line="264" w:lineRule="auto"/>
      </w:pPr>
      <w:r>
        <w:rPr>
          <w:sz w:val="20"/>
          <w:szCs w:val="20"/>
        </w:rPr>
        <w:t xml:space="preserve">Reynolds et al., </w:t>
      </w:r>
      <w:hyperlink r:id="rId19" w:history="1">
        <w:r>
          <w:rPr>
            <w:rStyle w:val="Hyperlink"/>
            <w:sz w:val="20"/>
            <w:szCs w:val="20"/>
          </w:rPr>
          <w:t>ComBat harmonization: empirical Bayes versus fully Bayes approaches</w:t>
        </w:r>
      </w:hyperlink>
      <w:r>
        <w:rPr>
          <w:sz w:val="20"/>
          <w:szCs w:val="20"/>
        </w:rPr>
        <w:t>, NeuroImage: Clinical 39, 2023.</w:t>
      </w:r>
    </w:p>
    <w:p w14:paraId="5A935BF6" w14:textId="77777777" w:rsidR="00ED2126" w:rsidRDefault="00000000">
      <w:pPr>
        <w:pStyle w:val="ListParagraph"/>
        <w:numPr>
          <w:ilvl w:val="0"/>
          <w:numId w:val="4"/>
        </w:numPr>
        <w:spacing w:after="60" w:line="264" w:lineRule="auto"/>
      </w:pPr>
      <w:r>
        <w:rPr>
          <w:sz w:val="20"/>
          <w:szCs w:val="20"/>
        </w:rPr>
        <w:t>Jeon, Systematic validation of graph neural network explanations against adverse outcome pathway reactive centers for skin sensitization, Journal of Cheminformatics, 2026.</w:t>
      </w:r>
    </w:p>
    <w:p w14:paraId="623BE154" w14:textId="77777777" w:rsidR="00ED2126" w:rsidRDefault="00000000">
      <w:pPr>
        <w:pStyle w:val="ListParagraph"/>
        <w:numPr>
          <w:ilvl w:val="0"/>
          <w:numId w:val="4"/>
        </w:numPr>
        <w:spacing w:after="60" w:line="264" w:lineRule="auto"/>
      </w:pPr>
      <w:r>
        <w:rPr>
          <w:sz w:val="20"/>
          <w:szCs w:val="20"/>
        </w:rPr>
        <w:t>Kurashkin et al., Evaluation rigor from graph neural networks to graph foundation models: a systematic review and a four-axis reporting standard, Machine Learning and Knowledge Extraction, 2026.</w:t>
      </w:r>
    </w:p>
    <w:p w14:paraId="2E40421C" w14:textId="77777777" w:rsidR="00ED2126" w:rsidRDefault="00000000">
      <w:pPr>
        <w:spacing w:after="60"/>
      </w:pPr>
      <w:r>
        <w:rPr>
          <w:b/>
          <w:bCs/>
          <w:sz w:val="20"/>
          <w:szCs w:val="20"/>
        </w:rPr>
        <w:t>Data and atlas</w:t>
      </w:r>
    </w:p>
    <w:p w14:paraId="723509E8" w14:textId="77777777" w:rsidR="00ED2126" w:rsidRDefault="00000000">
      <w:pPr>
        <w:pStyle w:val="ListParagraph"/>
        <w:numPr>
          <w:ilvl w:val="0"/>
          <w:numId w:val="4"/>
        </w:numPr>
        <w:spacing w:after="60" w:line="264" w:lineRule="auto"/>
      </w:pPr>
      <w:r>
        <w:rPr>
          <w:sz w:val="20"/>
          <w:szCs w:val="20"/>
        </w:rPr>
        <w:t>Di Martino et al., The autism brain imaging data exchange, Molecular Psychiatry 19, 2014.</w:t>
      </w:r>
    </w:p>
    <w:p w14:paraId="77C9EC09" w14:textId="77777777" w:rsidR="00ED2126" w:rsidRDefault="00000000">
      <w:pPr>
        <w:pStyle w:val="ListParagraph"/>
        <w:numPr>
          <w:ilvl w:val="0"/>
          <w:numId w:val="4"/>
        </w:numPr>
        <w:spacing w:after="60" w:line="264" w:lineRule="auto"/>
      </w:pPr>
      <w:r>
        <w:rPr>
          <w:sz w:val="20"/>
          <w:szCs w:val="20"/>
        </w:rPr>
        <w:t>Craddock et al., The Neuro Bureau Preprocessing Initiative: open sharing of preprocessed neuroimaging data and derivatives, Frontiers in Neuroinformatics, 2013.</w:t>
      </w:r>
    </w:p>
    <w:p w14:paraId="1870FEB2" w14:textId="77777777" w:rsidR="00ED2126" w:rsidRDefault="00000000">
      <w:pPr>
        <w:pStyle w:val="ListParagraph"/>
        <w:numPr>
          <w:ilvl w:val="0"/>
          <w:numId w:val="4"/>
        </w:numPr>
        <w:spacing w:after="60" w:line="264" w:lineRule="auto"/>
      </w:pPr>
      <w:r>
        <w:rPr>
          <w:sz w:val="20"/>
          <w:szCs w:val="20"/>
        </w:rPr>
        <w:t>Tzourio-Mazoyer et al., Automated anatomical labeling of activations in SPM (AAL atlas), NeuroImage 15, 2002.</w:t>
      </w:r>
    </w:p>
    <w:p w14:paraId="41E7BC05" w14:textId="77777777" w:rsidR="00ED2126" w:rsidRDefault="00000000">
      <w:pPr>
        <w:pStyle w:val="ListParagraph"/>
        <w:numPr>
          <w:ilvl w:val="0"/>
          <w:numId w:val="4"/>
        </w:numPr>
        <w:spacing w:after="60" w:line="264" w:lineRule="auto"/>
      </w:pPr>
      <w:r>
        <w:rPr>
          <w:sz w:val="20"/>
          <w:szCs w:val="20"/>
        </w:rPr>
        <w:t>Craddock et al., A whole brain fMRI atlas generated via spatially constrained spectral clustering (CC200), Human Brain Mapping 33, 2012.</w:t>
      </w:r>
    </w:p>
    <w:p w14:paraId="7224DEFC" w14:textId="77777777" w:rsidR="00ED2126" w:rsidRDefault="00000000">
      <w:pPr>
        <w:pStyle w:val="ListParagraph"/>
        <w:numPr>
          <w:ilvl w:val="0"/>
          <w:numId w:val="4"/>
        </w:numPr>
        <w:spacing w:after="60" w:line="264" w:lineRule="auto"/>
      </w:pPr>
      <w:r>
        <w:rPr>
          <w:sz w:val="20"/>
          <w:szCs w:val="20"/>
        </w:rPr>
        <w:t>ADHD-200 Consortium, The ADHD-200 Consortium: a model to advance the translational potential of neuroimaging in clinical neuroscience, Frontiers in Systems Neuroscience 6, 2012.</w:t>
      </w:r>
    </w:p>
    <w:sectPr w:rsidR="00ED2126">
      <w:footerReference w:type="default" r:id="rId20"/>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3A0E9" w14:textId="77777777" w:rsidR="00823419" w:rsidRDefault="00823419">
      <w:r>
        <w:separator/>
      </w:r>
    </w:p>
  </w:endnote>
  <w:endnote w:type="continuationSeparator" w:id="0">
    <w:p w14:paraId="6F5B38DD" w14:textId="77777777" w:rsidR="00823419" w:rsidRDefault="008234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E8FF" w14:textId="77777777" w:rsidR="00AC63BC"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293F71">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34B55" w14:textId="77777777" w:rsidR="00823419" w:rsidRDefault="00823419">
      <w:r>
        <w:separator/>
      </w:r>
    </w:p>
  </w:footnote>
  <w:footnote w:type="continuationSeparator" w:id="0">
    <w:p w14:paraId="66485FF4" w14:textId="77777777" w:rsidR="00823419" w:rsidRDefault="008234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50D09"/>
    <w:multiLevelType w:val="hybridMultilevel"/>
    <w:tmpl w:val="653C43A2"/>
    <w:lvl w:ilvl="0" w:tplc="E996CEF2">
      <w:start w:val="1"/>
      <w:numFmt w:val="decimal"/>
      <w:lvlText w:val="[%1]"/>
      <w:lvlJc w:val="left"/>
      <w:pPr>
        <w:ind w:left="500" w:hanging="300"/>
      </w:pPr>
    </w:lvl>
    <w:lvl w:ilvl="1" w:tplc="CAE6898A">
      <w:numFmt w:val="decimal"/>
      <w:lvlText w:val=""/>
      <w:lvlJc w:val="left"/>
    </w:lvl>
    <w:lvl w:ilvl="2" w:tplc="0494F8DA">
      <w:numFmt w:val="decimal"/>
      <w:lvlText w:val=""/>
      <w:lvlJc w:val="left"/>
    </w:lvl>
    <w:lvl w:ilvl="3" w:tplc="821E4F7C">
      <w:numFmt w:val="decimal"/>
      <w:lvlText w:val=""/>
      <w:lvlJc w:val="left"/>
    </w:lvl>
    <w:lvl w:ilvl="4" w:tplc="D8609A5E">
      <w:numFmt w:val="decimal"/>
      <w:lvlText w:val=""/>
      <w:lvlJc w:val="left"/>
    </w:lvl>
    <w:lvl w:ilvl="5" w:tplc="818C4728">
      <w:numFmt w:val="decimal"/>
      <w:lvlText w:val=""/>
      <w:lvlJc w:val="left"/>
    </w:lvl>
    <w:lvl w:ilvl="6" w:tplc="543610E4">
      <w:numFmt w:val="decimal"/>
      <w:lvlText w:val=""/>
      <w:lvlJc w:val="left"/>
    </w:lvl>
    <w:lvl w:ilvl="7" w:tplc="6F9051A2">
      <w:numFmt w:val="decimal"/>
      <w:lvlText w:val=""/>
      <w:lvlJc w:val="left"/>
    </w:lvl>
    <w:lvl w:ilvl="8" w:tplc="40EC0BBE">
      <w:numFmt w:val="decimal"/>
      <w:lvlText w:val=""/>
      <w:lvlJc w:val="left"/>
    </w:lvl>
  </w:abstractNum>
  <w:abstractNum w:abstractNumId="1" w15:restartNumberingAfterBreak="0">
    <w:nsid w:val="29927610"/>
    <w:multiLevelType w:val="hybridMultilevel"/>
    <w:tmpl w:val="BE4A9BB2"/>
    <w:lvl w:ilvl="0" w:tplc="6142B398" w:tentative="1">
      <w:start w:val="1"/>
      <w:numFmt w:val="bullet"/>
      <w:lvlText w:val="●"/>
      <w:lvlJc w:val="left"/>
      <w:pPr>
        <w:ind w:left="720" w:hanging="360"/>
      </w:pPr>
    </w:lvl>
    <w:lvl w:ilvl="1" w:tplc="6A6E9A08" w:tentative="1">
      <w:start w:val="1"/>
      <w:numFmt w:val="bullet"/>
      <w:lvlText w:val="○"/>
      <w:lvlJc w:val="left"/>
      <w:pPr>
        <w:ind w:left="1440" w:hanging="360"/>
      </w:pPr>
    </w:lvl>
    <w:lvl w:ilvl="2" w:tplc="C91A8F6C" w:tentative="1">
      <w:start w:val="1"/>
      <w:numFmt w:val="bullet"/>
      <w:lvlText w:val="■"/>
      <w:lvlJc w:val="left"/>
      <w:pPr>
        <w:ind w:left="2160" w:hanging="360"/>
      </w:pPr>
    </w:lvl>
    <w:lvl w:ilvl="3" w:tplc="A6662F72" w:tentative="1">
      <w:start w:val="1"/>
      <w:numFmt w:val="bullet"/>
      <w:lvlText w:val="●"/>
      <w:lvlJc w:val="left"/>
      <w:pPr>
        <w:ind w:left="2880" w:hanging="360"/>
      </w:pPr>
    </w:lvl>
    <w:lvl w:ilvl="4" w:tplc="8EF60B5A" w:tentative="1">
      <w:start w:val="1"/>
      <w:numFmt w:val="bullet"/>
      <w:lvlText w:val="○"/>
      <w:lvlJc w:val="left"/>
      <w:pPr>
        <w:ind w:left="3600" w:hanging="360"/>
      </w:pPr>
    </w:lvl>
    <w:lvl w:ilvl="5" w:tplc="E2CEB656" w:tentative="1">
      <w:start w:val="1"/>
      <w:numFmt w:val="bullet"/>
      <w:lvlText w:val="■"/>
      <w:lvlJc w:val="left"/>
      <w:pPr>
        <w:ind w:left="4320" w:hanging="360"/>
      </w:pPr>
    </w:lvl>
    <w:lvl w:ilvl="6" w:tplc="99060CA4" w:tentative="1">
      <w:start w:val="1"/>
      <w:numFmt w:val="bullet"/>
      <w:lvlText w:val="●"/>
      <w:lvlJc w:val="left"/>
      <w:pPr>
        <w:ind w:left="5040" w:hanging="360"/>
      </w:pPr>
    </w:lvl>
    <w:lvl w:ilvl="7" w:tplc="6DA61568" w:tentative="1">
      <w:start w:val="1"/>
      <w:numFmt w:val="bullet"/>
      <w:lvlText w:val="●"/>
      <w:lvlJc w:val="left"/>
      <w:pPr>
        <w:ind w:left="5760" w:hanging="360"/>
      </w:pPr>
    </w:lvl>
    <w:lvl w:ilvl="8" w:tplc="A28AF2DA" w:tentative="1">
      <w:start w:val="1"/>
      <w:numFmt w:val="bullet"/>
      <w:lvlText w:val="●"/>
      <w:lvlJc w:val="left"/>
      <w:pPr>
        <w:ind w:left="6480" w:hanging="360"/>
      </w:pPr>
    </w:lvl>
  </w:abstractNum>
  <w:abstractNum w:abstractNumId="2" w15:restartNumberingAfterBreak="0">
    <w:nsid w:val="5EE36CC6"/>
    <w:multiLevelType w:val="hybridMultilevel"/>
    <w:tmpl w:val="7B7A6460"/>
    <w:lvl w:ilvl="0" w:tplc="1986830A">
      <w:start w:val="1"/>
      <w:numFmt w:val="bullet"/>
      <w:lvlText w:val="•"/>
      <w:lvlJc w:val="left"/>
      <w:pPr>
        <w:ind w:left="500" w:hanging="300"/>
      </w:pPr>
    </w:lvl>
    <w:lvl w:ilvl="1" w:tplc="B1F220B6">
      <w:numFmt w:val="decimal"/>
      <w:lvlText w:val=""/>
      <w:lvlJc w:val="left"/>
    </w:lvl>
    <w:lvl w:ilvl="2" w:tplc="2B9ED7F8">
      <w:numFmt w:val="decimal"/>
      <w:lvlText w:val=""/>
      <w:lvlJc w:val="left"/>
    </w:lvl>
    <w:lvl w:ilvl="3" w:tplc="E4EE2EF6">
      <w:numFmt w:val="decimal"/>
      <w:lvlText w:val=""/>
      <w:lvlJc w:val="left"/>
    </w:lvl>
    <w:lvl w:ilvl="4" w:tplc="F88CD998">
      <w:numFmt w:val="decimal"/>
      <w:lvlText w:val=""/>
      <w:lvlJc w:val="left"/>
    </w:lvl>
    <w:lvl w:ilvl="5" w:tplc="464636EA">
      <w:numFmt w:val="decimal"/>
      <w:lvlText w:val=""/>
      <w:lvlJc w:val="left"/>
    </w:lvl>
    <w:lvl w:ilvl="6" w:tplc="04884D3C">
      <w:numFmt w:val="decimal"/>
      <w:lvlText w:val=""/>
      <w:lvlJc w:val="left"/>
    </w:lvl>
    <w:lvl w:ilvl="7" w:tplc="6ABC3E66">
      <w:numFmt w:val="decimal"/>
      <w:lvlText w:val=""/>
      <w:lvlJc w:val="left"/>
    </w:lvl>
    <w:lvl w:ilvl="8" w:tplc="428A2296">
      <w:numFmt w:val="decimal"/>
      <w:lvlText w:val=""/>
      <w:lvlJc w:val="left"/>
    </w:lvl>
  </w:abstractNum>
  <w:abstractNum w:abstractNumId="3" w15:restartNumberingAfterBreak="0">
    <w:nsid w:val="66DD07B0"/>
    <w:multiLevelType w:val="hybridMultilevel"/>
    <w:tmpl w:val="339EBAFC"/>
    <w:lvl w:ilvl="0" w:tplc="068C99FC" w:tentative="1">
      <w:start w:val="1"/>
      <w:numFmt w:val="decimal"/>
      <w:lvlText w:val="%1."/>
      <w:lvlJc w:val="left"/>
      <w:pPr>
        <w:ind w:left="500" w:hanging="300"/>
      </w:pPr>
    </w:lvl>
    <w:lvl w:ilvl="1" w:tplc="D3E6A416">
      <w:numFmt w:val="decimal"/>
      <w:lvlText w:val=""/>
      <w:lvlJc w:val="left"/>
    </w:lvl>
    <w:lvl w:ilvl="2" w:tplc="4B4AB02C">
      <w:numFmt w:val="decimal"/>
      <w:lvlText w:val=""/>
      <w:lvlJc w:val="left"/>
    </w:lvl>
    <w:lvl w:ilvl="3" w:tplc="27507F90">
      <w:numFmt w:val="decimal"/>
      <w:lvlText w:val=""/>
      <w:lvlJc w:val="left"/>
    </w:lvl>
    <w:lvl w:ilvl="4" w:tplc="3E64FE54">
      <w:numFmt w:val="decimal"/>
      <w:lvlText w:val=""/>
      <w:lvlJc w:val="left"/>
    </w:lvl>
    <w:lvl w:ilvl="5" w:tplc="83B08098">
      <w:numFmt w:val="decimal"/>
      <w:lvlText w:val=""/>
      <w:lvlJc w:val="left"/>
    </w:lvl>
    <w:lvl w:ilvl="6" w:tplc="A5DEC654">
      <w:numFmt w:val="decimal"/>
      <w:lvlText w:val=""/>
      <w:lvlJc w:val="left"/>
    </w:lvl>
    <w:lvl w:ilvl="7" w:tplc="1D280702">
      <w:numFmt w:val="decimal"/>
      <w:lvlText w:val=""/>
      <w:lvlJc w:val="left"/>
    </w:lvl>
    <w:lvl w:ilvl="8" w:tplc="295060C6">
      <w:numFmt w:val="decimal"/>
      <w:lvlText w:val=""/>
      <w:lvlJc w:val="left"/>
    </w:lvl>
  </w:abstractNum>
  <w:abstractNum w:abstractNumId="4" w15:restartNumberingAfterBreak="0">
    <w:nsid w:val="79976873"/>
    <w:multiLevelType w:val="hybridMultilevel"/>
    <w:tmpl w:val="BFFE1CBC"/>
    <w:lvl w:ilvl="0" w:tplc="B3D23012">
      <w:start w:val="1"/>
      <w:numFmt w:val="decimal"/>
      <w:lvlText w:val="%1."/>
      <w:lvlJc w:val="left"/>
      <w:pPr>
        <w:ind w:left="500" w:hanging="300"/>
      </w:pPr>
    </w:lvl>
    <w:lvl w:ilvl="1" w:tplc="72606AE2">
      <w:numFmt w:val="decimal"/>
      <w:lvlText w:val=""/>
      <w:lvlJc w:val="left"/>
    </w:lvl>
    <w:lvl w:ilvl="2" w:tplc="C3FC2E42">
      <w:numFmt w:val="decimal"/>
      <w:lvlText w:val=""/>
      <w:lvlJc w:val="left"/>
    </w:lvl>
    <w:lvl w:ilvl="3" w:tplc="03D2FAEE">
      <w:numFmt w:val="decimal"/>
      <w:lvlText w:val=""/>
      <w:lvlJc w:val="left"/>
    </w:lvl>
    <w:lvl w:ilvl="4" w:tplc="1D4EAFEE">
      <w:numFmt w:val="decimal"/>
      <w:lvlText w:val=""/>
      <w:lvlJc w:val="left"/>
    </w:lvl>
    <w:lvl w:ilvl="5" w:tplc="BE94BD04">
      <w:numFmt w:val="decimal"/>
      <w:lvlText w:val=""/>
      <w:lvlJc w:val="left"/>
    </w:lvl>
    <w:lvl w:ilvl="6" w:tplc="F41677DA">
      <w:numFmt w:val="decimal"/>
      <w:lvlText w:val=""/>
      <w:lvlJc w:val="left"/>
    </w:lvl>
    <w:lvl w:ilvl="7" w:tplc="65FE50B2">
      <w:numFmt w:val="decimal"/>
      <w:lvlText w:val=""/>
      <w:lvlJc w:val="left"/>
    </w:lvl>
    <w:lvl w:ilvl="8" w:tplc="1C2C0D6A">
      <w:numFmt w:val="decimal"/>
      <w:lvlText w:val=""/>
      <w:lvlJc w:val="left"/>
    </w:lvl>
  </w:abstractNum>
  <w:num w:numId="1" w16cid:durableId="790171951">
    <w:abstractNumId w:val="1"/>
    <w:lvlOverride w:ilvl="0">
      <w:startOverride w:val="1"/>
    </w:lvlOverride>
  </w:num>
  <w:num w:numId="2" w16cid:durableId="1558470671">
    <w:abstractNumId w:val="4"/>
    <w:lvlOverride w:ilvl="0">
      <w:startOverride w:val="1"/>
    </w:lvlOverride>
  </w:num>
  <w:num w:numId="3" w16cid:durableId="139733441">
    <w:abstractNumId w:val="2"/>
    <w:lvlOverride w:ilvl="0">
      <w:startOverride w:val="1"/>
    </w:lvlOverride>
  </w:num>
  <w:num w:numId="4" w16cid:durableId="6897208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3BC"/>
    <w:rsid w:val="000920CB"/>
    <w:rsid w:val="001B4C42"/>
    <w:rsid w:val="00293F71"/>
    <w:rsid w:val="002B15A7"/>
    <w:rsid w:val="00730EEB"/>
    <w:rsid w:val="007C5FB2"/>
    <w:rsid w:val="00823419"/>
    <w:rsid w:val="00877B6B"/>
    <w:rsid w:val="008D5A8F"/>
    <w:rsid w:val="008F2164"/>
    <w:rsid w:val="00A0390D"/>
    <w:rsid w:val="00A74BD9"/>
    <w:rsid w:val="00AA7E1B"/>
    <w:rsid w:val="00AC63BC"/>
    <w:rsid w:val="00B8480F"/>
    <w:rsid w:val="00C4642E"/>
    <w:rsid w:val="00C5456F"/>
    <w:rsid w:val="00E9173A"/>
    <w:rsid w:val="00ED2126"/>
    <w:rsid w:val="00FE61B1"/>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A96AE"/>
  <w15:docId w15:val="{59E4CA72-E45F-4B51-A692-FCCD7F960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te-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1F4E79"/>
      <w:sz w:val="26"/>
      <w:szCs w:val="26"/>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38/s44387-025-00067-x" TargetMode="External"/><Relationship Id="rId13" Type="http://schemas.openxmlformats.org/officeDocument/2006/relationships/hyperlink" Target="https://arxiv.org/abs/2502.01688" TargetMode="External"/><Relationship Id="rId18" Type="http://schemas.openxmlformats.org/officeDocument/2006/relationships/hyperlink" Target="https://doi.org/10.1002/hbm.24241"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i.org/10.1016/j.neuroimage.2025.121422" TargetMode="External"/><Relationship Id="rId12" Type="http://schemas.openxmlformats.org/officeDocument/2006/relationships/hyperlink" Target="https://doi.org/10.1016/j.neunet.2024.106147" TargetMode="External"/><Relationship Id="rId17" Type="http://schemas.openxmlformats.org/officeDocument/2006/relationships/hyperlink" Target="https://doi.org/10.1145/3638781" TargetMode="External"/><Relationship Id="rId2" Type="http://schemas.openxmlformats.org/officeDocument/2006/relationships/styles" Target="styles.xml"/><Relationship Id="rId16" Type="http://schemas.openxmlformats.org/officeDocument/2006/relationships/hyperlink" Target="https://doi.org/10.1145/3534678.3539366"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09/tnnls.2024.3449419" TargetMode="External"/><Relationship Id="rId5" Type="http://schemas.openxmlformats.org/officeDocument/2006/relationships/footnotes" Target="footnotes.xml"/><Relationship Id="rId15" Type="http://schemas.openxmlformats.org/officeDocument/2006/relationships/hyperlink" Target="https://doi.org/10.1016/j.media.2025.103664" TargetMode="External"/><Relationship Id="rId10" Type="http://schemas.openxmlformats.org/officeDocument/2006/relationships/hyperlink" Target="https://doi.org/10.1038/s41597-023-01974-x" TargetMode="External"/><Relationship Id="rId19" Type="http://schemas.openxmlformats.org/officeDocument/2006/relationships/hyperlink" Target="https://doi.org/10.1016/j.nicl.2023.103472" TargetMode="External"/><Relationship Id="rId4" Type="http://schemas.openxmlformats.org/officeDocument/2006/relationships/webSettings" Target="webSettings.xml"/><Relationship Id="rId9" Type="http://schemas.openxmlformats.org/officeDocument/2006/relationships/hyperlink" Target="https://mlanthology.org/tmlr/2024/muller2024tmlr-population" TargetMode="External"/><Relationship Id="rId14" Type="http://schemas.openxmlformats.org/officeDocument/2006/relationships/hyperlink" Target="https://doi.org/10.1109/tmi.2022.3218745"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5</Pages>
  <Words>2107</Words>
  <Characters>12011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Lakshmi Srinivas Devisetty</cp:lastModifiedBy>
  <cp:revision>10</cp:revision>
  <dcterms:created xsi:type="dcterms:W3CDTF">2026-10-28T05:07:00Z</dcterms:created>
  <dcterms:modified xsi:type="dcterms:W3CDTF">2026-10-29T10:50:00Z</dcterms:modified>
</cp:coreProperties>
</file>