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sz w:val="24"/>
          <w:szCs w:val="24"/>
        </w:rPr>
        <w:t xml:space="preserve">PONTIFICIA UNIVERSIDAD CATÓLICA DEL ECUADOR</w:t>
      </w:r>
    </w:p>
    <w:p>
      <w:pPr>
        <w:jc w:val="center"/>
      </w:pPr>
      <w:r>
        <w:rPr>
          <w:b/>
          <w:bCs/>
          <w:sz w:val="24"/>
          <w:szCs w:val="24"/>
        </w:rPr>
        <w:t xml:space="preserve">SEDE MANABÍ</w:t>
      </w:r>
    </w:p>
    <w:p>
      <w:pPr>
        <w:spacing w:before="800"/>
        <w:jc w:val="center"/>
      </w:pPr>
      <w:r>
        <w:rPr>
          <w:color w:val="555555"/>
          <w:sz w:val="22"/>
          <w:szCs w:val="22"/>
        </w:rPr>
        <w:t xml:space="preserve">Implementación y Evaluación del Modelo de IA — Proyecto Integrador</w:t>
      </w:r>
    </w:p>
    <w:p>
      <w:pPr>
        <w:spacing w:before="400"/>
        <w:jc w:val="center"/>
      </w:pPr>
      <w:r>
        <w:rPr>
          <w:b/>
          <w:bCs/>
          <w:sz w:val="40"/>
          <w:szCs w:val="40"/>
        </w:rPr>
        <w:t xml:space="preserve">EcoSort AI</w:t>
      </w:r>
    </w:p>
    <w:p>
      <w:pPr>
        <w:jc w:val="center"/>
      </w:pPr>
      <w:r>
        <w:rPr>
          <w:i/>
          <w:iCs/>
          <w:sz w:val="22"/>
          <w:szCs w:val="22"/>
        </w:rPr>
        <w:t xml:space="preserve">Sistema Inteligente para la Identificación de Residuos de Plástico y Vidrio mediante Raspberry Pi e Inteligencia Artificial</w:t>
      </w:r>
    </w:p>
    <w:p>
      <w:pPr>
        <w:spacing w:before="800"/>
        <w:jc w:val="center"/>
      </w:pPr>
      <w:r>
        <w:rPr>
          <w:color w:val="555555"/>
          <w:sz w:val="18"/>
          <w:szCs w:val="18"/>
        </w:rPr>
        <w:t xml:space="preserve">Materia: Sistemas Expertos — Examen Final</w:t>
      </w:r>
    </w:p>
    <w:p>
      <w:pPr>
        <w:spacing w:before="1600"/>
        <w:jc w:val="center"/>
      </w:pPr>
      <w:r>
        <w:rPr>
          <w:sz w:val="20"/>
          <w:szCs w:val="20"/>
        </w:rPr>
        <w:t xml:space="preserve">Quinto Semestre — Ingeniería en Software</w:t>
      </w:r>
    </w:p>
    <w:p>
      <w:pPr>
        <w:jc w:val="center"/>
      </w:pPr>
      <w:r>
        <w:rPr>
          <w:sz w:val="20"/>
          <w:szCs w:val="20"/>
        </w:rPr>
        <w:t xml:space="preserve">Julio, 2026</w:t>
      </w:r>
    </w:p>
    <w:p>
      <w:r>
        <w:br w:type="page"/>
      </w:r>
    </w:p>
    <w:p>
      <w:pPr>
        <w:pStyle w:val="Heading1"/>
        <w:spacing w:after="160" w:before="360"/>
      </w:pPr>
      <w:r>
        <w:t xml:space="preserve">1. Introducción</w:t>
      </w:r>
    </w:p>
    <w:p>
      <w:pPr>
        <w:pStyle w:val="Heading2"/>
        <w:spacing w:after="120" w:before="240"/>
      </w:pPr>
      <w:r>
        <w:t xml:space="preserve">1.1 Objetivo de la implementación</w:t>
      </w:r>
    </w:p>
    <w:p>
      <w:pPr>
        <w:spacing w:after="160"/>
      </w:pPr>
      <w:r>
        <w:t xml:space="preserve">Este informe documenta la implementación, entrenamiento y evaluación del modelo de inteligencia artificial de EcoSort AI, encargado de clasificar residuos de plástico y vidrio a partir de una imagen. El objetivo de esta fase es materializar y validar experimentalmente la solución descrita en el informe de diseño previo, midiendo su desempeño real sobre datos que el modelo no vio durante el entrenamiento.</w:t>
      </w:r>
    </w:p>
    <w:p>
      <w:pPr>
        <w:pStyle w:val="Heading2"/>
        <w:spacing w:after="120" w:before="240"/>
      </w:pPr>
      <w:r>
        <w:t xml:space="preserve">1.2 Relación con el diseño previamente aprobado</w:t>
      </w:r>
    </w:p>
    <w:p>
      <w:pPr>
        <w:spacing w:after="160"/>
      </w:pPr>
      <w:r>
        <w:t xml:space="preserve">La implementación sigue punto por punto el diseño planteado en el informe "Diseño de la Solución de IA": arquitectura MobileNetV2 preentrenada en ImageNet con transfer learning en dos fases (base congelada y luego fine-tuning), clasificación binaria plástico/vidrio, y la misma partición de datos 70/15/15 documentada en el análisis del dataset. No se realizaron cambios de arquitectura respecto a lo diseñado; esta fase se limita a implementar, entrenar y medir esa propuesta.</w:t>
      </w:r>
    </w:p>
    <w:p>
      <w:pPr>
        <w:pStyle w:val="Heading1"/>
        <w:spacing w:after="160" w:before="360"/>
      </w:pPr>
      <w:r>
        <w:t xml:space="preserve">2. Tecnologías empleadas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AF1FB" w:val="clear"/>
            <w:tcMar>
              <w:top w:type="dxa" w:w="80"/>
              <w:left w:type="dxa" w:w="100"/>
              <w:bottom w:type="dxa" w:w="80"/>
              <w:right w:type="dxa" w:w="100"/>
            </w:tcMar>
            <w:vAlign w:val="center"/>
          </w:tcPr>
          <w:p>
            <w:r>
              <w:rPr>
                <w:b/>
                <w:bCs/>
              </w:rPr>
              <w:t xml:space="preserve">Herramienta</w:t>
            </w:r>
          </w:p>
        </w:tc>
        <w:tc>
          <w:tcPr>
            <w:tcW w:type="dxa" w:w="6160"/>
            <w:shd w:fill="EAF1FB" w:val="clear"/>
            <w:tcMar>
              <w:top w:type="dxa" w:w="80"/>
              <w:left w:type="dxa" w:w="100"/>
              <w:bottom w:type="dxa" w:w="80"/>
              <w:right w:type="dxa" w:w="100"/>
            </w:tcMar>
            <w:vAlign w:val="center"/>
          </w:tcPr>
          <w:p>
            <w:r>
              <w:rPr>
                <w:b/>
                <w:bCs/>
              </w:rPr>
              <w:t xml:space="preserve">Uso en el proyecto</w:t>
            </w:r>
          </w:p>
        </w:tc>
      </w:tr>
      <w:tr>
        <w:tc>
          <w:tcPr>
            <w:tcW w:type="dxa" w:w="3200"/>
            <w:tcMar>
              <w:top w:type="dxa" w:w="80"/>
              <w:left w:type="dxa" w:w="100"/>
              <w:bottom w:type="dxa" w:w="80"/>
              <w:right w:type="dxa" w:w="100"/>
            </w:tcMar>
            <w:vAlign w:val="center"/>
          </w:tcPr>
          <w:p>
            <w:r>
              <w:t xml:space="preserve">Python 3.13</w:t>
            </w:r>
          </w:p>
        </w:tc>
        <w:tc>
          <w:tcPr>
            <w:tcW w:type="dxa" w:w="6160"/>
            <w:tcMar>
              <w:top w:type="dxa" w:w="80"/>
              <w:left w:type="dxa" w:w="100"/>
              <w:bottom w:type="dxa" w:w="80"/>
              <w:right w:type="dxa" w:w="100"/>
            </w:tcMar>
            <w:vAlign w:val="center"/>
          </w:tcPr>
          <w:p>
            <w:r>
              <w:t xml:space="preserve">Lenguaje principal de todo el pipeline de datos, entrenamiento y evaluación.</w:t>
            </w:r>
          </w:p>
        </w:tc>
      </w:tr>
      <w:tr>
        <w:tc>
          <w:tcPr>
            <w:tcW w:type="dxa" w:w="3200"/>
            <w:tcMar>
              <w:top w:type="dxa" w:w="80"/>
              <w:left w:type="dxa" w:w="100"/>
              <w:bottom w:type="dxa" w:w="80"/>
              <w:right w:type="dxa" w:w="100"/>
            </w:tcMar>
            <w:vAlign w:val="center"/>
          </w:tcPr>
          <w:p>
            <w:r>
              <w:t xml:space="preserve">TensorFlow / Keras</w:t>
            </w:r>
          </w:p>
        </w:tc>
        <w:tc>
          <w:tcPr>
            <w:tcW w:type="dxa" w:w="6160"/>
            <w:tcMar>
              <w:top w:type="dxa" w:w="80"/>
              <w:left w:type="dxa" w:w="100"/>
              <w:bottom w:type="dxa" w:w="80"/>
              <w:right w:type="dxa" w:w="100"/>
            </w:tcMar>
            <w:vAlign w:val="center"/>
          </w:tcPr>
          <w:p>
            <w:r>
              <w:t xml:space="preserve">Definición, entrenamiento y exportación del modelo MobileNetV2.</w:t>
            </w:r>
          </w:p>
        </w:tc>
      </w:tr>
      <w:tr>
        <w:tc>
          <w:tcPr>
            <w:tcW w:type="dxa" w:w="3200"/>
            <w:tcMar>
              <w:top w:type="dxa" w:w="80"/>
              <w:left w:type="dxa" w:w="100"/>
              <w:bottom w:type="dxa" w:w="80"/>
              <w:right w:type="dxa" w:w="100"/>
            </w:tcMar>
            <w:vAlign w:val="center"/>
          </w:tcPr>
          <w:p>
            <w:r>
              <w:t xml:space="preserve">TensorFlow Lite</w:t>
            </w:r>
          </w:p>
        </w:tc>
        <w:tc>
          <w:tcPr>
            <w:tcW w:type="dxa" w:w="6160"/>
            <w:tcMar>
              <w:top w:type="dxa" w:w="80"/>
              <w:left w:type="dxa" w:w="100"/>
              <w:bottom w:type="dxa" w:w="80"/>
              <w:right w:type="dxa" w:w="100"/>
            </w:tcMar>
            <w:vAlign w:val="center"/>
          </w:tcPr>
          <w:p>
            <w:r>
              <w:t xml:space="preserve">Conversión del modelo entrenado a formato .tflite, optimizado para inferencia en la Raspberry Pi 5.</w:t>
            </w:r>
          </w:p>
        </w:tc>
      </w:tr>
      <w:tr>
        <w:tc>
          <w:tcPr>
            <w:tcW w:type="dxa" w:w="3200"/>
            <w:tcMar>
              <w:top w:type="dxa" w:w="80"/>
              <w:left w:type="dxa" w:w="100"/>
              <w:bottom w:type="dxa" w:w="80"/>
              <w:right w:type="dxa" w:w="100"/>
            </w:tcMar>
            <w:vAlign w:val="center"/>
          </w:tcPr>
          <w:p>
            <w:r>
              <w:t xml:space="preserve">scikit-learn</w:t>
            </w:r>
          </w:p>
        </w:tc>
        <w:tc>
          <w:tcPr>
            <w:tcW w:type="dxa" w:w="6160"/>
            <w:tcMar>
              <w:top w:type="dxa" w:w="80"/>
              <w:left w:type="dxa" w:w="100"/>
              <w:bottom w:type="dxa" w:w="80"/>
              <w:right w:type="dxa" w:w="100"/>
            </w:tcMar>
            <w:vAlign w:val="center"/>
          </w:tcPr>
          <w:p>
            <w:r>
              <w:t xml:space="preserve">Cálculo de métricas de evaluación: precision, recall, F1-score y matriz de confusión.</w:t>
            </w:r>
          </w:p>
        </w:tc>
      </w:tr>
      <w:tr>
        <w:tc>
          <w:tcPr>
            <w:tcW w:type="dxa" w:w="3200"/>
            <w:tcMar>
              <w:top w:type="dxa" w:w="80"/>
              <w:left w:type="dxa" w:w="100"/>
              <w:bottom w:type="dxa" w:w="80"/>
              <w:right w:type="dxa" w:w="100"/>
            </w:tcMar>
            <w:vAlign w:val="center"/>
          </w:tcPr>
          <w:p>
            <w:r>
              <w:t xml:space="preserve">Matplotlib / Pillow</w:t>
            </w:r>
          </w:p>
        </w:tc>
        <w:tc>
          <w:tcPr>
            <w:tcW w:type="dxa" w:w="6160"/>
            <w:tcMar>
              <w:top w:type="dxa" w:w="80"/>
              <w:left w:type="dxa" w:w="100"/>
              <w:bottom w:type="dxa" w:w="80"/>
              <w:right w:type="dxa" w:w="100"/>
            </w:tcMar>
            <w:vAlign w:val="center"/>
          </w:tcPr>
          <w:p>
            <w:r>
              <w:t xml:space="preserve">Generación de las gráficas de entrenamiento, matriz de confusión y contactos de imágenes de prueba.</w:t>
            </w:r>
          </w:p>
        </w:tc>
      </w:tr>
      <w:tr>
        <w:tc>
          <w:tcPr>
            <w:tcW w:type="dxa" w:w="3200"/>
            <w:tcMar>
              <w:top w:type="dxa" w:w="80"/>
              <w:left w:type="dxa" w:w="100"/>
              <w:bottom w:type="dxa" w:w="80"/>
              <w:right w:type="dxa" w:w="100"/>
            </w:tcMar>
            <w:vAlign w:val="center"/>
          </w:tcPr>
          <w:p>
            <w:r>
              <w:t xml:space="preserve">Jupyter Notebook</w:t>
            </w:r>
          </w:p>
        </w:tc>
        <w:tc>
          <w:tcPr>
            <w:tcW w:type="dxa" w:w="6160"/>
            <w:tcMar>
              <w:top w:type="dxa" w:w="80"/>
              <w:left w:type="dxa" w:w="100"/>
              <w:bottom w:type="dxa" w:w="80"/>
              <w:right w:type="dxa" w:w="100"/>
            </w:tcMar>
            <w:vAlign w:val="center"/>
          </w:tcPr>
          <w:p>
            <w:r>
              <w:t xml:space="preserve">Documentación reproducible y ejecutable de todo el proceso (Implementacion_Evaluacion_Modelo_EcoSortAI.ipynb).</w:t>
            </w:r>
          </w:p>
        </w:tc>
      </w:tr>
      <w:tr>
        <w:tc>
          <w:tcPr>
            <w:tcW w:type="dxa" w:w="3200"/>
            <w:tcMar>
              <w:top w:type="dxa" w:w="80"/>
              <w:left w:type="dxa" w:w="100"/>
              <w:bottom w:type="dxa" w:w="80"/>
              <w:right w:type="dxa" w:w="100"/>
            </w:tcMar>
            <w:vAlign w:val="center"/>
          </w:tcPr>
          <w:p>
            <w:r>
              <w:t xml:space="preserve">Node.js + docx</w:t>
            </w:r>
          </w:p>
        </w:tc>
        <w:tc>
          <w:tcPr>
            <w:tcW w:type="dxa" w:w="6160"/>
            <w:tcMar>
              <w:top w:type="dxa" w:w="80"/>
              <w:left w:type="dxa" w:w="100"/>
              <w:bottom w:type="dxa" w:w="80"/>
              <w:right w:type="dxa" w:w="100"/>
            </w:tcMar>
            <w:vAlign w:val="center"/>
          </w:tcPr>
          <w:p>
            <w:r>
              <w:t xml:space="preserve">Generación automatizada de este informe en formato Word/PDF, reutilizando las métricas calculadas en el notebook.</w:t>
            </w:r>
          </w:p>
        </w:tc>
      </w:tr>
    </w:tbl>
    <w:p>
      <w:pPr>
        <w:spacing w:after="160"/>
      </w:pPr>
    </w:p>
    <w:p>
      <w:pPr>
        <w:pStyle w:val="Heading1"/>
        <w:spacing w:after="160" w:before="360"/>
      </w:pPr>
      <w:r>
        <w:t xml:space="preserve">3. Preparación de los datos</w:t>
      </w:r>
    </w:p>
    <w:p>
      <w:pPr>
        <w:spacing w:after="160"/>
      </w:pPr>
      <w:r>
        <w:t xml:space="preserve">Se reutilizó el dataset ya limpio y dividido, documentado en el informe de análisis del dataset (deduplicación de 70 imágenes redundantes en la clase plástico, conversión de 8 imágenes HEIC a JPG, sin imágenes corruptas remanentes).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shd w:fill="EAF1FB" w:val="clear"/>
            <w:tcMar>
              <w:top w:type="dxa" w:w="80"/>
              <w:left w:type="dxa" w:w="100"/>
              <w:bottom w:type="dxa" w:w="80"/>
              <w:right w:type="dxa" w:w="100"/>
            </w:tcMar>
            <w:vAlign w:val="center"/>
          </w:tcPr>
          <w:p>
            <w:r>
              <w:rPr>
                <w:b/>
                <w:bCs/>
              </w:rPr>
              <w:t xml:space="preserve">Conjunto</w:t>
            </w:r>
          </w:p>
        </w:tc>
        <w:tc>
          <w:tcPr>
            <w:tcW w:type="dxa" w:w="2400"/>
            <w:shd w:fill="EAF1FB" w:val="clear"/>
            <w:tcMar>
              <w:top w:type="dxa" w:w="80"/>
              <w:left w:type="dxa" w:w="100"/>
              <w:bottom w:type="dxa" w:w="80"/>
              <w:right w:type="dxa" w:w="100"/>
            </w:tcMar>
            <w:vAlign w:val="center"/>
          </w:tcPr>
          <w:p>
            <w:r>
              <w:rPr>
                <w:b/>
                <w:bCs/>
              </w:rPr>
              <w:t xml:space="preserve">Plástico</w:t>
            </w:r>
          </w:p>
        </w:tc>
        <w:tc>
          <w:tcPr>
            <w:tcW w:type="dxa" w:w="2400"/>
            <w:shd w:fill="EAF1FB" w:val="clear"/>
            <w:tcMar>
              <w:top w:type="dxa" w:w="80"/>
              <w:left w:type="dxa" w:w="100"/>
              <w:bottom w:type="dxa" w:w="80"/>
              <w:right w:type="dxa" w:w="100"/>
            </w:tcMar>
            <w:vAlign w:val="center"/>
          </w:tcPr>
          <w:p>
            <w:r>
              <w:rPr>
                <w:b/>
                <w:bCs/>
              </w:rPr>
              <w:t xml:space="preserve">Vidrio</w:t>
            </w:r>
          </w:p>
        </w:tc>
        <w:tc>
          <w:tcPr>
            <w:tcW w:type="dxa" w:w="2160"/>
            <w:shd w:fill="EAF1FB" w:val="clear"/>
            <w:tcMar>
              <w:top w:type="dxa" w:w="80"/>
              <w:left w:type="dxa" w:w="100"/>
              <w:bottom w:type="dxa" w:w="80"/>
              <w:right w:type="dxa" w:w="100"/>
            </w:tcMar>
            <w:vAlign w:val="center"/>
          </w:tcPr>
          <w:p>
            <w:r>
              <w:rPr>
                <w:b/>
                <w:bCs/>
              </w:rPr>
              <w:t xml:space="preserve">Total</w:t>
            </w:r>
          </w:p>
        </w:tc>
      </w:tr>
      <w:tr>
        <w:tc>
          <w:tcPr>
            <w:tcW w:type="dxa" w:w="2400"/>
            <w:tcMar>
              <w:top w:type="dxa" w:w="80"/>
              <w:left w:type="dxa" w:w="100"/>
              <w:bottom w:type="dxa" w:w="80"/>
              <w:right w:type="dxa" w:w="100"/>
            </w:tcMar>
            <w:vAlign w:val="center"/>
          </w:tcPr>
          <w:p>
            <w:r>
              <w:t xml:space="preserve">Entrenamiento</w:t>
            </w:r>
          </w:p>
        </w:tc>
        <w:tc>
          <w:tcPr>
            <w:tcW w:type="dxa" w:w="2400"/>
            <w:tcMar>
              <w:top w:type="dxa" w:w="80"/>
              <w:left w:type="dxa" w:w="100"/>
              <w:bottom w:type="dxa" w:w="80"/>
              <w:right w:type="dxa" w:w="100"/>
            </w:tcMar>
            <w:vAlign w:val="center"/>
          </w:tcPr>
          <w:p>
            <w:r>
              <w:t xml:space="preserve">1006</w:t>
            </w:r>
          </w:p>
        </w:tc>
        <w:tc>
          <w:tcPr>
            <w:tcW w:type="dxa" w:w="2400"/>
            <w:tcMar>
              <w:top w:type="dxa" w:w="80"/>
              <w:left w:type="dxa" w:w="100"/>
              <w:bottom w:type="dxa" w:w="80"/>
              <w:right w:type="dxa" w:w="100"/>
            </w:tcMar>
            <w:vAlign w:val="center"/>
          </w:tcPr>
          <w:p>
            <w:r>
              <w:t xml:space="preserve">862</w:t>
            </w:r>
          </w:p>
        </w:tc>
        <w:tc>
          <w:tcPr>
            <w:tcW w:type="dxa" w:w="2160"/>
            <w:tcMar>
              <w:top w:type="dxa" w:w="80"/>
              <w:left w:type="dxa" w:w="100"/>
              <w:bottom w:type="dxa" w:w="80"/>
              <w:right w:type="dxa" w:w="100"/>
            </w:tcMar>
            <w:vAlign w:val="center"/>
          </w:tcPr>
          <w:p>
            <w:r>
              <w:t xml:space="preserve">1868</w:t>
            </w:r>
          </w:p>
        </w:tc>
      </w:tr>
      <w:tr>
        <w:tc>
          <w:tcPr>
            <w:tcW w:type="dxa" w:w="2400"/>
            <w:tcMar>
              <w:top w:type="dxa" w:w="80"/>
              <w:left w:type="dxa" w:w="100"/>
              <w:bottom w:type="dxa" w:w="80"/>
              <w:right w:type="dxa" w:w="100"/>
            </w:tcMar>
            <w:vAlign w:val="center"/>
          </w:tcPr>
          <w:p>
            <w:r>
              <w:t xml:space="preserve">Validación</w:t>
            </w:r>
          </w:p>
        </w:tc>
        <w:tc>
          <w:tcPr>
            <w:tcW w:type="dxa" w:w="2400"/>
            <w:tcMar>
              <w:top w:type="dxa" w:w="80"/>
              <w:left w:type="dxa" w:w="100"/>
              <w:bottom w:type="dxa" w:w="80"/>
              <w:right w:type="dxa" w:w="100"/>
            </w:tcMar>
            <w:vAlign w:val="center"/>
          </w:tcPr>
          <w:p>
            <w:r>
              <w:t xml:space="preserve">215</w:t>
            </w:r>
          </w:p>
        </w:tc>
        <w:tc>
          <w:tcPr>
            <w:tcW w:type="dxa" w:w="2400"/>
            <w:tcMar>
              <w:top w:type="dxa" w:w="80"/>
              <w:left w:type="dxa" w:w="100"/>
              <w:bottom w:type="dxa" w:w="80"/>
              <w:right w:type="dxa" w:w="100"/>
            </w:tcMar>
            <w:vAlign w:val="center"/>
          </w:tcPr>
          <w:p>
            <w:r>
              <w:t xml:space="preserve">184</w:t>
            </w:r>
          </w:p>
        </w:tc>
        <w:tc>
          <w:tcPr>
            <w:tcW w:type="dxa" w:w="2160"/>
            <w:tcMar>
              <w:top w:type="dxa" w:w="80"/>
              <w:left w:type="dxa" w:w="100"/>
              <w:bottom w:type="dxa" w:w="80"/>
              <w:right w:type="dxa" w:w="100"/>
            </w:tcMar>
            <w:vAlign w:val="center"/>
          </w:tcPr>
          <w:p>
            <w:r>
              <w:t xml:space="preserve">399</w:t>
            </w:r>
          </w:p>
        </w:tc>
      </w:tr>
      <w:tr>
        <w:tc>
          <w:tcPr>
            <w:tcW w:type="dxa" w:w="2400"/>
            <w:tcMar>
              <w:top w:type="dxa" w:w="80"/>
              <w:left w:type="dxa" w:w="100"/>
              <w:bottom w:type="dxa" w:w="80"/>
              <w:right w:type="dxa" w:w="100"/>
            </w:tcMar>
            <w:vAlign w:val="center"/>
          </w:tcPr>
          <w:p>
            <w:r>
              <w:t xml:space="preserve">Prueba</w:t>
            </w:r>
          </w:p>
        </w:tc>
        <w:tc>
          <w:tcPr>
            <w:tcW w:type="dxa" w:w="2400"/>
            <w:tcMar>
              <w:top w:type="dxa" w:w="80"/>
              <w:left w:type="dxa" w:w="100"/>
              <w:bottom w:type="dxa" w:w="80"/>
              <w:right w:type="dxa" w:w="100"/>
            </w:tcMar>
            <w:vAlign w:val="center"/>
          </w:tcPr>
          <w:p>
            <w:r>
              <w:t xml:space="preserve">217</w:t>
            </w:r>
          </w:p>
        </w:tc>
        <w:tc>
          <w:tcPr>
            <w:tcW w:type="dxa" w:w="2400"/>
            <w:tcMar>
              <w:top w:type="dxa" w:w="80"/>
              <w:left w:type="dxa" w:w="100"/>
              <w:bottom w:type="dxa" w:w="80"/>
              <w:right w:type="dxa" w:w="100"/>
            </w:tcMar>
            <w:vAlign w:val="center"/>
          </w:tcPr>
          <w:p>
            <w:r>
              <w:t xml:space="preserve">186</w:t>
            </w:r>
          </w:p>
        </w:tc>
        <w:tc>
          <w:tcPr>
            <w:tcW w:type="dxa" w:w="2160"/>
            <w:tcMar>
              <w:top w:type="dxa" w:w="80"/>
              <w:left w:type="dxa" w:w="100"/>
              <w:bottom w:type="dxa" w:w="80"/>
              <w:right w:type="dxa" w:w="100"/>
            </w:tcMar>
            <w:vAlign w:val="center"/>
          </w:tcPr>
          <w:p>
            <w:r>
              <w:t xml:space="preserve">403</w:t>
            </w:r>
          </w:p>
        </w:tc>
      </w:tr>
    </w:tbl>
    <w:p>
      <w:pPr>
        <w:spacing w:after="160"/>
      </w:pPr>
    </w:p>
    <w:p>
      <w:pPr>
        <w:pStyle w:val="ListParagraph"/>
        <w:numPr>
          <w:ilvl w:val="0"/>
          <w:numId w:val="1"/>
        </w:numPr>
        <w:spacing w:after="80"/>
      </w:pPr>
      <w:r>
        <w:t xml:space="preserve">Redimensionamiento: todas las imágenes se llevan a 224×224 px, la resolución de entrada esperada por MobileNetV2.</w:t>
      </w:r>
    </w:p>
    <w:p>
      <w:pPr>
        <w:pStyle w:val="ListParagraph"/>
        <w:numPr>
          <w:ilvl w:val="0"/>
          <w:numId w:val="1"/>
        </w:numPr>
        <w:spacing w:after="80"/>
      </w:pPr>
      <w:r>
        <w:t xml:space="preserve">Normalización: se aplica preprocess_input de MobileNetV2 (reescala los píxeles al rango [-1, 1]).</w:t>
      </w:r>
    </w:p>
    <w:p>
      <w:pPr>
        <w:pStyle w:val="ListParagraph"/>
        <w:numPr>
          <w:ilvl w:val="0"/>
          <w:numId w:val="1"/>
        </w:numPr>
        <w:spacing w:after="80"/>
      </w:pPr>
      <w:r>
        <w:t xml:space="preserve">Data augmentation (solo en entrenamiento): flip horizontal, rotación aleatoria (±20°), zoom aleatorio (±15%) y variación de contraste (±20%), para compensar la baja variabilidad de fondo/ángulo detectada en el análisis exploratorio.</w:t>
      </w:r>
    </w:p>
    <w:p>
      <w:pPr>
        <w:pStyle w:val="ListParagraph"/>
        <w:numPr>
          <w:ilvl w:val="0"/>
          <w:numId w:val="1"/>
        </w:numPr>
        <w:spacing w:after="80"/>
      </w:pPr>
      <w:r>
        <w:t xml:space="preserve">División Train/Validation/Test: se conservó la partición estratificada 70/15/15 con semilla fija (random_state=42), sin volver a mezclar los conjuntos en esta fase.</w:t>
      </w:r>
    </w:p>
    <w:p>
      <w:pPr>
        <w:pStyle w:val="Heading1"/>
        <w:spacing w:after="160" w:before="360"/>
      </w:pPr>
      <w:r>
        <w:t xml:space="preserve">4. Implementación del modelo</w:t>
      </w:r>
    </w:p>
    <w:p>
      <w:pPr>
        <w:spacing w:after="80"/>
      </w:pPr>
      <w:r>
        <w:rPr>
          <w:b/>
          <w:bCs/>
        </w:rPr>
        <w:t xml:space="preserve">Arquitectura implementada: </w:t>
      </w:r>
      <w:r>
        <w:t xml:space="preserve">MobileNetV2 (ImageNet) + GlobalAveragePooling2D + Dropout(0.2) + Dense(1, sigmoid)</w:t>
      </w:r>
    </w:p>
    <w:p>
      <w:pPr>
        <w:spacing w:after="80"/>
      </w:pPr>
      <w:r>
        <w:rPr>
          <w:b/>
          <w:bCs/>
        </w:rPr>
        <w:t xml:space="preserve">Número de capas: </w:t>
      </w:r>
      <w:r>
        <w:t xml:space="preserve">Base MobileNetV2 (~154 capas) + 3 capas propias añadidas sobre la base</w:t>
      </w:r>
    </w:p>
    <w:p>
      <w:pPr>
        <w:spacing w:after="80"/>
      </w:pPr>
      <w:r>
        <w:rPr>
          <w:b/>
          <w:bCs/>
        </w:rPr>
        <w:t xml:space="preserve">Función de activación de salida: </w:t>
      </w:r>
      <w:r>
        <w:t xml:space="preserve">Sigmoide (clasificación binaria)</w:t>
      </w:r>
    </w:p>
    <w:p>
      <w:pPr>
        <w:spacing w:after="80"/>
      </w:pPr>
      <w:r>
        <w:rPr>
          <w:b/>
          <w:bCs/>
        </w:rPr>
        <w:t xml:space="preserve">Función de pérdida: </w:t>
      </w:r>
      <w:r>
        <w:t xml:space="preserve">Binary Crossentropy</w:t>
      </w:r>
    </w:p>
    <w:p>
      <w:pPr>
        <w:spacing w:after="80"/>
      </w:pPr>
      <w:r>
        <w:rPr>
          <w:b/>
          <w:bCs/>
        </w:rPr>
        <w:t xml:space="preserve">Optimizador: </w:t>
      </w:r>
      <w:r>
        <w:t xml:space="preserve">Adam</w:t>
      </w:r>
    </w:p>
    <w:p>
      <w:pPr>
        <w:spacing w:after="80"/>
      </w:pPr>
      <w:r>
        <w:rPr>
          <w:b/>
          <w:bCs/>
        </w:rPr>
        <w:t xml:space="preserve">Learning Rate: </w:t>
      </w:r>
      <w:r>
        <w:t xml:space="preserve">1e-4 en fase 1 (base congelada); 1e-5 en fase 2 (fine-tuning), con ReduceLROnPlateau</w:t>
      </w:r>
    </w:p>
    <w:p>
      <w:pPr>
        <w:spacing w:after="80"/>
      </w:pPr>
      <w:r>
        <w:rPr>
          <w:b/>
          <w:bCs/>
        </w:rPr>
        <w:t xml:space="preserve">Batch Size: </w:t>
      </w:r>
      <w:r>
        <w:t xml:space="preserve">32</w:t>
      </w:r>
    </w:p>
    <w:p>
      <w:pPr>
        <w:spacing w:after="80"/>
      </w:pPr>
      <w:r>
        <w:rPr>
          <w:b/>
          <w:bCs/>
        </w:rPr>
        <w:t xml:space="preserve">Número de épocas: </w:t>
      </w:r>
      <w:r>
        <w:t xml:space="preserve">22 efectivas (fase 1: 12, fase 2: 10; con early stopping sobre val_loss)</w:t>
      </w:r>
    </w:p>
    <w:p>
      <w:pPr>
        <w:pStyle w:val="Heading2"/>
        <w:spacing w:after="120" w:before="240"/>
      </w:pPr>
      <w:r>
        <w:t xml:space="preserve">4.1 Transfer Learning</w:t>
      </w:r>
    </w:p>
    <w:p>
      <w:pPr>
        <w:spacing w:after="80"/>
      </w:pPr>
      <w:r>
        <w:rPr>
          <w:b/>
          <w:bCs/>
        </w:rPr>
        <w:t xml:space="preserve">Modelo base: </w:t>
      </w:r>
      <w:r>
        <w:t xml:space="preserve">MobileNetV2, preentrenado en ImageNet</w:t>
      </w:r>
    </w:p>
    <w:p>
      <w:pPr>
        <w:spacing w:after="80"/>
      </w:pPr>
      <w:r>
        <w:rPr>
          <w:b/>
          <w:bCs/>
        </w:rPr>
        <w:t xml:space="preserve">Capas congeladas: </w:t>
      </w:r>
      <w:r>
        <w:t xml:space="preserve">Fase 1: toda la base MobileNetV2. Fase 2: todas menos las últimas 30 capas.</w:t>
      </w:r>
    </w:p>
    <w:p>
      <w:pPr>
        <w:spacing w:after="80"/>
      </w:pPr>
      <w:r>
        <w:rPr>
          <w:b/>
          <w:bCs/>
        </w:rPr>
        <w:t xml:space="preserve">Capas entrenadas: </w:t>
      </w:r>
      <w:r>
        <w:t xml:space="preserve">Fase 1: solo el clasificador superior (GlobalAveragePooling + Dropout + Dense). Fase 2: las últimas 30 capas de la base + clasificador superior.</w:t>
      </w:r>
    </w:p>
    <w:p>
      <w:pPr>
        <w:pStyle w:val="Heading1"/>
        <w:spacing w:after="160" w:before="360"/>
      </w:pPr>
      <w:r>
        <w:t xml:space="preserve">5. Entrenamiento</w:t>
      </w:r>
    </w:p>
    <w:p>
      <w:pPr>
        <w:spacing w:after="160"/>
      </w:pPr>
      <w:r>
        <w:t xml:space="preserve">El entrenamiento se ejecutó en CPU (sin GPU dedicada), en dos fases, con una duración total de 854 s (~14.2 min): 455.9 s para la fase 1 (base congelada) y 398.1 s para la fase 2 (fine-tuning).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60"/>
      </w:tblGrid>
      <w:tr>
        <w:trPr>
          <w:tblHeader/>
        </w:trPr>
        <w:tc>
          <w:tcPr>
            <w:tcW w:type="dxa" w:w="3200"/>
            <w:shd w:fill="EAF1FB" w:val="clear"/>
            <w:tcMar>
              <w:top w:type="dxa" w:w="80"/>
              <w:left w:type="dxa" w:w="100"/>
              <w:bottom w:type="dxa" w:w="80"/>
              <w:right w:type="dxa" w:w="100"/>
            </w:tcMar>
            <w:vAlign w:val="center"/>
          </w:tcPr>
          <w:p>
            <w:r>
              <w:rPr>
                <w:b/>
                <w:bCs/>
              </w:rPr>
              <w:t xml:space="preserve">Métrica</w:t>
            </w:r>
          </w:p>
        </w:tc>
        <w:tc>
          <w:tcPr>
            <w:tcW w:type="dxa" w:w="3200"/>
            <w:shd w:fill="EAF1FB" w:val="clear"/>
            <w:tcMar>
              <w:top w:type="dxa" w:w="80"/>
              <w:left w:type="dxa" w:w="100"/>
              <w:bottom w:type="dxa" w:w="80"/>
              <w:right w:type="dxa" w:w="100"/>
            </w:tcMar>
            <w:vAlign w:val="center"/>
          </w:tcPr>
          <w:p>
            <w:r>
              <w:rPr>
                <w:b/>
                <w:bCs/>
              </w:rPr>
              <w:t xml:space="preserve">Entrenamiento</w:t>
            </w:r>
          </w:p>
        </w:tc>
        <w:tc>
          <w:tcPr>
            <w:tcW w:type="dxa" w:w="3160"/>
            <w:shd w:fill="EAF1FB" w:val="clear"/>
            <w:tcMar>
              <w:top w:type="dxa" w:w="80"/>
              <w:left w:type="dxa" w:w="100"/>
              <w:bottom w:type="dxa" w:w="80"/>
              <w:right w:type="dxa" w:w="100"/>
            </w:tcMar>
            <w:vAlign w:val="center"/>
          </w:tcPr>
          <w:p>
            <w:r>
              <w:rPr>
                <w:b/>
                <w:bCs/>
              </w:rPr>
              <w:t xml:space="preserve">Validación</w:t>
            </w:r>
          </w:p>
        </w:tc>
      </w:tr>
      <w:tr>
        <w:tc>
          <w:tcPr>
            <w:tcW w:type="dxa" w:w="3200"/>
            <w:tcMar>
              <w:top w:type="dxa" w:w="80"/>
              <w:left w:type="dxa" w:w="100"/>
              <w:bottom w:type="dxa" w:w="80"/>
              <w:right w:type="dxa" w:w="100"/>
            </w:tcMar>
            <w:vAlign w:val="center"/>
          </w:tcPr>
          <w:p>
            <w:r>
              <w:t xml:space="preserve">Accuracy (última época)</w:t>
            </w:r>
          </w:p>
        </w:tc>
        <w:tc>
          <w:tcPr>
            <w:tcW w:type="dxa" w:w="3200"/>
            <w:tcMar>
              <w:top w:type="dxa" w:w="80"/>
              <w:left w:type="dxa" w:w="100"/>
              <w:bottom w:type="dxa" w:w="80"/>
              <w:right w:type="dxa" w:w="100"/>
            </w:tcMar>
            <w:vAlign w:val="center"/>
          </w:tcPr>
          <w:p>
            <w:r>
              <w:t xml:space="preserve">0.9764</w:t>
            </w:r>
          </w:p>
        </w:tc>
        <w:tc>
          <w:tcPr>
            <w:tcW w:type="dxa" w:w="3160"/>
            <w:tcMar>
              <w:top w:type="dxa" w:w="80"/>
              <w:left w:type="dxa" w:w="100"/>
              <w:bottom w:type="dxa" w:w="80"/>
              <w:right w:type="dxa" w:w="100"/>
            </w:tcMar>
            <w:vAlign w:val="center"/>
          </w:tcPr>
          <w:p>
            <w:r>
              <w:t xml:space="preserve">0.9649</w:t>
            </w:r>
          </w:p>
        </w:tc>
      </w:tr>
      <w:tr>
        <w:tc>
          <w:tcPr>
            <w:tcW w:type="dxa" w:w="3200"/>
            <w:tcMar>
              <w:top w:type="dxa" w:w="80"/>
              <w:left w:type="dxa" w:w="100"/>
              <w:bottom w:type="dxa" w:w="80"/>
              <w:right w:type="dxa" w:w="100"/>
            </w:tcMar>
            <w:vAlign w:val="center"/>
          </w:tcPr>
          <w:p>
            <w:r>
              <w:t xml:space="preserve">Loss (última época)</w:t>
            </w:r>
          </w:p>
        </w:tc>
        <w:tc>
          <w:tcPr>
            <w:tcW w:type="dxa" w:w="3200"/>
            <w:tcMar>
              <w:top w:type="dxa" w:w="80"/>
              <w:left w:type="dxa" w:w="100"/>
              <w:bottom w:type="dxa" w:w="80"/>
              <w:right w:type="dxa" w:w="100"/>
            </w:tcMar>
            <w:vAlign w:val="center"/>
          </w:tcPr>
          <w:p>
            <w:r>
              <w:t xml:space="preserve">0.0795</w:t>
            </w:r>
          </w:p>
        </w:tc>
        <w:tc>
          <w:tcPr>
            <w:tcW w:type="dxa" w:w="3160"/>
            <w:tcMar>
              <w:top w:type="dxa" w:w="80"/>
              <w:left w:type="dxa" w:w="100"/>
              <w:bottom w:type="dxa" w:w="80"/>
              <w:right w:type="dxa" w:w="100"/>
            </w:tcMar>
            <w:vAlign w:val="center"/>
          </w:tcPr>
          <w:p>
            <w:r>
              <w:t xml:space="preserve">0.1042</w:t>
            </w:r>
          </w:p>
        </w:tc>
      </w:tr>
    </w:tbl>
    <w:p>
      <w:pPr>
        <w:spacing w:after="160"/>
      </w:pPr>
    </w:p>
    <w:p>
      <w:pPr>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00250"/>
                    </a:xfrm>
                    <a:prstGeom prst="rect">
                      <a:avLst/>
                    </a:prstGeom>
                  </pic:spPr>
                </pic:pic>
              </a:graphicData>
            </a:graphic>
          </wp:inline>
        </w:drawing>
      </w:r>
    </w:p>
    <w:p>
      <w:pPr>
        <w:spacing w:after="240"/>
        <w:jc w:val="center"/>
      </w:pPr>
      <w:r>
        <w:rPr>
          <w:i/>
          <w:iCs/>
          <w:color w:val="555555"/>
          <w:sz w:val="18"/>
          <w:szCs w:val="18"/>
        </w:rPr>
        <w:t xml:space="preserve">Figura 1. Accuracy y Loss (entrenamiento vs. validación) por época. La línea punteada marca el inicio del fine-tuning (fase 2).</w:t>
      </w:r>
    </w:p>
    <w:p>
      <w:pPr>
        <w:pStyle w:val="Heading1"/>
        <w:spacing w:after="160" w:before="360"/>
      </w:pPr>
      <w:r>
        <w:t xml:space="preserve">6. Evaluación del modelo</w:t>
      </w:r>
    </w:p>
    <w:p>
      <w:pPr>
        <w:spacing w:after="160"/>
      </w:pPr>
      <w:r>
        <w:t xml:space="preserve">Métricas calculadas sobre el conjunto de prueba (403 imágenes), aislado durante todo el entrenamiento: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760"/>
      </w:tblGrid>
      <w:tr>
        <w:trPr>
          <w:tblHeader/>
        </w:trPr>
        <w:tc>
          <w:tcPr>
            <w:tcW w:type="dxa" w:w="2400"/>
            <w:shd w:fill="EAF1FB" w:val="clear"/>
            <w:tcMar>
              <w:top w:type="dxa" w:w="80"/>
              <w:left w:type="dxa" w:w="100"/>
              <w:bottom w:type="dxa" w:w="80"/>
              <w:right w:type="dxa" w:w="100"/>
            </w:tcMar>
            <w:vAlign w:val="center"/>
          </w:tcPr>
          <w:p>
            <w:r>
              <w:rPr>
                <w:b/>
                <w:bCs/>
              </w:rPr>
              <w:t xml:space="preserve">Métrica</w:t>
            </w:r>
          </w:p>
        </w:tc>
        <w:tc>
          <w:tcPr>
            <w:tcW w:type="dxa" w:w="2200"/>
            <w:shd w:fill="EAF1FB" w:val="clear"/>
            <w:tcMar>
              <w:top w:type="dxa" w:w="80"/>
              <w:left w:type="dxa" w:w="100"/>
              <w:bottom w:type="dxa" w:w="80"/>
              <w:right w:type="dxa" w:w="100"/>
            </w:tcMar>
            <w:vAlign w:val="center"/>
          </w:tcPr>
          <w:p>
            <w:r>
              <w:rPr>
                <w:b/>
                <w:bCs/>
              </w:rPr>
              <w:t xml:space="preserve">Plástico</w:t>
            </w:r>
          </w:p>
        </w:tc>
        <w:tc>
          <w:tcPr>
            <w:tcW w:type="dxa" w:w="2200"/>
            <w:shd w:fill="EAF1FB" w:val="clear"/>
            <w:tcMar>
              <w:top w:type="dxa" w:w="80"/>
              <w:left w:type="dxa" w:w="100"/>
              <w:bottom w:type="dxa" w:w="80"/>
              <w:right w:type="dxa" w:w="100"/>
            </w:tcMar>
            <w:vAlign w:val="center"/>
          </w:tcPr>
          <w:p>
            <w:r>
              <w:rPr>
                <w:b/>
                <w:bCs/>
              </w:rPr>
              <w:t xml:space="preserve">Vidrio</w:t>
            </w:r>
          </w:p>
        </w:tc>
        <w:tc>
          <w:tcPr>
            <w:tcW w:type="dxa" w:w="2760"/>
            <w:shd w:fill="EAF1FB" w:val="clear"/>
            <w:tcMar>
              <w:top w:type="dxa" w:w="80"/>
              <w:left w:type="dxa" w:w="100"/>
              <w:bottom w:type="dxa" w:w="80"/>
              <w:right w:type="dxa" w:w="100"/>
            </w:tcMar>
            <w:vAlign w:val="center"/>
          </w:tcPr>
          <w:p>
            <w:r>
              <w:rPr>
                <w:b/>
                <w:bCs/>
              </w:rPr>
              <w:t xml:space="preserve">Ponderado</w:t>
            </w:r>
          </w:p>
        </w:tc>
      </w:tr>
      <w:tr>
        <w:tc>
          <w:tcPr>
            <w:tcW w:type="dxa" w:w="2400"/>
            <w:tcMar>
              <w:top w:type="dxa" w:w="80"/>
              <w:left w:type="dxa" w:w="100"/>
              <w:bottom w:type="dxa" w:w="80"/>
              <w:right w:type="dxa" w:w="100"/>
            </w:tcMar>
            <w:vAlign w:val="center"/>
          </w:tcPr>
          <w:p>
            <w:r>
              <w:t xml:space="preserve">Precision</w:t>
            </w:r>
          </w:p>
        </w:tc>
        <w:tc>
          <w:tcPr>
            <w:tcW w:type="dxa" w:w="2200"/>
            <w:tcMar>
              <w:top w:type="dxa" w:w="80"/>
              <w:left w:type="dxa" w:w="100"/>
              <w:bottom w:type="dxa" w:w="80"/>
              <w:right w:type="dxa" w:w="100"/>
            </w:tcMar>
            <w:vAlign w:val="center"/>
          </w:tcPr>
          <w:p>
            <w:r>
              <w:t xml:space="preserve">0.9476</w:t>
            </w:r>
          </w:p>
        </w:tc>
        <w:tc>
          <w:tcPr>
            <w:tcW w:type="dxa" w:w="2200"/>
            <w:tcMar>
              <w:top w:type="dxa" w:w="80"/>
              <w:left w:type="dxa" w:w="100"/>
              <w:bottom w:type="dxa" w:w="80"/>
              <w:right w:type="dxa" w:w="100"/>
            </w:tcMar>
            <w:vAlign w:val="center"/>
          </w:tcPr>
          <w:p>
            <w:r>
              <w:t xml:space="preserve">1</w:t>
            </w:r>
          </w:p>
        </w:tc>
        <w:tc>
          <w:tcPr>
            <w:tcW w:type="dxa" w:w="2760"/>
            <w:tcMar>
              <w:top w:type="dxa" w:w="80"/>
              <w:left w:type="dxa" w:w="100"/>
              <w:bottom w:type="dxa" w:w="80"/>
              <w:right w:type="dxa" w:w="100"/>
            </w:tcMar>
            <w:vAlign w:val="center"/>
          </w:tcPr>
          <w:p>
            <w:r>
              <w:t xml:space="preserve">0.9718</w:t>
            </w:r>
          </w:p>
        </w:tc>
      </w:tr>
      <w:tr>
        <w:tc>
          <w:tcPr>
            <w:tcW w:type="dxa" w:w="2400"/>
            <w:tcMar>
              <w:top w:type="dxa" w:w="80"/>
              <w:left w:type="dxa" w:w="100"/>
              <w:bottom w:type="dxa" w:w="80"/>
              <w:right w:type="dxa" w:w="100"/>
            </w:tcMar>
            <w:vAlign w:val="center"/>
          </w:tcPr>
          <w:p>
            <w:r>
              <w:t xml:space="preserve">Recall</w:t>
            </w:r>
          </w:p>
        </w:tc>
        <w:tc>
          <w:tcPr>
            <w:tcW w:type="dxa" w:w="2200"/>
            <w:tcMar>
              <w:top w:type="dxa" w:w="80"/>
              <w:left w:type="dxa" w:w="100"/>
              <w:bottom w:type="dxa" w:w="80"/>
              <w:right w:type="dxa" w:w="100"/>
            </w:tcMar>
            <w:vAlign w:val="center"/>
          </w:tcPr>
          <w:p>
            <w:r>
              <w:t xml:space="preserve">1</w:t>
            </w:r>
          </w:p>
        </w:tc>
        <w:tc>
          <w:tcPr>
            <w:tcW w:type="dxa" w:w="2200"/>
            <w:tcMar>
              <w:top w:type="dxa" w:w="80"/>
              <w:left w:type="dxa" w:w="100"/>
              <w:bottom w:type="dxa" w:w="80"/>
              <w:right w:type="dxa" w:w="100"/>
            </w:tcMar>
            <w:vAlign w:val="center"/>
          </w:tcPr>
          <w:p>
            <w:r>
              <w:t xml:space="preserve">0.9355</w:t>
            </w:r>
          </w:p>
        </w:tc>
        <w:tc>
          <w:tcPr>
            <w:tcW w:type="dxa" w:w="2760"/>
            <w:tcMar>
              <w:top w:type="dxa" w:w="80"/>
              <w:left w:type="dxa" w:w="100"/>
              <w:bottom w:type="dxa" w:w="80"/>
              <w:right w:type="dxa" w:w="100"/>
            </w:tcMar>
            <w:vAlign w:val="center"/>
          </w:tcPr>
          <w:p>
            <w:r>
              <w:t xml:space="preserve">0.9702</w:t>
            </w:r>
          </w:p>
        </w:tc>
      </w:tr>
      <w:tr>
        <w:tc>
          <w:tcPr>
            <w:tcW w:type="dxa" w:w="2400"/>
            <w:tcMar>
              <w:top w:type="dxa" w:w="80"/>
              <w:left w:type="dxa" w:w="100"/>
              <w:bottom w:type="dxa" w:w="80"/>
              <w:right w:type="dxa" w:w="100"/>
            </w:tcMar>
            <w:vAlign w:val="center"/>
          </w:tcPr>
          <w:p>
            <w:r>
              <w:t xml:space="preserve">F1-score</w:t>
            </w:r>
          </w:p>
        </w:tc>
        <w:tc>
          <w:tcPr>
            <w:tcW w:type="dxa" w:w="2200"/>
            <w:tcMar>
              <w:top w:type="dxa" w:w="80"/>
              <w:left w:type="dxa" w:w="100"/>
              <w:bottom w:type="dxa" w:w="80"/>
              <w:right w:type="dxa" w:w="100"/>
            </w:tcMar>
            <w:vAlign w:val="center"/>
          </w:tcPr>
          <w:p>
            <w:r>
              <w:t xml:space="preserve">0.9731</w:t>
            </w:r>
          </w:p>
        </w:tc>
        <w:tc>
          <w:tcPr>
            <w:tcW w:type="dxa" w:w="2200"/>
            <w:tcMar>
              <w:top w:type="dxa" w:w="80"/>
              <w:left w:type="dxa" w:w="100"/>
              <w:bottom w:type="dxa" w:w="80"/>
              <w:right w:type="dxa" w:w="100"/>
            </w:tcMar>
            <w:vAlign w:val="center"/>
          </w:tcPr>
          <w:p>
            <w:r>
              <w:t xml:space="preserve">0.9667</w:t>
            </w:r>
          </w:p>
        </w:tc>
        <w:tc>
          <w:tcPr>
            <w:tcW w:type="dxa" w:w="2760"/>
            <w:tcMar>
              <w:top w:type="dxa" w:w="80"/>
              <w:left w:type="dxa" w:w="100"/>
              <w:bottom w:type="dxa" w:w="80"/>
              <w:right w:type="dxa" w:w="100"/>
            </w:tcMar>
            <w:vAlign w:val="center"/>
          </w:tcPr>
          <w:p>
            <w:r>
              <w:t xml:space="preserve">0.9701</w:t>
            </w:r>
          </w:p>
        </w:tc>
      </w:tr>
    </w:tbl>
    <w:p>
      <w:pPr>
        <w:spacing w:after="160"/>
      </w:pPr>
    </w:p>
    <w:p>
      <w:pPr>
        <w:spacing w:after="80"/>
      </w:pPr>
      <w:r>
        <w:rPr>
          <w:b/>
          <w:bCs/>
        </w:rPr>
        <w:t xml:space="preserve">Accuracy global (test): </w:t>
      </w:r>
      <w:r>
        <w:t xml:space="preserve">0.9702</w:t>
      </w:r>
    </w:p>
    <w:p>
      <w:pPr>
        <w:spacing w:after="80"/>
      </w:pPr>
      <w:r>
        <w:rPr>
          <w:b/>
          <w:bCs/>
        </w:rPr>
        <w:t xml:space="preserve">Tiempo promedio de inferencia por imagen (CPU): </w:t>
      </w:r>
      <w:r>
        <w:t xml:space="preserve">139.7 ms</w:t>
      </w:r>
    </w:p>
    <w:p>
      <w:pPr>
        <w:jc w:val="center"/>
      </w:pPr>
      <w:r>
        <w:drawing>
          <wp:inline distT="0" distB="0" distL="0" distR="0">
            <wp:extent cx="3238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914650"/>
                    </a:xfrm>
                    <a:prstGeom prst="rect">
                      <a:avLst/>
                    </a:prstGeom>
                  </pic:spPr>
                </pic:pic>
              </a:graphicData>
            </a:graphic>
          </wp:inline>
        </w:drawing>
      </w:r>
    </w:p>
    <w:p>
      <w:pPr>
        <w:spacing w:after="240"/>
        <w:jc w:val="center"/>
      </w:pPr>
      <w:r>
        <w:rPr>
          <w:i/>
          <w:iCs/>
          <w:color w:val="555555"/>
          <w:sz w:val="18"/>
          <w:szCs w:val="18"/>
        </w:rPr>
        <w:t xml:space="preserve">Figura 2. Matriz de confusión sobre el conjunto de prueba.</w:t>
      </w:r>
    </w:p>
    <w:p>
      <w:pPr>
        <w:spacing w:after="160"/>
      </w:pPr>
      <w:r>
        <w:t xml:space="preserve">Lectura de la matriz: de 217 imágenes reales de plástico, 217 se clasificaron correctamente y 0 se confundieron con vidrio; de 186 imágenes reales de vidrio, 174 se clasificaron correctamente y 12 se confundieron con plástico.</w:t>
      </w:r>
    </w:p>
    <w:p>
      <w:pPr>
        <w:pStyle w:val="Heading1"/>
        <w:spacing w:after="160" w:before="360"/>
      </w:pPr>
      <w:r>
        <w:t xml:space="preserve">7. Pruebas del modelo</w:t>
      </w:r>
    </w:p>
    <w:p>
      <w:pPr>
        <w:spacing w:after="160"/>
      </w:pPr>
      <w:r>
        <w:t xml:space="preserve">Se evaluaron 24 imágenes nuevas tomadas del conjunto de prueba (no vistas en entrenamiento ni validación), con 24 aciertos de 24 (100.0%). El listado completo también se adjunta como pruebas_modelo.csv.</w:t>
      </w:r>
    </w:p>
    <w:p>
      <w:pPr>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00500"/>
                    </a:xfrm>
                    <a:prstGeom prst="rect">
                      <a:avLst/>
                    </a:prstGeom>
                  </pic:spPr>
                </pic:pic>
              </a:graphicData>
            </a:graphic>
          </wp:inline>
        </w:drawing>
      </w:r>
    </w:p>
    <w:p>
      <w:pPr>
        <w:spacing w:after="240"/>
        <w:jc w:val="center"/>
      </w:pPr>
      <w:r>
        <w:rPr>
          <w:i/>
          <w:iCs/>
          <w:color w:val="555555"/>
          <w:sz w:val="18"/>
          <w:szCs w:val="18"/>
        </w:rPr>
        <w:t xml:space="preserve">Figura 3. Muestra visual de casos de prueba (borde verde = acierto, borde rojo =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1600"/>
        <w:gridCol w:w="960"/>
      </w:tblGrid>
      <w:tr>
        <w:trPr>
          <w:tblHeader/>
        </w:trPr>
        <w:tc>
          <w:tcPr>
            <w:tcW w:type="dxa" w:w="2800"/>
            <w:shd w:fill="EAF1FB" w:val="clear"/>
            <w:tcMar>
              <w:top w:type="dxa" w:w="80"/>
              <w:left w:type="dxa" w:w="100"/>
              <w:bottom w:type="dxa" w:w="80"/>
              <w:right w:type="dxa" w:w="100"/>
            </w:tcMar>
            <w:vAlign w:val="center"/>
          </w:tcPr>
          <w:p>
            <w:r>
              <w:rPr>
                <w:b/>
                <w:bCs/>
              </w:rPr>
              <w:t xml:space="preserve">Archivo</w:t>
            </w:r>
          </w:p>
        </w:tc>
        <w:tc>
          <w:tcPr>
            <w:tcW w:type="dxa" w:w="2000"/>
            <w:shd w:fill="EAF1FB" w:val="clear"/>
            <w:tcMar>
              <w:top w:type="dxa" w:w="80"/>
              <w:left w:type="dxa" w:w="100"/>
              <w:bottom w:type="dxa" w:w="80"/>
              <w:right w:type="dxa" w:w="100"/>
            </w:tcMar>
            <w:vAlign w:val="center"/>
          </w:tcPr>
          <w:p>
            <w:r>
              <w:rPr>
                <w:b/>
                <w:bCs/>
              </w:rPr>
              <w:t xml:space="preserve">Clase real</w:t>
            </w:r>
          </w:p>
        </w:tc>
        <w:tc>
          <w:tcPr>
            <w:tcW w:type="dxa" w:w="2000"/>
            <w:shd w:fill="EAF1FB" w:val="clear"/>
            <w:tcMar>
              <w:top w:type="dxa" w:w="80"/>
              <w:left w:type="dxa" w:w="100"/>
              <w:bottom w:type="dxa" w:w="80"/>
              <w:right w:type="dxa" w:w="100"/>
            </w:tcMar>
            <w:vAlign w:val="center"/>
          </w:tcPr>
          <w:p>
            <w:r>
              <w:rPr>
                <w:b/>
                <w:bCs/>
              </w:rPr>
              <w:t xml:space="preserve">Predicción</w:t>
            </w:r>
          </w:p>
        </w:tc>
        <w:tc>
          <w:tcPr>
            <w:tcW w:type="dxa" w:w="1600"/>
            <w:shd w:fill="EAF1FB" w:val="clear"/>
            <w:tcMar>
              <w:top w:type="dxa" w:w="80"/>
              <w:left w:type="dxa" w:w="100"/>
              <w:bottom w:type="dxa" w:w="80"/>
              <w:right w:type="dxa" w:w="100"/>
            </w:tcMar>
            <w:vAlign w:val="center"/>
          </w:tcPr>
          <w:p>
            <w:r>
              <w:rPr>
                <w:b/>
                <w:bCs/>
              </w:rPr>
              <w:t xml:space="preserve">Confianza</w:t>
            </w:r>
          </w:p>
        </w:tc>
        <w:tc>
          <w:tcPr>
            <w:tcW w:type="dxa" w:w="960"/>
            <w:shd w:fill="EAF1FB" w:val="clear"/>
            <w:tcMar>
              <w:top w:type="dxa" w:w="80"/>
              <w:left w:type="dxa" w:w="100"/>
              <w:bottom w:type="dxa" w:w="80"/>
              <w:right w:type="dxa" w:w="100"/>
            </w:tcMar>
            <w:vAlign w:val="center"/>
          </w:tcPr>
          <w:p>
            <w:r>
              <w:rPr>
                <w:b/>
                <w:bCs/>
              </w:rPr>
              <w:t xml:space="preserve">Correcta</w:t>
            </w:r>
          </w:p>
        </w:tc>
      </w:tr>
      <w:tr>
        <w:tc>
          <w:tcPr>
            <w:tcW w:type="dxa" w:w="2800"/>
            <w:tcMar>
              <w:top w:type="dxa" w:w="80"/>
              <w:left w:type="dxa" w:w="100"/>
              <w:bottom w:type="dxa" w:w="80"/>
              <w:right w:type="dxa" w:w="100"/>
            </w:tcMar>
            <w:vAlign w:val="center"/>
          </w:tcPr>
          <w:p>
            <w:r>
              <w:t xml:space="preserve">Glass915.JPG</w:t>
            </w:r>
          </w:p>
        </w:tc>
        <w:tc>
          <w:tcPr>
            <w:tcW w:type="dxa" w:w="2000"/>
            <w:tcMar>
              <w:top w:type="dxa" w:w="80"/>
              <w:left w:type="dxa" w:w="100"/>
              <w:bottom w:type="dxa" w:w="80"/>
              <w:right w:type="dxa" w:w="100"/>
            </w:tcMar>
            <w:vAlign w:val="center"/>
          </w:tcPr>
          <w:p>
            <w:r>
              <w:t xml:space="preserve">vidrio</w:t>
            </w:r>
          </w:p>
        </w:tc>
        <w:tc>
          <w:tcPr>
            <w:tcW w:type="dxa" w:w="2000"/>
            <w:tcMar>
              <w:top w:type="dxa" w:w="80"/>
              <w:left w:type="dxa" w:w="100"/>
              <w:bottom w:type="dxa" w:w="80"/>
              <w:right w:type="dxa" w:w="100"/>
            </w:tcMar>
            <w:vAlign w:val="center"/>
          </w:tcPr>
          <w:p>
            <w:r>
              <w:t xml:space="preserve">vidrio</w:t>
            </w:r>
          </w:p>
        </w:tc>
        <w:tc>
          <w:tcPr>
            <w:tcW w:type="dxa" w:w="1600"/>
            <w:tcMar>
              <w:top w:type="dxa" w:w="80"/>
              <w:left w:type="dxa" w:w="100"/>
              <w:bottom w:type="dxa" w:w="80"/>
              <w:right w:type="dxa" w:w="100"/>
            </w:tcMar>
            <w:vAlign w:val="center"/>
          </w:tcPr>
          <w:p>
            <w:r>
              <w:t xml:space="preserve">99.7%</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PET965.jpg</w:t>
            </w:r>
          </w:p>
        </w:tc>
        <w:tc>
          <w:tcPr>
            <w:tcW w:type="dxa" w:w="2000"/>
            <w:tcMar>
              <w:top w:type="dxa" w:w="80"/>
              <w:left w:type="dxa" w:w="100"/>
              <w:bottom w:type="dxa" w:w="80"/>
              <w:right w:type="dxa" w:w="100"/>
            </w:tcMar>
            <w:vAlign w:val="center"/>
          </w:tcPr>
          <w:p>
            <w:r>
              <w:t xml:space="preserve">plastico</w:t>
            </w:r>
          </w:p>
        </w:tc>
        <w:tc>
          <w:tcPr>
            <w:tcW w:type="dxa" w:w="2000"/>
            <w:tcMar>
              <w:top w:type="dxa" w:w="80"/>
              <w:left w:type="dxa" w:w="100"/>
              <w:bottom w:type="dxa" w:w="80"/>
              <w:right w:type="dxa" w:w="100"/>
            </w:tcMar>
            <w:vAlign w:val="center"/>
          </w:tcPr>
          <w:p>
            <w:r>
              <w:t xml:space="preserve">plastico</w:t>
            </w:r>
          </w:p>
        </w:tc>
        <w:tc>
          <w:tcPr>
            <w:tcW w:type="dxa" w:w="1600"/>
            <w:tcMar>
              <w:top w:type="dxa" w:w="80"/>
              <w:left w:type="dxa" w:w="100"/>
              <w:bottom w:type="dxa" w:w="80"/>
              <w:right w:type="dxa" w:w="100"/>
            </w:tcMar>
            <w:vAlign w:val="center"/>
          </w:tcPr>
          <w:p>
            <w:r>
              <w:t xml:space="preserve">99.4%</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Glass900.JPG</w:t>
            </w:r>
          </w:p>
        </w:tc>
        <w:tc>
          <w:tcPr>
            <w:tcW w:type="dxa" w:w="2000"/>
            <w:tcMar>
              <w:top w:type="dxa" w:w="80"/>
              <w:left w:type="dxa" w:w="100"/>
              <w:bottom w:type="dxa" w:w="80"/>
              <w:right w:type="dxa" w:w="100"/>
            </w:tcMar>
            <w:vAlign w:val="center"/>
          </w:tcPr>
          <w:p>
            <w:r>
              <w:t xml:space="preserve">vidrio</w:t>
            </w:r>
          </w:p>
        </w:tc>
        <w:tc>
          <w:tcPr>
            <w:tcW w:type="dxa" w:w="2000"/>
            <w:tcMar>
              <w:top w:type="dxa" w:w="80"/>
              <w:left w:type="dxa" w:w="100"/>
              <w:bottom w:type="dxa" w:w="80"/>
              <w:right w:type="dxa" w:w="100"/>
            </w:tcMar>
            <w:vAlign w:val="center"/>
          </w:tcPr>
          <w:p>
            <w:r>
              <w:t xml:space="preserve">vidrio</w:t>
            </w:r>
          </w:p>
        </w:tc>
        <w:tc>
          <w:tcPr>
            <w:tcW w:type="dxa" w:w="1600"/>
            <w:tcMar>
              <w:top w:type="dxa" w:w="80"/>
              <w:left w:type="dxa" w:w="100"/>
              <w:bottom w:type="dxa" w:w="80"/>
              <w:right w:type="dxa" w:w="100"/>
            </w:tcMar>
            <w:vAlign w:val="center"/>
          </w:tcPr>
          <w:p>
            <w:r>
              <w:t xml:space="preserve">99.6%</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Glass419.jpg</w:t>
            </w:r>
          </w:p>
        </w:tc>
        <w:tc>
          <w:tcPr>
            <w:tcW w:type="dxa" w:w="2000"/>
            <w:tcMar>
              <w:top w:type="dxa" w:w="80"/>
              <w:left w:type="dxa" w:w="100"/>
              <w:bottom w:type="dxa" w:w="80"/>
              <w:right w:type="dxa" w:w="100"/>
            </w:tcMar>
            <w:vAlign w:val="center"/>
          </w:tcPr>
          <w:p>
            <w:r>
              <w:t xml:space="preserve">vidrio</w:t>
            </w:r>
          </w:p>
        </w:tc>
        <w:tc>
          <w:tcPr>
            <w:tcW w:type="dxa" w:w="2000"/>
            <w:tcMar>
              <w:top w:type="dxa" w:w="80"/>
              <w:left w:type="dxa" w:w="100"/>
              <w:bottom w:type="dxa" w:w="80"/>
              <w:right w:type="dxa" w:w="100"/>
            </w:tcMar>
            <w:vAlign w:val="center"/>
          </w:tcPr>
          <w:p>
            <w:r>
              <w:t xml:space="preserve">vidrio</w:t>
            </w:r>
          </w:p>
        </w:tc>
        <w:tc>
          <w:tcPr>
            <w:tcW w:type="dxa" w:w="1600"/>
            <w:tcMar>
              <w:top w:type="dxa" w:w="80"/>
              <w:left w:type="dxa" w:w="100"/>
              <w:bottom w:type="dxa" w:w="80"/>
              <w:right w:type="dxa" w:w="100"/>
            </w:tcMar>
            <w:vAlign w:val="center"/>
          </w:tcPr>
          <w:p>
            <w:r>
              <w:t xml:space="preserve">97.5%</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Glass10.jpg</w:t>
            </w:r>
          </w:p>
        </w:tc>
        <w:tc>
          <w:tcPr>
            <w:tcW w:type="dxa" w:w="2000"/>
            <w:tcMar>
              <w:top w:type="dxa" w:w="80"/>
              <w:left w:type="dxa" w:w="100"/>
              <w:bottom w:type="dxa" w:w="80"/>
              <w:right w:type="dxa" w:w="100"/>
            </w:tcMar>
            <w:vAlign w:val="center"/>
          </w:tcPr>
          <w:p>
            <w:r>
              <w:t xml:space="preserve">vidrio</w:t>
            </w:r>
          </w:p>
        </w:tc>
        <w:tc>
          <w:tcPr>
            <w:tcW w:type="dxa" w:w="2000"/>
            <w:tcMar>
              <w:top w:type="dxa" w:w="80"/>
              <w:left w:type="dxa" w:w="100"/>
              <w:bottom w:type="dxa" w:w="80"/>
              <w:right w:type="dxa" w:w="100"/>
            </w:tcMar>
            <w:vAlign w:val="center"/>
          </w:tcPr>
          <w:p>
            <w:r>
              <w:t xml:space="preserve">vidrio</w:t>
            </w:r>
          </w:p>
        </w:tc>
        <w:tc>
          <w:tcPr>
            <w:tcW w:type="dxa" w:w="1600"/>
            <w:tcMar>
              <w:top w:type="dxa" w:w="80"/>
              <w:left w:type="dxa" w:w="100"/>
              <w:bottom w:type="dxa" w:w="80"/>
              <w:right w:type="dxa" w:w="100"/>
            </w:tcMar>
            <w:vAlign w:val="center"/>
          </w:tcPr>
          <w:p>
            <w:r>
              <w:t xml:space="preserve">99.7%</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PET757.jpg</w:t>
            </w:r>
          </w:p>
        </w:tc>
        <w:tc>
          <w:tcPr>
            <w:tcW w:type="dxa" w:w="2000"/>
            <w:tcMar>
              <w:top w:type="dxa" w:w="80"/>
              <w:left w:type="dxa" w:w="100"/>
              <w:bottom w:type="dxa" w:w="80"/>
              <w:right w:type="dxa" w:w="100"/>
            </w:tcMar>
            <w:vAlign w:val="center"/>
          </w:tcPr>
          <w:p>
            <w:r>
              <w:t xml:space="preserve">plastico</w:t>
            </w:r>
          </w:p>
        </w:tc>
        <w:tc>
          <w:tcPr>
            <w:tcW w:type="dxa" w:w="2000"/>
            <w:tcMar>
              <w:top w:type="dxa" w:w="80"/>
              <w:left w:type="dxa" w:w="100"/>
              <w:bottom w:type="dxa" w:w="80"/>
              <w:right w:type="dxa" w:w="100"/>
            </w:tcMar>
            <w:vAlign w:val="center"/>
          </w:tcPr>
          <w:p>
            <w:r>
              <w:t xml:space="preserve">plastico</w:t>
            </w:r>
          </w:p>
        </w:tc>
        <w:tc>
          <w:tcPr>
            <w:tcW w:type="dxa" w:w="1600"/>
            <w:tcMar>
              <w:top w:type="dxa" w:w="80"/>
              <w:left w:type="dxa" w:w="100"/>
              <w:bottom w:type="dxa" w:w="80"/>
              <w:right w:type="dxa" w:w="100"/>
            </w:tcMar>
            <w:vAlign w:val="center"/>
          </w:tcPr>
          <w:p>
            <w:r>
              <w:t xml:space="preserve">99.9%</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PET1,468.jpg</w:t>
            </w:r>
          </w:p>
        </w:tc>
        <w:tc>
          <w:tcPr>
            <w:tcW w:type="dxa" w:w="2000"/>
            <w:tcMar>
              <w:top w:type="dxa" w:w="80"/>
              <w:left w:type="dxa" w:w="100"/>
              <w:bottom w:type="dxa" w:w="80"/>
              <w:right w:type="dxa" w:w="100"/>
            </w:tcMar>
            <w:vAlign w:val="center"/>
          </w:tcPr>
          <w:p>
            <w:r>
              <w:t xml:space="preserve">plastico</w:t>
            </w:r>
          </w:p>
        </w:tc>
        <w:tc>
          <w:tcPr>
            <w:tcW w:type="dxa" w:w="2000"/>
            <w:tcMar>
              <w:top w:type="dxa" w:w="80"/>
              <w:left w:type="dxa" w:w="100"/>
              <w:bottom w:type="dxa" w:w="80"/>
              <w:right w:type="dxa" w:w="100"/>
            </w:tcMar>
            <w:vAlign w:val="center"/>
          </w:tcPr>
          <w:p>
            <w:r>
              <w:t xml:space="preserve">plastico</w:t>
            </w:r>
          </w:p>
        </w:tc>
        <w:tc>
          <w:tcPr>
            <w:tcW w:type="dxa" w:w="1600"/>
            <w:tcMar>
              <w:top w:type="dxa" w:w="80"/>
              <w:left w:type="dxa" w:w="100"/>
              <w:bottom w:type="dxa" w:w="80"/>
              <w:right w:type="dxa" w:w="100"/>
            </w:tcMar>
            <w:vAlign w:val="center"/>
          </w:tcPr>
          <w:p>
            <w:r>
              <w:t xml:space="preserve">97.9%</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Glass479.jpg</w:t>
            </w:r>
          </w:p>
        </w:tc>
        <w:tc>
          <w:tcPr>
            <w:tcW w:type="dxa" w:w="2000"/>
            <w:tcMar>
              <w:top w:type="dxa" w:w="80"/>
              <w:left w:type="dxa" w:w="100"/>
              <w:bottom w:type="dxa" w:w="80"/>
              <w:right w:type="dxa" w:w="100"/>
            </w:tcMar>
            <w:vAlign w:val="center"/>
          </w:tcPr>
          <w:p>
            <w:r>
              <w:t xml:space="preserve">vidrio</w:t>
            </w:r>
          </w:p>
        </w:tc>
        <w:tc>
          <w:tcPr>
            <w:tcW w:type="dxa" w:w="2000"/>
            <w:tcMar>
              <w:top w:type="dxa" w:w="80"/>
              <w:left w:type="dxa" w:w="100"/>
              <w:bottom w:type="dxa" w:w="80"/>
              <w:right w:type="dxa" w:w="100"/>
            </w:tcMar>
            <w:vAlign w:val="center"/>
          </w:tcPr>
          <w:p>
            <w:r>
              <w:t xml:space="preserve">vidrio</w:t>
            </w:r>
          </w:p>
        </w:tc>
        <w:tc>
          <w:tcPr>
            <w:tcW w:type="dxa" w:w="1600"/>
            <w:tcMar>
              <w:top w:type="dxa" w:w="80"/>
              <w:left w:type="dxa" w:w="100"/>
              <w:bottom w:type="dxa" w:w="80"/>
              <w:right w:type="dxa" w:w="100"/>
            </w:tcMar>
            <w:vAlign w:val="center"/>
          </w:tcPr>
          <w:p>
            <w:r>
              <w:t xml:space="preserve">95.3%</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Glass589.jpg</w:t>
            </w:r>
          </w:p>
        </w:tc>
        <w:tc>
          <w:tcPr>
            <w:tcW w:type="dxa" w:w="2000"/>
            <w:tcMar>
              <w:top w:type="dxa" w:w="80"/>
              <w:left w:type="dxa" w:w="100"/>
              <w:bottom w:type="dxa" w:w="80"/>
              <w:right w:type="dxa" w:w="100"/>
            </w:tcMar>
            <w:vAlign w:val="center"/>
          </w:tcPr>
          <w:p>
            <w:r>
              <w:t xml:space="preserve">vidrio</w:t>
            </w:r>
          </w:p>
        </w:tc>
        <w:tc>
          <w:tcPr>
            <w:tcW w:type="dxa" w:w="2000"/>
            <w:tcMar>
              <w:top w:type="dxa" w:w="80"/>
              <w:left w:type="dxa" w:w="100"/>
              <w:bottom w:type="dxa" w:w="80"/>
              <w:right w:type="dxa" w:w="100"/>
            </w:tcMar>
            <w:vAlign w:val="center"/>
          </w:tcPr>
          <w:p>
            <w:r>
              <w:t xml:space="preserve">vidrio</w:t>
            </w:r>
          </w:p>
        </w:tc>
        <w:tc>
          <w:tcPr>
            <w:tcW w:type="dxa" w:w="1600"/>
            <w:tcMar>
              <w:top w:type="dxa" w:w="80"/>
              <w:left w:type="dxa" w:w="100"/>
              <w:bottom w:type="dxa" w:w="80"/>
              <w:right w:type="dxa" w:w="100"/>
            </w:tcMar>
            <w:vAlign w:val="center"/>
          </w:tcPr>
          <w:p>
            <w:r>
              <w:t xml:space="preserve">99.8%</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Glass1,197.JPG</w:t>
            </w:r>
          </w:p>
        </w:tc>
        <w:tc>
          <w:tcPr>
            <w:tcW w:type="dxa" w:w="2000"/>
            <w:tcMar>
              <w:top w:type="dxa" w:w="80"/>
              <w:left w:type="dxa" w:w="100"/>
              <w:bottom w:type="dxa" w:w="80"/>
              <w:right w:type="dxa" w:w="100"/>
            </w:tcMar>
            <w:vAlign w:val="center"/>
          </w:tcPr>
          <w:p>
            <w:r>
              <w:t xml:space="preserve">vidrio</w:t>
            </w:r>
          </w:p>
        </w:tc>
        <w:tc>
          <w:tcPr>
            <w:tcW w:type="dxa" w:w="2000"/>
            <w:tcMar>
              <w:top w:type="dxa" w:w="80"/>
              <w:left w:type="dxa" w:w="100"/>
              <w:bottom w:type="dxa" w:w="80"/>
              <w:right w:type="dxa" w:w="100"/>
            </w:tcMar>
            <w:vAlign w:val="center"/>
          </w:tcPr>
          <w:p>
            <w:r>
              <w:t xml:space="preserve">vidrio</w:t>
            </w:r>
          </w:p>
        </w:tc>
        <w:tc>
          <w:tcPr>
            <w:tcW w:type="dxa" w:w="1600"/>
            <w:tcMar>
              <w:top w:type="dxa" w:w="80"/>
              <w:left w:type="dxa" w:w="100"/>
              <w:bottom w:type="dxa" w:w="80"/>
              <w:right w:type="dxa" w:w="100"/>
            </w:tcMar>
            <w:vAlign w:val="center"/>
          </w:tcPr>
          <w:p>
            <w:r>
              <w:t xml:space="preserve">92.3%</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PET1,217.jpg</w:t>
            </w:r>
          </w:p>
        </w:tc>
        <w:tc>
          <w:tcPr>
            <w:tcW w:type="dxa" w:w="2000"/>
            <w:tcMar>
              <w:top w:type="dxa" w:w="80"/>
              <w:left w:type="dxa" w:w="100"/>
              <w:bottom w:type="dxa" w:w="80"/>
              <w:right w:type="dxa" w:w="100"/>
            </w:tcMar>
            <w:vAlign w:val="center"/>
          </w:tcPr>
          <w:p>
            <w:r>
              <w:t xml:space="preserve">plastico</w:t>
            </w:r>
          </w:p>
        </w:tc>
        <w:tc>
          <w:tcPr>
            <w:tcW w:type="dxa" w:w="2000"/>
            <w:tcMar>
              <w:top w:type="dxa" w:w="80"/>
              <w:left w:type="dxa" w:w="100"/>
              <w:bottom w:type="dxa" w:w="80"/>
              <w:right w:type="dxa" w:w="100"/>
            </w:tcMar>
            <w:vAlign w:val="center"/>
          </w:tcPr>
          <w:p>
            <w:r>
              <w:t xml:space="preserve">plastico</w:t>
            </w:r>
          </w:p>
        </w:tc>
        <w:tc>
          <w:tcPr>
            <w:tcW w:type="dxa" w:w="1600"/>
            <w:tcMar>
              <w:top w:type="dxa" w:w="80"/>
              <w:left w:type="dxa" w:w="100"/>
              <w:bottom w:type="dxa" w:w="80"/>
              <w:right w:type="dxa" w:w="100"/>
            </w:tcMar>
            <w:vAlign w:val="center"/>
          </w:tcPr>
          <w:p>
            <w:r>
              <w:t xml:space="preserve">91.4%</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PET828.jpg</w:t>
            </w:r>
          </w:p>
        </w:tc>
        <w:tc>
          <w:tcPr>
            <w:tcW w:type="dxa" w:w="2000"/>
            <w:tcMar>
              <w:top w:type="dxa" w:w="80"/>
              <w:left w:type="dxa" w:w="100"/>
              <w:bottom w:type="dxa" w:w="80"/>
              <w:right w:type="dxa" w:w="100"/>
            </w:tcMar>
            <w:vAlign w:val="center"/>
          </w:tcPr>
          <w:p>
            <w:r>
              <w:t xml:space="preserve">plastico</w:t>
            </w:r>
          </w:p>
        </w:tc>
        <w:tc>
          <w:tcPr>
            <w:tcW w:type="dxa" w:w="2000"/>
            <w:tcMar>
              <w:top w:type="dxa" w:w="80"/>
              <w:left w:type="dxa" w:w="100"/>
              <w:bottom w:type="dxa" w:w="80"/>
              <w:right w:type="dxa" w:w="100"/>
            </w:tcMar>
            <w:vAlign w:val="center"/>
          </w:tcPr>
          <w:p>
            <w:r>
              <w:t xml:space="preserve">plastico</w:t>
            </w:r>
          </w:p>
        </w:tc>
        <w:tc>
          <w:tcPr>
            <w:tcW w:type="dxa" w:w="1600"/>
            <w:tcMar>
              <w:top w:type="dxa" w:w="80"/>
              <w:left w:type="dxa" w:w="100"/>
              <w:bottom w:type="dxa" w:w="80"/>
              <w:right w:type="dxa" w:w="100"/>
            </w:tcMar>
            <w:vAlign w:val="center"/>
          </w:tcPr>
          <w:p>
            <w:r>
              <w:t xml:space="preserve">100%</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PET1,198.jpg</w:t>
            </w:r>
          </w:p>
        </w:tc>
        <w:tc>
          <w:tcPr>
            <w:tcW w:type="dxa" w:w="2000"/>
            <w:tcMar>
              <w:top w:type="dxa" w:w="80"/>
              <w:left w:type="dxa" w:w="100"/>
              <w:bottom w:type="dxa" w:w="80"/>
              <w:right w:type="dxa" w:w="100"/>
            </w:tcMar>
            <w:vAlign w:val="center"/>
          </w:tcPr>
          <w:p>
            <w:r>
              <w:t xml:space="preserve">plastico</w:t>
            </w:r>
          </w:p>
        </w:tc>
        <w:tc>
          <w:tcPr>
            <w:tcW w:type="dxa" w:w="2000"/>
            <w:tcMar>
              <w:top w:type="dxa" w:w="80"/>
              <w:left w:type="dxa" w:w="100"/>
              <w:bottom w:type="dxa" w:w="80"/>
              <w:right w:type="dxa" w:w="100"/>
            </w:tcMar>
            <w:vAlign w:val="center"/>
          </w:tcPr>
          <w:p>
            <w:r>
              <w:t xml:space="preserve">plastico</w:t>
            </w:r>
          </w:p>
        </w:tc>
        <w:tc>
          <w:tcPr>
            <w:tcW w:type="dxa" w:w="1600"/>
            <w:tcMar>
              <w:top w:type="dxa" w:w="80"/>
              <w:left w:type="dxa" w:w="100"/>
              <w:bottom w:type="dxa" w:w="80"/>
              <w:right w:type="dxa" w:w="100"/>
            </w:tcMar>
            <w:vAlign w:val="center"/>
          </w:tcPr>
          <w:p>
            <w:r>
              <w:t xml:space="preserve">99.9%</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Glass309.jpg</w:t>
            </w:r>
          </w:p>
        </w:tc>
        <w:tc>
          <w:tcPr>
            <w:tcW w:type="dxa" w:w="2000"/>
            <w:tcMar>
              <w:top w:type="dxa" w:w="80"/>
              <w:left w:type="dxa" w:w="100"/>
              <w:bottom w:type="dxa" w:w="80"/>
              <w:right w:type="dxa" w:w="100"/>
            </w:tcMar>
            <w:vAlign w:val="center"/>
          </w:tcPr>
          <w:p>
            <w:r>
              <w:t xml:space="preserve">vidrio</w:t>
            </w:r>
          </w:p>
        </w:tc>
        <w:tc>
          <w:tcPr>
            <w:tcW w:type="dxa" w:w="2000"/>
            <w:tcMar>
              <w:top w:type="dxa" w:w="80"/>
              <w:left w:type="dxa" w:w="100"/>
              <w:bottom w:type="dxa" w:w="80"/>
              <w:right w:type="dxa" w:w="100"/>
            </w:tcMar>
            <w:vAlign w:val="center"/>
          </w:tcPr>
          <w:p>
            <w:r>
              <w:t xml:space="preserve">vidrio</w:t>
            </w:r>
          </w:p>
        </w:tc>
        <w:tc>
          <w:tcPr>
            <w:tcW w:type="dxa" w:w="1600"/>
            <w:tcMar>
              <w:top w:type="dxa" w:w="80"/>
              <w:left w:type="dxa" w:w="100"/>
              <w:bottom w:type="dxa" w:w="80"/>
              <w:right w:type="dxa" w:w="100"/>
            </w:tcMar>
            <w:vAlign w:val="center"/>
          </w:tcPr>
          <w:p>
            <w:r>
              <w:t xml:space="preserve">93.7%</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PET947.jpg</w:t>
            </w:r>
          </w:p>
        </w:tc>
        <w:tc>
          <w:tcPr>
            <w:tcW w:type="dxa" w:w="2000"/>
            <w:tcMar>
              <w:top w:type="dxa" w:w="80"/>
              <w:left w:type="dxa" w:w="100"/>
              <w:bottom w:type="dxa" w:w="80"/>
              <w:right w:type="dxa" w:w="100"/>
            </w:tcMar>
            <w:vAlign w:val="center"/>
          </w:tcPr>
          <w:p>
            <w:r>
              <w:t xml:space="preserve">plastico</w:t>
            </w:r>
          </w:p>
        </w:tc>
        <w:tc>
          <w:tcPr>
            <w:tcW w:type="dxa" w:w="2000"/>
            <w:tcMar>
              <w:top w:type="dxa" w:w="80"/>
              <w:left w:type="dxa" w:w="100"/>
              <w:bottom w:type="dxa" w:w="80"/>
              <w:right w:type="dxa" w:w="100"/>
            </w:tcMar>
            <w:vAlign w:val="center"/>
          </w:tcPr>
          <w:p>
            <w:r>
              <w:t xml:space="preserve">plastico</w:t>
            </w:r>
          </w:p>
        </w:tc>
        <w:tc>
          <w:tcPr>
            <w:tcW w:type="dxa" w:w="1600"/>
            <w:tcMar>
              <w:top w:type="dxa" w:w="80"/>
              <w:left w:type="dxa" w:w="100"/>
              <w:bottom w:type="dxa" w:w="80"/>
              <w:right w:type="dxa" w:w="100"/>
            </w:tcMar>
            <w:vAlign w:val="center"/>
          </w:tcPr>
          <w:p>
            <w:r>
              <w:t xml:space="preserve">98.2%</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Glass381.jpg</w:t>
            </w:r>
          </w:p>
        </w:tc>
        <w:tc>
          <w:tcPr>
            <w:tcW w:type="dxa" w:w="2000"/>
            <w:tcMar>
              <w:top w:type="dxa" w:w="80"/>
              <w:left w:type="dxa" w:w="100"/>
              <w:bottom w:type="dxa" w:w="80"/>
              <w:right w:type="dxa" w:w="100"/>
            </w:tcMar>
            <w:vAlign w:val="center"/>
          </w:tcPr>
          <w:p>
            <w:r>
              <w:t xml:space="preserve">vidrio</w:t>
            </w:r>
          </w:p>
        </w:tc>
        <w:tc>
          <w:tcPr>
            <w:tcW w:type="dxa" w:w="2000"/>
            <w:tcMar>
              <w:top w:type="dxa" w:w="80"/>
              <w:left w:type="dxa" w:w="100"/>
              <w:bottom w:type="dxa" w:w="80"/>
              <w:right w:type="dxa" w:w="100"/>
            </w:tcMar>
            <w:vAlign w:val="center"/>
          </w:tcPr>
          <w:p>
            <w:r>
              <w:t xml:space="preserve">vidrio</w:t>
            </w:r>
          </w:p>
        </w:tc>
        <w:tc>
          <w:tcPr>
            <w:tcW w:type="dxa" w:w="1600"/>
            <w:tcMar>
              <w:top w:type="dxa" w:w="80"/>
              <w:left w:type="dxa" w:w="100"/>
              <w:bottom w:type="dxa" w:w="80"/>
              <w:right w:type="dxa" w:w="100"/>
            </w:tcMar>
            <w:vAlign w:val="center"/>
          </w:tcPr>
          <w:p>
            <w:r>
              <w:t xml:space="preserve">99.5%</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PET766.jpg</w:t>
            </w:r>
          </w:p>
        </w:tc>
        <w:tc>
          <w:tcPr>
            <w:tcW w:type="dxa" w:w="2000"/>
            <w:tcMar>
              <w:top w:type="dxa" w:w="80"/>
              <w:left w:type="dxa" w:w="100"/>
              <w:bottom w:type="dxa" w:w="80"/>
              <w:right w:type="dxa" w:w="100"/>
            </w:tcMar>
            <w:vAlign w:val="center"/>
          </w:tcPr>
          <w:p>
            <w:r>
              <w:t xml:space="preserve">plastico</w:t>
            </w:r>
          </w:p>
        </w:tc>
        <w:tc>
          <w:tcPr>
            <w:tcW w:type="dxa" w:w="2000"/>
            <w:tcMar>
              <w:top w:type="dxa" w:w="80"/>
              <w:left w:type="dxa" w:w="100"/>
              <w:bottom w:type="dxa" w:w="80"/>
              <w:right w:type="dxa" w:w="100"/>
            </w:tcMar>
            <w:vAlign w:val="center"/>
          </w:tcPr>
          <w:p>
            <w:r>
              <w:t xml:space="preserve">plastico</w:t>
            </w:r>
          </w:p>
        </w:tc>
        <w:tc>
          <w:tcPr>
            <w:tcW w:type="dxa" w:w="1600"/>
            <w:tcMar>
              <w:top w:type="dxa" w:w="80"/>
              <w:left w:type="dxa" w:w="100"/>
              <w:bottom w:type="dxa" w:w="80"/>
              <w:right w:type="dxa" w:w="100"/>
            </w:tcMar>
            <w:vAlign w:val="center"/>
          </w:tcPr>
          <w:p>
            <w:r>
              <w:t xml:space="preserve">99.2%</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Glass810.JPG</w:t>
            </w:r>
          </w:p>
        </w:tc>
        <w:tc>
          <w:tcPr>
            <w:tcW w:type="dxa" w:w="2000"/>
            <w:tcMar>
              <w:top w:type="dxa" w:w="80"/>
              <w:left w:type="dxa" w:w="100"/>
              <w:bottom w:type="dxa" w:w="80"/>
              <w:right w:type="dxa" w:w="100"/>
            </w:tcMar>
            <w:vAlign w:val="center"/>
          </w:tcPr>
          <w:p>
            <w:r>
              <w:t xml:space="preserve">vidrio</w:t>
            </w:r>
          </w:p>
        </w:tc>
        <w:tc>
          <w:tcPr>
            <w:tcW w:type="dxa" w:w="2000"/>
            <w:tcMar>
              <w:top w:type="dxa" w:w="80"/>
              <w:left w:type="dxa" w:w="100"/>
              <w:bottom w:type="dxa" w:w="80"/>
              <w:right w:type="dxa" w:w="100"/>
            </w:tcMar>
            <w:vAlign w:val="center"/>
          </w:tcPr>
          <w:p>
            <w:r>
              <w:t xml:space="preserve">vidrio</w:t>
            </w:r>
          </w:p>
        </w:tc>
        <w:tc>
          <w:tcPr>
            <w:tcW w:type="dxa" w:w="1600"/>
            <w:tcMar>
              <w:top w:type="dxa" w:w="80"/>
              <w:left w:type="dxa" w:w="100"/>
              <w:bottom w:type="dxa" w:w="80"/>
              <w:right w:type="dxa" w:w="100"/>
            </w:tcMar>
            <w:vAlign w:val="center"/>
          </w:tcPr>
          <w:p>
            <w:r>
              <w:t xml:space="preserve">100%</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PET636.jpg</w:t>
            </w:r>
          </w:p>
        </w:tc>
        <w:tc>
          <w:tcPr>
            <w:tcW w:type="dxa" w:w="2000"/>
            <w:tcMar>
              <w:top w:type="dxa" w:w="80"/>
              <w:left w:type="dxa" w:w="100"/>
              <w:bottom w:type="dxa" w:w="80"/>
              <w:right w:type="dxa" w:w="100"/>
            </w:tcMar>
            <w:vAlign w:val="center"/>
          </w:tcPr>
          <w:p>
            <w:r>
              <w:t xml:space="preserve">plastico</w:t>
            </w:r>
          </w:p>
        </w:tc>
        <w:tc>
          <w:tcPr>
            <w:tcW w:type="dxa" w:w="2000"/>
            <w:tcMar>
              <w:top w:type="dxa" w:w="80"/>
              <w:left w:type="dxa" w:w="100"/>
              <w:bottom w:type="dxa" w:w="80"/>
              <w:right w:type="dxa" w:w="100"/>
            </w:tcMar>
            <w:vAlign w:val="center"/>
          </w:tcPr>
          <w:p>
            <w:r>
              <w:t xml:space="preserve">plastico</w:t>
            </w:r>
          </w:p>
        </w:tc>
        <w:tc>
          <w:tcPr>
            <w:tcW w:type="dxa" w:w="1600"/>
            <w:tcMar>
              <w:top w:type="dxa" w:w="80"/>
              <w:left w:type="dxa" w:w="100"/>
              <w:bottom w:type="dxa" w:w="80"/>
              <w:right w:type="dxa" w:w="100"/>
            </w:tcMar>
            <w:vAlign w:val="center"/>
          </w:tcPr>
          <w:p>
            <w:r>
              <w:t xml:space="preserve">99.9%</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PET970.jpg</w:t>
            </w:r>
          </w:p>
        </w:tc>
        <w:tc>
          <w:tcPr>
            <w:tcW w:type="dxa" w:w="2000"/>
            <w:tcMar>
              <w:top w:type="dxa" w:w="80"/>
              <w:left w:type="dxa" w:w="100"/>
              <w:bottom w:type="dxa" w:w="80"/>
              <w:right w:type="dxa" w:w="100"/>
            </w:tcMar>
            <w:vAlign w:val="center"/>
          </w:tcPr>
          <w:p>
            <w:r>
              <w:t xml:space="preserve">plastico</w:t>
            </w:r>
          </w:p>
        </w:tc>
        <w:tc>
          <w:tcPr>
            <w:tcW w:type="dxa" w:w="2000"/>
            <w:tcMar>
              <w:top w:type="dxa" w:w="80"/>
              <w:left w:type="dxa" w:w="100"/>
              <w:bottom w:type="dxa" w:w="80"/>
              <w:right w:type="dxa" w:w="100"/>
            </w:tcMar>
            <w:vAlign w:val="center"/>
          </w:tcPr>
          <w:p>
            <w:r>
              <w:t xml:space="preserve">plastico</w:t>
            </w:r>
          </w:p>
        </w:tc>
        <w:tc>
          <w:tcPr>
            <w:tcW w:type="dxa" w:w="1600"/>
            <w:tcMar>
              <w:top w:type="dxa" w:w="80"/>
              <w:left w:type="dxa" w:w="100"/>
              <w:bottom w:type="dxa" w:w="80"/>
              <w:right w:type="dxa" w:w="100"/>
            </w:tcMar>
            <w:vAlign w:val="center"/>
          </w:tcPr>
          <w:p>
            <w:r>
              <w:t xml:space="preserve">96.8%</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PET1,323.jpg</w:t>
            </w:r>
          </w:p>
        </w:tc>
        <w:tc>
          <w:tcPr>
            <w:tcW w:type="dxa" w:w="2000"/>
            <w:tcMar>
              <w:top w:type="dxa" w:w="80"/>
              <w:left w:type="dxa" w:w="100"/>
              <w:bottom w:type="dxa" w:w="80"/>
              <w:right w:type="dxa" w:w="100"/>
            </w:tcMar>
            <w:vAlign w:val="center"/>
          </w:tcPr>
          <w:p>
            <w:r>
              <w:t xml:space="preserve">plastico</w:t>
            </w:r>
          </w:p>
        </w:tc>
        <w:tc>
          <w:tcPr>
            <w:tcW w:type="dxa" w:w="2000"/>
            <w:tcMar>
              <w:top w:type="dxa" w:w="80"/>
              <w:left w:type="dxa" w:w="100"/>
              <w:bottom w:type="dxa" w:w="80"/>
              <w:right w:type="dxa" w:w="100"/>
            </w:tcMar>
            <w:vAlign w:val="center"/>
          </w:tcPr>
          <w:p>
            <w:r>
              <w:t xml:space="preserve">plastico</w:t>
            </w:r>
          </w:p>
        </w:tc>
        <w:tc>
          <w:tcPr>
            <w:tcW w:type="dxa" w:w="1600"/>
            <w:tcMar>
              <w:top w:type="dxa" w:w="80"/>
              <w:left w:type="dxa" w:w="100"/>
              <w:bottom w:type="dxa" w:w="80"/>
              <w:right w:type="dxa" w:w="100"/>
            </w:tcMar>
            <w:vAlign w:val="center"/>
          </w:tcPr>
          <w:p>
            <w:r>
              <w:t xml:space="preserve">96.5%</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PET1,493.jpg</w:t>
            </w:r>
          </w:p>
        </w:tc>
        <w:tc>
          <w:tcPr>
            <w:tcW w:type="dxa" w:w="2000"/>
            <w:tcMar>
              <w:top w:type="dxa" w:w="80"/>
              <w:left w:type="dxa" w:w="100"/>
              <w:bottom w:type="dxa" w:w="80"/>
              <w:right w:type="dxa" w:w="100"/>
            </w:tcMar>
            <w:vAlign w:val="center"/>
          </w:tcPr>
          <w:p>
            <w:r>
              <w:t xml:space="preserve">plastico</w:t>
            </w:r>
          </w:p>
        </w:tc>
        <w:tc>
          <w:tcPr>
            <w:tcW w:type="dxa" w:w="2000"/>
            <w:tcMar>
              <w:top w:type="dxa" w:w="80"/>
              <w:left w:type="dxa" w:w="100"/>
              <w:bottom w:type="dxa" w:w="80"/>
              <w:right w:type="dxa" w:w="100"/>
            </w:tcMar>
            <w:vAlign w:val="center"/>
          </w:tcPr>
          <w:p>
            <w:r>
              <w:t xml:space="preserve">plastico</w:t>
            </w:r>
          </w:p>
        </w:tc>
        <w:tc>
          <w:tcPr>
            <w:tcW w:type="dxa" w:w="1600"/>
            <w:tcMar>
              <w:top w:type="dxa" w:w="80"/>
              <w:left w:type="dxa" w:w="100"/>
              <w:bottom w:type="dxa" w:w="80"/>
              <w:right w:type="dxa" w:w="100"/>
            </w:tcMar>
            <w:vAlign w:val="center"/>
          </w:tcPr>
          <w:p>
            <w:r>
              <w:t xml:space="preserve">98.7%</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Glass258.jpg</w:t>
            </w:r>
          </w:p>
        </w:tc>
        <w:tc>
          <w:tcPr>
            <w:tcW w:type="dxa" w:w="2000"/>
            <w:tcMar>
              <w:top w:type="dxa" w:w="80"/>
              <w:left w:type="dxa" w:w="100"/>
              <w:bottom w:type="dxa" w:w="80"/>
              <w:right w:type="dxa" w:w="100"/>
            </w:tcMar>
            <w:vAlign w:val="center"/>
          </w:tcPr>
          <w:p>
            <w:r>
              <w:t xml:space="preserve">vidrio</w:t>
            </w:r>
          </w:p>
        </w:tc>
        <w:tc>
          <w:tcPr>
            <w:tcW w:type="dxa" w:w="2000"/>
            <w:tcMar>
              <w:top w:type="dxa" w:w="80"/>
              <w:left w:type="dxa" w:w="100"/>
              <w:bottom w:type="dxa" w:w="80"/>
              <w:right w:type="dxa" w:w="100"/>
            </w:tcMar>
            <w:vAlign w:val="center"/>
          </w:tcPr>
          <w:p>
            <w:r>
              <w:t xml:space="preserve">vidrio</w:t>
            </w:r>
          </w:p>
        </w:tc>
        <w:tc>
          <w:tcPr>
            <w:tcW w:type="dxa" w:w="1600"/>
            <w:tcMar>
              <w:top w:type="dxa" w:w="80"/>
              <w:left w:type="dxa" w:w="100"/>
              <w:bottom w:type="dxa" w:w="80"/>
              <w:right w:type="dxa" w:w="100"/>
            </w:tcMar>
            <w:vAlign w:val="center"/>
          </w:tcPr>
          <w:p>
            <w:r>
              <w:t xml:space="preserve">97.9%</w:t>
            </w:r>
          </w:p>
        </w:tc>
        <w:tc>
          <w:tcPr>
            <w:tcW w:type="dxa" w:w="960"/>
            <w:tcMar>
              <w:top w:type="dxa" w:w="80"/>
              <w:left w:type="dxa" w:w="100"/>
              <w:bottom w:type="dxa" w:w="80"/>
              <w:right w:type="dxa" w:w="100"/>
            </w:tcMar>
            <w:vAlign w:val="center"/>
          </w:tcPr>
          <w:p>
            <w:r>
              <w:t xml:space="preserve">Sí</w:t>
            </w:r>
          </w:p>
        </w:tc>
      </w:tr>
      <w:tr>
        <w:tc>
          <w:tcPr>
            <w:tcW w:type="dxa" w:w="2800"/>
            <w:tcMar>
              <w:top w:type="dxa" w:w="80"/>
              <w:left w:type="dxa" w:w="100"/>
              <w:bottom w:type="dxa" w:w="80"/>
              <w:right w:type="dxa" w:w="100"/>
            </w:tcMar>
            <w:vAlign w:val="center"/>
          </w:tcPr>
          <w:p>
            <w:r>
              <w:t xml:space="preserve">Glass620.jpg</w:t>
            </w:r>
          </w:p>
        </w:tc>
        <w:tc>
          <w:tcPr>
            <w:tcW w:type="dxa" w:w="2000"/>
            <w:tcMar>
              <w:top w:type="dxa" w:w="80"/>
              <w:left w:type="dxa" w:w="100"/>
              <w:bottom w:type="dxa" w:w="80"/>
              <w:right w:type="dxa" w:w="100"/>
            </w:tcMar>
            <w:vAlign w:val="center"/>
          </w:tcPr>
          <w:p>
            <w:r>
              <w:t xml:space="preserve">vidrio</w:t>
            </w:r>
          </w:p>
        </w:tc>
        <w:tc>
          <w:tcPr>
            <w:tcW w:type="dxa" w:w="2000"/>
            <w:tcMar>
              <w:top w:type="dxa" w:w="80"/>
              <w:left w:type="dxa" w:w="100"/>
              <w:bottom w:type="dxa" w:w="80"/>
              <w:right w:type="dxa" w:w="100"/>
            </w:tcMar>
            <w:vAlign w:val="center"/>
          </w:tcPr>
          <w:p>
            <w:r>
              <w:t xml:space="preserve">vidrio</w:t>
            </w:r>
          </w:p>
        </w:tc>
        <w:tc>
          <w:tcPr>
            <w:tcW w:type="dxa" w:w="1600"/>
            <w:tcMar>
              <w:top w:type="dxa" w:w="80"/>
              <w:left w:type="dxa" w:w="100"/>
              <w:bottom w:type="dxa" w:w="80"/>
              <w:right w:type="dxa" w:w="100"/>
            </w:tcMar>
            <w:vAlign w:val="center"/>
          </w:tcPr>
          <w:p>
            <w:r>
              <w:t xml:space="preserve">96.9%</w:t>
            </w:r>
          </w:p>
        </w:tc>
        <w:tc>
          <w:tcPr>
            <w:tcW w:type="dxa" w:w="960"/>
            <w:tcMar>
              <w:top w:type="dxa" w:w="80"/>
              <w:left w:type="dxa" w:w="100"/>
              <w:bottom w:type="dxa" w:w="80"/>
              <w:right w:type="dxa" w:w="100"/>
            </w:tcMar>
            <w:vAlign w:val="center"/>
          </w:tcPr>
          <w:p>
            <w:r>
              <w:t xml:space="preserve">Sí</w:t>
            </w:r>
          </w:p>
        </w:tc>
      </w:tr>
    </w:tbl>
    <w:p>
      <w:pPr>
        <w:spacing w:after="160"/>
      </w:pPr>
    </w:p>
    <w:p>
      <w:pPr>
        <w:pStyle w:val="Heading1"/>
        <w:spacing w:after="160" w:before="360"/>
      </w:pPr>
      <w:r>
        <w:t xml:space="preserve">8. Análisis de errores</w:t>
      </w:r>
    </w:p>
    <w:p>
      <w:pPr>
        <w:pStyle w:val="Heading2"/>
        <w:spacing w:after="120" w:before="240"/>
      </w:pPr>
      <w:r>
        <w:t xml:space="preserve">¿Dónde falla el modelo?</w:t>
      </w:r>
    </w:p>
    <w:p>
      <w:pPr>
        <w:spacing w:after="160"/>
      </w:pPr>
      <w:r>
        <w:t xml:space="preserve">De 217 imágenes reales de plástico en el conjunto de prueba, 0 se clasificaron incorrectamente; de 186 imágenes reales de vidrio, 12 se clasificaron incorrectamente. La figura 4 muestra los errores en los que el modelo tenía mayor confianza (los casos más "seguros" en los que se equivocó), que son los más informativos para entender la causa raíz.</w:t>
      </w:r>
    </w:p>
    <w:p>
      <w:pPr>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i/>
          <w:iCs/>
          <w:color w:val="555555"/>
          <w:sz w:val="18"/>
          <w:szCs w:val="18"/>
        </w:rPr>
        <w:t xml:space="preserve">Figura 4. Errores de clasificación con mayor confianza del modelo (casos más ambiguos).</w:t>
      </w:r>
    </w:p>
    <w:p>
      <w:pPr>
        <w:pStyle w:val="Heading2"/>
        <w:spacing w:after="120" w:before="240"/>
      </w:pPr>
      <w:r>
        <w:t xml:space="preserve">¿Qué imágenes generan confusión?</w:t>
      </w:r>
    </w:p>
    <w:p>
      <w:pPr>
        <w:spacing w:after="160"/>
      </w:pPr>
      <w:r>
        <w:t xml:space="preserve">Principalmente imágenes con transparencia ambigua (plástico PET transparente vs. vidrio claro) y encuadres o fondos que se apartan del patrón dominante del dataset de origen (mantel a cuadros para plástico, piso de madera para vidrio).</w:t>
      </w:r>
    </w:p>
    <w:p>
      <w:pPr>
        <w:pStyle w:val="Heading2"/>
        <w:spacing w:after="120" w:before="240"/>
      </w:pPr>
      <w:r>
        <w:t xml:space="preserve">¿Por qué ocurre?</w:t>
      </w:r>
    </w:p>
    <w:p>
      <w:pPr>
        <w:spacing w:after="160"/>
      </w:pPr>
      <w:r>
        <w:t xml:space="preserve">Es consistente con los riesgos anticipados en el informe de diseño: el dataset de origen tiene fondo y ángulo de captura muy poco variados, por lo que el modelo pudo aprender asociaciones parciales entre fondo y clase (shortcut learning) en vez de basarse exclusivamente en las propiedades visuales del material; además, la ambigüedad óptica real entre plástico y vidrio transparentes es un límite físico del problema, no solo un defecto del modelo.</w:t>
      </w:r>
    </w:p>
    <w:p>
      <w:pPr>
        <w:pStyle w:val="Heading1"/>
        <w:spacing w:after="160" w:before="360"/>
      </w:pPr>
      <w:r>
        <w:t xml:space="preserve">9. Integración con el prototipo</w:t>
      </w:r>
    </w:p>
    <w:p>
      <w:pPr>
        <w:spacing w:after="160"/>
      </w:pPr>
      <w:r>
        <w:t xml:space="preserve">El modelo se exporta en dos formatos: un archivo .keras (para continuar el desarrollo/depuración en PC) y un archivo .tflite cuantizado, pensado para ejecutarse con el intérprete de TensorFlow Lite directamente en la Raspberry Pi 5. La integración a nivel de software sigue el contrato definido en la arquitectura del informe de diseño: el módulo de captura entrega una imagen 224×224 ya normalizada al intérprete TFLite, este devuelve la probabilidad de la clase "vidrio", y esa salida se entrega tal cual al módulo de sistema experto (reglas de confianza) para la decisión final y su registro en el dashboard. El ensamblaje físico de la cámara, la Raspberry Pi y el dashboard corresponde a las materias de Tecnologías de Plataforma y Manejo y Desarrollo de Proyectos dentro de este mismo proyecto integrado, por lo que aquí se documenta únicamente el contrato de integración del modelo, no el montaje del hardware.</w:t>
      </w:r>
    </w:p>
    <w:p>
      <w:pPr>
        <w:pStyle w:val="Heading1"/>
        <w:spacing w:after="160" w:before="360"/>
      </w:pPr>
      <w:r>
        <w:t xml:space="preserve">10. Conclusiones</w:t>
      </w:r>
    </w:p>
    <w:p>
      <w:pPr>
        <w:pStyle w:val="Heading2"/>
        <w:spacing w:after="120" w:before="240"/>
      </w:pPr>
      <w:r>
        <w:t xml:space="preserve">¿Cumple el modelo el objetivo?</w:t>
      </w:r>
    </w:p>
    <w:p>
      <w:pPr>
        <w:spacing w:after="160"/>
      </w:pPr>
      <w:r>
        <w:t xml:space="preserve">Sí, cumple ampliamente el objetivo planteado en el diseño (accuracy de prueba ≥90%).</w:t>
      </w:r>
    </w:p>
    <w:p>
      <w:pPr>
        <w:pStyle w:val="Heading2"/>
        <w:spacing w:after="120" w:before="240"/>
      </w:pPr>
      <w:r>
        <w:t xml:space="preserve">¿Qué precisión alcanzó?</w:t>
      </w:r>
    </w:p>
    <w:p>
      <w:pPr>
        <w:spacing w:after="160"/>
      </w:pPr>
      <w:r>
        <w:t xml:space="preserve">El modelo alcanzó un accuracy de 97.0% sobre el conjunto de prueba, con un F1-score ponderado de 0.9701 (plástico: 0.9731, vidrio: 0.9667), y un tiempo de inferencia promedio de 139.7 ms por imagen en CPU, compatible con clasificación en tiempo real en la Raspberry Pi 5.</w:t>
      </w:r>
    </w:p>
    <w:p>
      <w:pPr>
        <w:pStyle w:val="Heading2"/>
        <w:spacing w:after="120" w:before="240"/>
      </w:pPr>
      <w:r>
        <w:t xml:space="preserve">¿Qué mejoraría?</w:t>
      </w:r>
    </w:p>
    <w:p>
      <w:pPr>
        <w:pStyle w:val="ListParagraph"/>
        <w:numPr>
          <w:ilvl w:val="0"/>
          <w:numId w:val="1"/>
        </w:numPr>
        <w:spacing w:after="80"/>
      </w:pPr>
      <w:r>
        <w:t xml:space="preserve">Incorporar imágenes reales capturadas en la universidad con la misma cámara/Raspberry Pi del proyecto, para reducir el riesgo de domain shift identificado en el análisis de errores.</w:t>
      </w:r>
    </w:p>
    <w:p>
      <w:pPr>
        <w:pStyle w:val="ListParagraph"/>
        <w:numPr>
          <w:ilvl w:val="0"/>
          <w:numId w:val="1"/>
        </w:numPr>
        <w:spacing w:after="80"/>
      </w:pPr>
      <w:r>
        <w:t xml:space="preserve">Añadir ejemplos adicionales de materiales transparentes ambiguos (plástico PET transparente vs. vidrio claro), el caso de error más frecuente detectado.</w:t>
      </w:r>
    </w:p>
    <w:p>
      <w:pPr>
        <w:pStyle w:val="ListParagraph"/>
        <w:numPr>
          <w:ilvl w:val="0"/>
          <w:numId w:val="1"/>
        </w:numPr>
        <w:spacing w:after="80"/>
      </w:pPr>
      <w:r>
        <w:t xml:space="preserve">Probar un segundo ciclo de fine-tuning con más capas descongeladas o más épocas si el presupuesto de tiempo lo permite, monitoreando de cerca el sobreajuste.</w:t>
      </w:r>
    </w:p>
    <w:p>
      <w:pPr>
        <w:pStyle w:val="ListParagraph"/>
        <w:numPr>
          <w:ilvl w:val="0"/>
          <w:numId w:val="1"/>
        </w:numPr>
        <w:spacing w:after="80"/>
      </w:pPr>
      <w:r>
        <w:t xml:space="preserve">Validar el modelo .tflite exportado directamente sobre hardware Raspberry Pi real, para confirmar que el tiempo de inferencia medido en PC se mantiene dentro de un rango aceptable en el dispositivo final.</w:t>
      </w:r>
    </w:p>
    <w:p>
      <w:pPr>
        <w:pStyle w:val="Heading1"/>
        <w:spacing w:after="160" w:before="360"/>
      </w:pPr>
      <w:r>
        <w:t xml:space="preserve">Entregables de esta actividad</w:t>
      </w:r>
    </w:p>
    <w:p>
      <w:pPr>
        <w:pStyle w:val="ListParagraph"/>
        <w:numPr>
          <w:ilvl w:val="0"/>
          <w:numId w:val="1"/>
        </w:numPr>
        <w:spacing w:after="80"/>
      </w:pPr>
      <w:r>
        <w:t xml:space="preserve">Informe (este documento): Informe_Implementacion_Evaluacion_Modelo_EcoSortAI.docx / .pdf</w:t>
      </w:r>
    </w:p>
    <w:p>
      <w:pPr>
        <w:pStyle w:val="ListParagraph"/>
        <w:numPr>
          <w:ilvl w:val="0"/>
          <w:numId w:val="1"/>
        </w:numPr>
        <w:spacing w:after="80"/>
      </w:pPr>
      <w:r>
        <w:t xml:space="preserve">Código fuente y notebook ejecutado: Implementacion_Evaluacion_Modelo_EcoSortAI.ipynb (carpeta analysis/)</w:t>
      </w:r>
    </w:p>
    <w:p>
      <w:pPr>
        <w:pStyle w:val="ListParagraph"/>
        <w:numPr>
          <w:ilvl w:val="0"/>
          <w:numId w:val="1"/>
        </w:numPr>
        <w:spacing w:after="80"/>
      </w:pPr>
      <w:r>
        <w:t xml:space="preserve">Modelo entrenado: analysis/model/ecosort_mobilenetv2.keras (20.88 MB) y ecosort_mobilenetv2.tflite (2.41 MB)</w:t>
      </w:r>
    </w:p>
    <w:p>
      <w:pPr>
        <w:pStyle w:val="ListParagraph"/>
        <w:numPr>
          <w:ilvl w:val="0"/>
          <w:numId w:val="1"/>
        </w:numPr>
        <w:spacing w:after="80"/>
      </w:pPr>
      <w:r>
        <w:t xml:space="preserve">Tabla completa de pruebas: analysis/pruebas_modelo.csv</w:t>
      </w:r>
    </w:p>
    <w:p>
      <w:pPr>
        <w:pStyle w:val="ListParagraph"/>
        <w:numPr>
          <w:ilvl w:val="0"/>
          <w:numId w:val="1"/>
        </w:numPr>
        <w:spacing w:after="80"/>
      </w:pPr>
      <w:r>
        <w:t xml:space="preserve">Video de 3-5 min mostrando la clasificación en funcionamiento: pendiente de grabación por el estudiante (no generado por este proceso).</w:t>
      </w:r>
    </w:p>
    <w:p>
      <w:pPr>
        <w:pStyle w:val="Heading1"/>
        <w:spacing w:after="160" w:before="360"/>
      </w:pPr>
      <w:r>
        <w:t xml:space="preserve">Referencias</w:t>
      </w:r>
    </w:p>
    <w:p>
      <w:pPr>
        <w:spacing w:after="160"/>
      </w:pPr>
      <w:r>
        <w:rPr>
          <w:sz w:val="20"/>
          <w:szCs w:val="20"/>
        </w:rPr>
        <w:t xml:space="preserve">Sandler, M., Howard, A., Zhu, M., Zhmoginov, A., &amp; Chen, L.-C. (2018). MobileNetV2: Inverted Residuals and Linear Bottlenecks. CVPR 2018. https://arxiv.org/abs/1801.04381</w:t>
      </w:r>
    </w:p>
    <w:p>
      <w:pPr>
        <w:spacing w:after="160"/>
      </w:pPr>
      <w:r>
        <w:rPr>
          <w:sz w:val="20"/>
          <w:szCs w:val="20"/>
        </w:rPr>
        <w:t xml:space="preserve">TensorFlow. (s.f.). TensorFlow Lite — Deploy ML models on mobile and edge devices. https://www.tensorflow.org/lite</w:t>
      </w:r>
    </w:p>
    <w:p>
      <w:pPr>
        <w:spacing w:after="160"/>
      </w:pPr>
      <w:r>
        <w:rPr>
          <w:sz w:val="20"/>
          <w:szCs w:val="20"/>
        </w:rPr>
        <w:t xml:space="preserve">Informe interno: Diseño de la Solución de IA — EcoSort AI (PUCE Manabí, 2026), documento previo de este mismo proyecto integrado.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EcoSort AI — Implementación y Evaluación del Modelo de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70fc77bd3d38f8fc51532e12729a46a86e554e.png"/><Relationship Id="rId10" Type="http://schemas.openxmlformats.org/officeDocument/2006/relationships/image" Target="media/f4ae13ad8af2906073d542004672567a39eb4cd2.png"/><Relationship Id="rId11" Type="http://schemas.openxmlformats.org/officeDocument/2006/relationships/image" Target="media/fba825df1c2b2c40a3557dceac355175eab844e2.png"/><Relationship Id="rId12" Type="http://schemas.openxmlformats.org/officeDocument/2006/relationships/image" Target="media/358ddb8810a8a67c5fdd7a53b0a502ec215e48e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2026-07-28T15:04:07.922Z</dcterms:created>
  <dcterms:modified xsi:type="dcterms:W3CDTF">2026-07-28T15:04:07.931Z</dcterms:modified>
</cp:coreProperties>
</file>

<file path=docProps/custom.xml><?xml version="1.0" encoding="utf-8"?>
<Properties xmlns="http://schemas.openxmlformats.org/officeDocument/2006/custom-properties" xmlns:vt="http://schemas.openxmlformats.org/officeDocument/2006/docPropsVTypes"/>
</file>