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64B5B" w14:textId="77777777" w:rsidR="00F93D27" w:rsidRDefault="00000000">
      <w:pPr>
        <w:spacing w:after="0" w:line="259" w:lineRule="auto"/>
        <w:ind w:left="1" w:firstLine="0"/>
        <w:jc w:val="center"/>
      </w:pPr>
      <w:r>
        <w:rPr>
          <w:rFonts w:ascii="Calibri" w:eastAsia="Calibri" w:hAnsi="Calibri" w:cs="Calibri"/>
          <w:b/>
          <w:color w:val="0B5345"/>
          <w:sz w:val="52"/>
        </w:rPr>
        <w:t>REPOINTS</w:t>
      </w:r>
    </w:p>
    <w:p w14:paraId="3E88A400" w14:textId="57C2A6A1" w:rsidR="00F93D27" w:rsidRDefault="00000000">
      <w:pPr>
        <w:pStyle w:val="Heading1"/>
        <w:spacing w:after="270" w:line="259" w:lineRule="auto"/>
        <w:ind w:left="10" w:right="238"/>
      </w:pPr>
      <w:r>
        <w:rPr>
          <w:noProof/>
          <w:color w:val="000000"/>
          <w:sz w:val="22"/>
        </w:rPr>
        <mc:AlternateContent>
          <mc:Choice Requires="wpg">
            <w:drawing>
              <wp:anchor distT="0" distB="0" distL="114300" distR="114300" simplePos="0" relativeHeight="251658240" behindDoc="0" locked="0" layoutInCell="1" allowOverlap="1" wp14:anchorId="0C3FFB5C" wp14:editId="0D9AADD9">
                <wp:simplePos x="0" y="0"/>
                <wp:positionH relativeFrom="column">
                  <wp:posOffset>0</wp:posOffset>
                </wp:positionH>
                <wp:positionV relativeFrom="paragraph">
                  <wp:posOffset>-220548</wp:posOffset>
                </wp:positionV>
                <wp:extent cx="57150" cy="6532246"/>
                <wp:effectExtent l="0" t="0" r="0" b="0"/>
                <wp:wrapSquare wrapText="bothSides"/>
                <wp:docPr id="1698" name="Group 1698"/>
                <wp:cNvGraphicFramePr/>
                <a:graphic xmlns:a="http://schemas.openxmlformats.org/drawingml/2006/main">
                  <a:graphicData uri="http://schemas.microsoft.com/office/word/2010/wordprocessingGroup">
                    <wpg:wgp>
                      <wpg:cNvGrpSpPr/>
                      <wpg:grpSpPr>
                        <a:xfrm>
                          <a:off x="0" y="0"/>
                          <a:ext cx="57150" cy="6532246"/>
                          <a:chOff x="0" y="0"/>
                          <a:chExt cx="57150" cy="6532246"/>
                        </a:xfrm>
                      </wpg:grpSpPr>
                      <wps:wsp>
                        <wps:cNvPr id="10" name="Shape 10"/>
                        <wps:cNvSpPr/>
                        <wps:spPr>
                          <a:xfrm>
                            <a:off x="0" y="0"/>
                            <a:ext cx="57150" cy="6532246"/>
                          </a:xfrm>
                          <a:custGeom>
                            <a:avLst/>
                            <a:gdLst/>
                            <a:ahLst/>
                            <a:cxnLst/>
                            <a:rect l="0" t="0" r="0" b="0"/>
                            <a:pathLst>
                              <a:path w="57150" h="6532246">
                                <a:moveTo>
                                  <a:pt x="57150" y="0"/>
                                </a:moveTo>
                                <a:cubicBezTo>
                                  <a:pt x="57150" y="0"/>
                                  <a:pt x="57150" y="25717"/>
                                  <a:pt x="57150" y="57150"/>
                                </a:cubicBezTo>
                                <a:lnTo>
                                  <a:pt x="57150" y="6475096"/>
                                </a:lnTo>
                                <a:cubicBezTo>
                                  <a:pt x="57150" y="6506527"/>
                                  <a:pt x="57150" y="6532246"/>
                                  <a:pt x="57150" y="6532246"/>
                                </a:cubicBezTo>
                                <a:cubicBezTo>
                                  <a:pt x="25717" y="6532246"/>
                                  <a:pt x="0" y="6506527"/>
                                  <a:pt x="0" y="6475096"/>
                                </a:cubicBezTo>
                                <a:lnTo>
                                  <a:pt x="0" y="57150"/>
                                </a:lnTo>
                                <a:cubicBezTo>
                                  <a:pt x="0" y="25717"/>
                                  <a:pt x="25717" y="0"/>
                                  <a:pt x="57150" y="0"/>
                                </a:cubicBezTo>
                                <a:close/>
                              </a:path>
                            </a:pathLst>
                          </a:custGeom>
                          <a:ln w="0" cap="flat">
                            <a:miter lim="127000"/>
                          </a:ln>
                        </wps:spPr>
                        <wps:style>
                          <a:lnRef idx="0">
                            <a:srgbClr val="000000">
                              <a:alpha val="0"/>
                            </a:srgbClr>
                          </a:lnRef>
                          <a:fillRef idx="1">
                            <a:srgbClr val="E67E22"/>
                          </a:fillRef>
                          <a:effectRef idx="0">
                            <a:scrgbClr r="0" g="0" b="0"/>
                          </a:effectRef>
                          <a:fontRef idx="none"/>
                        </wps:style>
                        <wps:bodyPr/>
                      </wps:wsp>
                    </wpg:wgp>
                  </a:graphicData>
                </a:graphic>
              </wp:anchor>
            </w:drawing>
          </mc:Choice>
          <mc:Fallback xmlns:a="http://schemas.openxmlformats.org/drawingml/2006/main">
            <w:pict>
              <v:group id="Group 1698" style="width:4.5pt;height:514.35pt;position:absolute;mso-position-horizontal-relative:text;mso-position-horizontal:absolute;margin-left:0pt;mso-position-vertical-relative:text;margin-top:-17.366pt;" coordsize="571,65322">
                <v:shape id="Shape 10" style="position:absolute;width:571;height:65322;left:0;top:0;" coordsize="57150,6532246" path="m57150,0c57150,0,57150,25717,57150,57150l57150,6475096c57150,6506527,57150,6532246,57150,6532246c25717,6532246,0,6506527,0,6475096l0,57150c0,25717,25717,0,57150,0x">
                  <v:stroke weight="0pt" endcap="flat" joinstyle="miter" miterlimit="10" on="false" color="#000000" opacity="0"/>
                  <v:fill on="true" color="#e67e22"/>
                </v:shape>
                <w10:wrap type="square"/>
              </v:group>
            </w:pict>
          </mc:Fallback>
        </mc:AlternateContent>
      </w:r>
      <w:r>
        <w:t>PARTE 1: -</w:t>
      </w:r>
      <w:r w:rsidR="00B951C8">
        <w:t xml:space="preserve">INTEGRANTE 1 </w:t>
      </w:r>
      <w:r>
        <w:t>INTRODUCCIÓN, PROBLEMA Y ARQUITECTURA DE HARDWARE</w:t>
      </w:r>
    </w:p>
    <w:p w14:paraId="6BB4F8EC" w14:textId="77777777" w:rsidR="00D63EBE" w:rsidRPr="00D63EBE" w:rsidRDefault="00D63EBE" w:rsidP="00D63EBE">
      <w:pPr>
        <w:ind w:right="285"/>
        <w:rPr>
          <w:bCs/>
        </w:rPr>
      </w:pPr>
      <w:r w:rsidRPr="00D63EBE">
        <w:rPr>
          <w:bCs/>
        </w:rPr>
        <w:t xml:space="preserve">"Para resolver esto, hemos desarrollado </w:t>
      </w:r>
      <w:proofErr w:type="spellStart"/>
      <w:r w:rsidRPr="00D63EBE">
        <w:rPr>
          <w:bCs/>
        </w:rPr>
        <w:t>RePoints</w:t>
      </w:r>
      <w:proofErr w:type="spellEnd"/>
      <w:r w:rsidRPr="00D63EBE">
        <w:rPr>
          <w:bCs/>
        </w:rPr>
        <w:t xml:space="preserve">, que está diseñado bajo el concepto de una máquina expendedora inversa, o </w:t>
      </w:r>
      <w:r w:rsidRPr="00D63EBE">
        <w:rPr>
          <w:bCs/>
          <w:i/>
          <w:iCs/>
        </w:rPr>
        <w:t>Reverse Vending Machine</w:t>
      </w:r>
      <w:r w:rsidRPr="00D63EBE">
        <w:rPr>
          <w:bCs/>
        </w:rPr>
        <w:t>.</w:t>
      </w:r>
    </w:p>
    <w:p w14:paraId="18BE5B7D" w14:textId="77777777" w:rsidR="00D63EBE" w:rsidRPr="00D63EBE" w:rsidRDefault="00D63EBE" w:rsidP="00D63EBE">
      <w:pPr>
        <w:ind w:right="285"/>
        <w:rPr>
          <w:bCs/>
        </w:rPr>
      </w:pPr>
      <w:r w:rsidRPr="00D63EBE">
        <w:rPr>
          <w:bCs/>
        </w:rPr>
        <w:t>A nivel de arquitectura de hardware, el núcleo de procesamiento es una Raspberry Pi 5. El flujo físico y de información es el siguiente:</w:t>
      </w:r>
    </w:p>
    <w:p w14:paraId="59C897A9" w14:textId="77777777" w:rsidR="00D63EBE" w:rsidRDefault="00D63EBE" w:rsidP="00D63EBE">
      <w:pPr>
        <w:ind w:right="285"/>
        <w:rPr>
          <w:bCs/>
        </w:rPr>
      </w:pPr>
      <w:r w:rsidRPr="00D63EBE">
        <w:rPr>
          <w:bCs/>
        </w:rPr>
        <w:t>Primero, el usuario interactúa con el sistema donde una cámara se encarga de leer su código QR de identidad. Luego, una segunda cámara captura el objeto ingresado. Esta imagen se redimensiona a 224x224 píxeles y pasa a nuestro Modelo de Inteligencia Artificial, el cual predice una probabilidad de clasificación."</w:t>
      </w:r>
    </w:p>
    <w:p w14:paraId="6F2B89EA" w14:textId="77777777" w:rsidR="00D63EBE" w:rsidRPr="00D63EBE" w:rsidRDefault="00D63EBE" w:rsidP="00D63EBE">
      <w:pPr>
        <w:ind w:right="285"/>
        <w:rPr>
          <w:bCs/>
        </w:rPr>
      </w:pPr>
      <w:r w:rsidRPr="00D63EBE">
        <w:rPr>
          <w:bCs/>
        </w:rPr>
        <w:t xml:space="preserve">"Aquí es donde entra la innovación de nuestro diseño: la IA </w:t>
      </w:r>
      <w:r w:rsidRPr="00D63EBE">
        <w:rPr>
          <w:b/>
          <w:bCs/>
        </w:rPr>
        <w:t>no</w:t>
      </w:r>
      <w:r w:rsidRPr="00D63EBE">
        <w:rPr>
          <w:bCs/>
        </w:rPr>
        <w:t xml:space="preserve"> toma la decisión final por sí sola. La probabilidad pasa a un Sistema Experto basado en reglas lógicas.</w:t>
      </w:r>
    </w:p>
    <w:p w14:paraId="7456BD08" w14:textId="77777777" w:rsidR="00D63EBE" w:rsidRPr="00D63EBE" w:rsidRDefault="00D63EBE" w:rsidP="00D63EBE">
      <w:pPr>
        <w:ind w:right="285"/>
        <w:rPr>
          <w:bCs/>
        </w:rPr>
      </w:pPr>
      <w:r w:rsidRPr="00D63EBE">
        <w:rPr>
          <w:bCs/>
        </w:rPr>
        <w:t>Si la confianza es mayor o igual al 85%, el material, ya sea plástico o vidrio, es aceptado y clasificado mecánicamente. Si está entre 60% y 84%, el sistema pide que se vuelva a acomodar el residuo para una recaptura... y si es menor a 60%, lo marca directamente como 'desconocido'.</w:t>
      </w:r>
    </w:p>
    <w:p w14:paraId="3E9ED2D1" w14:textId="77777777" w:rsidR="00D63EBE" w:rsidRPr="00D63EBE" w:rsidRDefault="00D63EBE" w:rsidP="00D63EBE">
      <w:pPr>
        <w:ind w:right="285"/>
        <w:rPr>
          <w:bCs/>
        </w:rPr>
      </w:pPr>
      <w:r w:rsidRPr="00D63EBE">
        <w:rPr>
          <w:bCs/>
        </w:rPr>
        <w:t>Esto evita errores forzados en la clasificación física."</w:t>
      </w:r>
    </w:p>
    <w:p w14:paraId="4D184E57" w14:textId="77777777" w:rsidR="00D63EBE" w:rsidRPr="00D63EBE" w:rsidRDefault="00D63EBE" w:rsidP="00D63EBE">
      <w:pPr>
        <w:ind w:right="285"/>
        <w:rPr>
          <w:bCs/>
        </w:rPr>
      </w:pPr>
    </w:p>
    <w:p w14:paraId="4AE5351D" w14:textId="2CD544AA" w:rsidR="00F93D27" w:rsidRDefault="00000000">
      <w:pPr>
        <w:pStyle w:val="Heading1"/>
        <w:ind w:left="10" w:right="238"/>
      </w:pPr>
      <w:r>
        <w:t>PARTE 2: -</w:t>
      </w:r>
      <w:r w:rsidR="00B951C8">
        <w:t xml:space="preserve">INTEGRANTE 2 </w:t>
      </w:r>
      <w:r>
        <w:t>ANÁLISIS, LIMPIEZA Y PREPARACIÓN DEL DATASET</w:t>
      </w:r>
    </w:p>
    <w:p w14:paraId="56336B48" w14:textId="77777777" w:rsidR="00F93D27" w:rsidRDefault="00000000">
      <w:pPr>
        <w:ind w:right="285"/>
      </w:pPr>
      <w:r>
        <w:rPr>
          <w:b/>
        </w:rPr>
        <w:t>Origen de los Datos:</w:t>
      </w:r>
      <w:r>
        <w:t xml:space="preserve"> "Continuando con el flujo, un modelo robusto requiere datos de calidad. Utilizamos como base el dataset público 'Drinking Waste Classification' de Kaggle, que incluía aportes del reconocido dataset TrashNet. De las 14,500 imágenes originales y 4 clases disponibles, filtramos estrictamente las carpetas de vidrio (Glass) y botellas de plástico transparente (PET), ya que la distinción entre estos dos materiales transparentes es nuestro objetivo principal."</w:t>
      </w:r>
    </w:p>
    <w:p w14:paraId="0DA78984" w14:textId="77777777" w:rsidR="00F93D27" w:rsidRDefault="00000000">
      <w:pPr>
        <w:ind w:right="285"/>
      </w:pPr>
      <w:r>
        <w:rPr>
          <w:b/>
        </w:rPr>
        <w:t>Limpieza y Preprocesamiento:</w:t>
      </w:r>
      <w:r>
        <w:t xml:space="preserve"> "Durante el Análisis Exploratorio de Datos (EDA), detectamos problemas que debían corregirse antes del entrenamiento. Identificamos y eliminamos 70 imágenes duplicadas en la clase de plástico mediante el cálculo de hashes MD5 y hashes perceptuales (pHash). Además, convertimos 8 imágenes que venían en formato HEIC a JPG instalando soporte específico (pillowheif) para no perder datos."</w:t>
      </w:r>
    </w:p>
    <w:p w14:paraId="6F53570E" w14:textId="77777777" w:rsidR="00F93D27" w:rsidRDefault="00000000">
      <w:pPr>
        <w:spacing w:after="1267"/>
        <w:ind w:right="285"/>
      </w:pPr>
      <w:r>
        <w:rPr>
          <w:b/>
        </w:rPr>
        <w:lastRenderedPageBreak/>
        <w:t>Partición y Balance:</w:t>
      </w:r>
      <w:r>
        <w:t xml:space="preserve"> "Nuestro dataset final quedó conformado por 2670 imágenes: 1438 de plástico y 1232 de vidrio. Al ser un desbalance leve (1.17:1), aplicamos 'class_weight' en el entrenamiento. Finalmente, dividimos el dataset de manera estratificada con una semilla fija (random_state 42) en 70% para entrenamiento (1868 fotos), 15% para validación (399 fotos) y 15% para pruebas aisladas (403 fotos)."</w:t>
      </w:r>
    </w:p>
    <w:p w14:paraId="6B3FA693" w14:textId="3082A4C6" w:rsidR="00F93D27" w:rsidRDefault="00000000">
      <w:pPr>
        <w:pStyle w:val="Heading1"/>
        <w:ind w:left="10" w:right="238"/>
      </w:pPr>
      <w:r>
        <w:t xml:space="preserve">PARTE 3: </w:t>
      </w:r>
      <w:r w:rsidR="00B951C8">
        <w:t>INTEGRANTE 3</w:t>
      </w:r>
      <w:r>
        <w:t xml:space="preserve"> - DISEÑO DEL MODELO DE INTELIGENCIA ARTIFICIAL</w:t>
      </w:r>
    </w:p>
    <w:p w14:paraId="03E6443A" w14:textId="77777777" w:rsidR="00F93D27" w:rsidRDefault="00000000">
      <w:pPr>
        <w:ind w:right="285"/>
      </w:pPr>
      <w:r>
        <w:rPr>
          <w:b/>
        </w:rPr>
        <w:t>Justificación de la Arquitectura:</w:t>
      </w:r>
      <w:r>
        <w:t xml:space="preserve"> "Para el motor de clasificación visual, evaluamos varias opciones, incluyendo entrenar una CNN desde cero, YOLO o EfficientNet. Nos decantamos por </w:t>
      </w:r>
      <w:r>
        <w:rPr>
          <w:b/>
        </w:rPr>
        <w:t>MobileNetV2</w:t>
      </w:r>
      <w:r>
        <w:t xml:space="preserve"> por una razón fundamental: las restricciones de nuestro hardware. La Raspberry Pi 5 no cuenta con una GPU dedicada, y MobileNetV2 utiliza convoluciones separables en profundidad (depthwise separable convolutions), lo que reduce sus parámetros a solo 3.4 millones. Esto nos da un equilibrio perfecto entre bajo costo computacional y alta precisión."</w:t>
      </w:r>
    </w:p>
    <w:p w14:paraId="33D40B0F" w14:textId="3ADBF988" w:rsidR="00F93D27" w:rsidRDefault="00000000">
      <w:pPr>
        <w:ind w:right="285"/>
      </w:pPr>
      <w:r>
        <w:rPr>
          <w:b/>
        </w:rPr>
        <w:t xml:space="preserve">Estrategia de Transfer </w:t>
      </w:r>
      <w:proofErr w:type="spellStart"/>
      <w:r>
        <w:rPr>
          <w:b/>
        </w:rPr>
        <w:t>Learning</w:t>
      </w:r>
      <w:proofErr w:type="spellEnd"/>
      <w:r>
        <w:rPr>
          <w:b/>
        </w:rPr>
        <w:t>:</w:t>
      </w:r>
      <w:r>
        <w:t xml:space="preserve"> "Dado que 2670 imágenes es un volumen pequeño para entrenar desde cero, aplicamos Transfer Learning. Importamos los pesos preentrenados del inmenso dataset ImageNet. Esta base ya sabe detectar bordes, texturas y brillos, características vitales para distinguir las propiedades ópticas del vidrio frente al plástico PET."</w:t>
      </w:r>
    </w:p>
    <w:p w14:paraId="68B91BCF" w14:textId="77777777" w:rsidR="00F93D27" w:rsidRDefault="00000000">
      <w:pPr>
        <w:spacing w:after="1267"/>
        <w:ind w:right="285"/>
      </w:pPr>
      <w:r>
        <w:rPr>
          <w:b/>
        </w:rPr>
        <w:t>Riesgos Detectados:</w:t>
      </w:r>
      <w:r>
        <w:t xml:space="preserve"> "En la fase de diseño prevemos dos grandes retos técnicos: el primero, la similitud visual entre plástico y vidrio transparente. El segundo, detectamos que el dataset tenía fotos tomadas siempre desde un ángulo cenital y con fondos muy repetitivos (un mantel a cuadros para el plástico y un piso de madera para el vidrio), lo que genera un riesgo de 'shortcut learning' o memorización del fondo. Por ello, planificamos estrategias estrictas de validación."</w:t>
      </w:r>
    </w:p>
    <w:p w14:paraId="206CBA7B" w14:textId="77777777" w:rsidR="00F93D27" w:rsidRDefault="00000000">
      <w:pPr>
        <w:pStyle w:val="Heading1"/>
        <w:ind w:left="10" w:right="238"/>
      </w:pPr>
      <w:r>
        <w:t>PARTE 4: INTEGRANTE 4 - FLUJO DE ENTRENAMIENTO Y EXPORTACIÓN</w:t>
      </w:r>
    </w:p>
    <w:p w14:paraId="063AB1D7" w14:textId="77777777" w:rsidR="00F93D27" w:rsidRDefault="00000000">
      <w:pPr>
        <w:ind w:right="285"/>
      </w:pPr>
      <w:r>
        <w:rPr>
          <w:b/>
        </w:rPr>
        <w:t>Configuración del Entrenamiento:</w:t>
      </w:r>
      <w:r>
        <w:t xml:space="preserve"> "El entrenamiento lo ejecutamos en CPU durante 854 segundos, utilizando el optimizador Adam y Binary Crossentropy como función de pérdida, dado que es una clasificación binaria con activación Sigmoide. Aplicamos Data Augmentation en tiempo de carga (rotaciones de ±20°, zoom, flips horizontales y alteraciones de contraste) para mitigar el riesgo de memorización de fondos que mencionó mi compañero."</w:t>
      </w:r>
    </w:p>
    <w:p w14:paraId="14C53E94" w14:textId="77777777" w:rsidR="00F93D27" w:rsidRDefault="00000000">
      <w:pPr>
        <w:ind w:right="285"/>
      </w:pPr>
      <w:r>
        <w:rPr>
          <w:b/>
        </w:rPr>
        <w:lastRenderedPageBreak/>
        <w:t>Las Dos Fases de Aprendizaje:</w:t>
      </w:r>
      <w:r>
        <w:t xml:space="preserve"> "Implementamos el entrenamiento en dos fases muy controladas. En la Fase 1 (12 épocas con learning rate de 1e-4), congelamos toda la base de MobileNetV2 y entrenamos únicamente nuestra nueva capa clasificadora superior. En la Fase 2 (10 épocas con learning rate más bajo de 1e-5), descongelamos las últimas 30 capas de la red para hacer un 'fine-tuning' y especializar los filtros directamente en nuestros residuos, utilizando Early Stopping para evitar el sobreajuste."</w:t>
      </w:r>
    </w:p>
    <w:p w14:paraId="6DFE7374" w14:textId="77777777" w:rsidR="00F93D27" w:rsidRDefault="00000000">
      <w:pPr>
        <w:ind w:right="285"/>
      </w:pPr>
      <w:r>
        <w:rPr>
          <w:b/>
        </w:rPr>
        <w:t>Despliegue y Optimización:</w:t>
      </w:r>
      <w:r>
        <w:t xml:space="preserve"> "El modelo resultante (.keras de ~20MB) era muy pesado. Para llevarlo a la Raspberry Pi, lo convertimos y cuantizamos al formato TensorFlow Lite (.tflite), reduciendo su tamaño a solo 2.41 MB, optimizando su consumo de memoria RAM sin sacrificar precisión."</w:t>
      </w:r>
    </w:p>
    <w:p w14:paraId="55A0121D" w14:textId="77777777" w:rsidR="00F93D27" w:rsidRDefault="00000000">
      <w:pPr>
        <w:pStyle w:val="Heading1"/>
        <w:ind w:left="10" w:right="238"/>
      </w:pPr>
      <w:r>
        <w:rPr>
          <w:noProof/>
          <w:color w:val="000000"/>
          <w:sz w:val="22"/>
        </w:rPr>
        <mc:AlternateContent>
          <mc:Choice Requires="wpg">
            <w:drawing>
              <wp:anchor distT="0" distB="0" distL="114300" distR="114300" simplePos="0" relativeHeight="251661312" behindDoc="0" locked="0" layoutInCell="1" allowOverlap="1" wp14:anchorId="25F344CD" wp14:editId="00A33229">
                <wp:simplePos x="0" y="0"/>
                <wp:positionH relativeFrom="column">
                  <wp:posOffset>0</wp:posOffset>
                </wp:positionH>
                <wp:positionV relativeFrom="paragraph">
                  <wp:posOffset>-220547</wp:posOffset>
                </wp:positionV>
                <wp:extent cx="57150" cy="6532245"/>
                <wp:effectExtent l="0" t="0" r="0" b="0"/>
                <wp:wrapSquare wrapText="bothSides"/>
                <wp:docPr id="1737" name="Group 1737"/>
                <wp:cNvGraphicFramePr/>
                <a:graphic xmlns:a="http://schemas.openxmlformats.org/drawingml/2006/main">
                  <a:graphicData uri="http://schemas.microsoft.com/office/word/2010/wordprocessingGroup">
                    <wpg:wgp>
                      <wpg:cNvGrpSpPr/>
                      <wpg:grpSpPr>
                        <a:xfrm>
                          <a:off x="0" y="0"/>
                          <a:ext cx="57150" cy="6532245"/>
                          <a:chOff x="0" y="0"/>
                          <a:chExt cx="57150" cy="6532245"/>
                        </a:xfrm>
                      </wpg:grpSpPr>
                      <wps:wsp>
                        <wps:cNvPr id="150" name="Shape 150"/>
                        <wps:cNvSpPr/>
                        <wps:spPr>
                          <a:xfrm>
                            <a:off x="0" y="0"/>
                            <a:ext cx="57150" cy="6532245"/>
                          </a:xfrm>
                          <a:custGeom>
                            <a:avLst/>
                            <a:gdLst/>
                            <a:ahLst/>
                            <a:cxnLst/>
                            <a:rect l="0" t="0" r="0" b="0"/>
                            <a:pathLst>
                              <a:path w="57150" h="6532245">
                                <a:moveTo>
                                  <a:pt x="57150" y="0"/>
                                </a:moveTo>
                                <a:cubicBezTo>
                                  <a:pt x="57150" y="0"/>
                                  <a:pt x="57150" y="25717"/>
                                  <a:pt x="57150" y="57150"/>
                                </a:cubicBezTo>
                                <a:lnTo>
                                  <a:pt x="57150" y="6475095"/>
                                </a:lnTo>
                                <a:cubicBezTo>
                                  <a:pt x="57150" y="6506528"/>
                                  <a:pt x="57150" y="6532245"/>
                                  <a:pt x="57150" y="6532245"/>
                                </a:cubicBezTo>
                                <a:cubicBezTo>
                                  <a:pt x="25717" y="6532245"/>
                                  <a:pt x="0" y="6506528"/>
                                  <a:pt x="0" y="6475095"/>
                                </a:cubicBezTo>
                                <a:lnTo>
                                  <a:pt x="0" y="57150"/>
                                </a:lnTo>
                                <a:cubicBezTo>
                                  <a:pt x="0" y="25717"/>
                                  <a:pt x="25717" y="0"/>
                                  <a:pt x="57150" y="0"/>
                                </a:cubicBezTo>
                                <a:close/>
                              </a:path>
                            </a:pathLst>
                          </a:custGeom>
                          <a:ln w="0" cap="flat">
                            <a:miter lim="127000"/>
                          </a:ln>
                        </wps:spPr>
                        <wps:style>
                          <a:lnRef idx="0">
                            <a:srgbClr val="000000">
                              <a:alpha val="0"/>
                            </a:srgbClr>
                          </a:lnRef>
                          <a:fillRef idx="1">
                            <a:srgbClr val="E74C3C"/>
                          </a:fillRef>
                          <a:effectRef idx="0">
                            <a:scrgbClr r="0" g="0" b="0"/>
                          </a:effectRef>
                          <a:fontRef idx="none"/>
                        </wps:style>
                        <wps:bodyPr/>
                      </wps:wsp>
                    </wpg:wgp>
                  </a:graphicData>
                </a:graphic>
              </wp:anchor>
            </w:drawing>
          </mc:Choice>
          <mc:Fallback xmlns:a="http://schemas.openxmlformats.org/drawingml/2006/main">
            <w:pict>
              <v:group id="Group 1737" style="width:4.5pt;height:514.35pt;position:absolute;mso-position-horizontal-relative:text;mso-position-horizontal:absolute;margin-left:0pt;mso-position-vertical-relative:text;margin-top:-17.366pt;" coordsize="571,65322">
                <v:shape id="Shape 150" style="position:absolute;width:571;height:65322;left:0;top:0;" coordsize="57150,6532245" path="m57150,0c57150,0,57150,25717,57150,57150l57150,6475095c57150,6506528,57150,6532245,57150,6532245c25717,6532245,0,6506528,0,6475095l0,57150c0,25717,25717,0,57150,0x">
                  <v:stroke weight="0pt" endcap="flat" joinstyle="miter" miterlimit="10" on="false" color="#000000" opacity="0"/>
                  <v:fill on="true" color="#e74c3c"/>
                </v:shape>
                <w10:wrap type="square"/>
              </v:group>
            </w:pict>
          </mc:Fallback>
        </mc:AlternateContent>
      </w:r>
      <w:r>
        <w:t>PARTE 5: INTEGRANTE 5 - RESULTADOS, INTEGRACIÓN WEB Y CONCLUSIONES</w:t>
      </w:r>
    </w:p>
    <w:p w14:paraId="78E3CECE" w14:textId="77777777" w:rsidR="00F93D27" w:rsidRDefault="00000000">
      <w:pPr>
        <w:ind w:right="285"/>
      </w:pPr>
      <w:r>
        <w:rPr>
          <w:b/>
        </w:rPr>
        <w:t>Evaluación de Métricas:</w:t>
      </w:r>
      <w:r>
        <w:t xml:space="preserve"> "Los resultados sobre nuestro conjunto de pruebas, el cual estuvo completamente aislado, fueron excelentes. Logramos un Accuracy (precisión global) del 97.02%, con un F1-Score ponderado de 0.9701. Al observar la matriz de confusión, el modelo acertó en las 217 imágenes de plástico y en 174 de vidrio; tuvimos solo 12 falsos positivos donde el vidrio fue clasificado como plástico, validando nuestra hipótesis de que la ambigüedad de los materiales transparentes es el mayor desafío límite."</w:t>
      </w:r>
    </w:p>
    <w:p w14:paraId="5681A0BB" w14:textId="77777777" w:rsidR="00F93D27" w:rsidRDefault="00000000">
      <w:pPr>
        <w:ind w:right="285"/>
      </w:pPr>
      <w:r>
        <w:rPr>
          <w:b/>
        </w:rPr>
        <w:t>Tiempos e Integración Tecnológica:</w:t>
      </w:r>
      <w:r>
        <w:t xml:space="preserve"> "El tiempo de inferencia es de apenas 139.7 milisegundos por imagen, garantizando un funcionamiento en tiempo real. Y lo más importante es cómo todo esto se conecta: una vez que el sistema experto valida la predicción con éxito, la transacción física de reciclaje se procesa y estos datos se envían a nuestra plataforma web RePoints. Todo el backend y frontend de este dashboard está desarrollado utilizando tecnologías modernas como Node.js, React y Prisma ORM, lo que permite asignar y persistir los puntos de reciclaje en la cuenta del usuario de forma inmediata."</w:t>
      </w:r>
    </w:p>
    <w:p w14:paraId="4600155A" w14:textId="77777777" w:rsidR="00F93D27" w:rsidRDefault="00000000">
      <w:pPr>
        <w:ind w:right="285"/>
      </w:pPr>
      <w:r>
        <w:rPr>
          <w:b/>
        </w:rPr>
        <w:t>Conclusión Final:</w:t>
      </w:r>
      <w:r>
        <w:t xml:space="preserve"> "El sistema cumple cabalmente sus objetivos técnicos. Como trabajo futuro, la siguiente fase será capturar imágenes directamente desde la cámara de la Reverse Vending Machine instalada en el campus de la universidad, para reentrenar el modelo con la iluminación real del entorno y eliminar el sesgo de dominio. Muchas gracias."</w:t>
      </w:r>
    </w:p>
    <w:sectPr w:rsidR="00F93D27">
      <w:headerReference w:type="even" r:id="rId6"/>
      <w:headerReference w:type="default" r:id="rId7"/>
      <w:footerReference w:type="even" r:id="rId8"/>
      <w:footerReference w:type="default" r:id="rId9"/>
      <w:headerReference w:type="first" r:id="rId10"/>
      <w:footerReference w:type="first" r:id="rId11"/>
      <w:pgSz w:w="11906" w:h="16838"/>
      <w:pgMar w:top="1173" w:right="851" w:bottom="1649" w:left="1134" w:header="720" w:footer="4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E3E53" w14:textId="77777777" w:rsidR="00CD433D" w:rsidRDefault="00CD433D">
      <w:pPr>
        <w:spacing w:after="0" w:line="240" w:lineRule="auto"/>
      </w:pPr>
      <w:r>
        <w:separator/>
      </w:r>
    </w:p>
  </w:endnote>
  <w:endnote w:type="continuationSeparator" w:id="0">
    <w:p w14:paraId="222ABBEF" w14:textId="77777777" w:rsidR="00CD433D" w:rsidRDefault="00CD43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1E267" w14:textId="77777777" w:rsidR="00F93D27" w:rsidRDefault="00000000">
    <w:pPr>
      <w:spacing w:after="0" w:line="259" w:lineRule="auto"/>
      <w:ind w:left="0" w:right="-1" w:firstLine="0"/>
      <w:jc w:val="right"/>
    </w:pPr>
    <w:r>
      <w:rPr>
        <w:rFonts w:ascii="Calibri" w:eastAsia="Calibri" w:hAnsi="Calibri" w:cs="Calibri"/>
        <w:color w:val="7F8C8D"/>
        <w:sz w:val="20"/>
      </w:rPr>
      <w:t xml:space="preserve">Página </w:t>
    </w:r>
    <w:r>
      <w:fldChar w:fldCharType="begin"/>
    </w:r>
    <w:r>
      <w:instrText xml:space="preserve"> PAGE   \* MERGEFORMAT </w:instrText>
    </w:r>
    <w:r>
      <w:fldChar w:fldCharType="separate"/>
    </w:r>
    <w:r>
      <w:rPr>
        <w:rFonts w:ascii="Calibri" w:eastAsia="Calibri" w:hAnsi="Calibri" w:cs="Calibri"/>
        <w:color w:val="7F8C8D"/>
        <w:sz w:val="20"/>
      </w:rPr>
      <w:t>1</w:t>
    </w:r>
    <w:r>
      <w:rPr>
        <w:rFonts w:ascii="Calibri" w:eastAsia="Calibri" w:hAnsi="Calibri" w:cs="Calibri"/>
        <w:color w:val="7F8C8D"/>
        <w:sz w:val="20"/>
      </w:rPr>
      <w:fldChar w:fldCharType="end"/>
    </w:r>
    <w:r>
      <w:rPr>
        <w:rFonts w:ascii="Calibri" w:eastAsia="Calibri" w:hAnsi="Calibri" w:cs="Calibri"/>
        <w:color w:val="7F8C8D"/>
        <w:sz w:val="20"/>
      </w:rPr>
      <w:t xml:space="preserve"> de </w:t>
    </w:r>
    <w:fldSimple w:instr=" NUMPAGES   \* MERGEFORMAT ">
      <w:r>
        <w:rPr>
          <w:rFonts w:ascii="Calibri" w:eastAsia="Calibri" w:hAnsi="Calibri" w:cs="Calibri"/>
          <w:color w:val="7F8C8D"/>
          <w:sz w:val="20"/>
        </w:rP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0FA4D" w14:textId="77777777" w:rsidR="00F93D27" w:rsidRDefault="00000000">
    <w:pPr>
      <w:spacing w:after="0" w:line="259" w:lineRule="auto"/>
      <w:ind w:left="0" w:right="-1" w:firstLine="0"/>
      <w:jc w:val="right"/>
    </w:pPr>
    <w:r>
      <w:rPr>
        <w:rFonts w:ascii="Calibri" w:eastAsia="Calibri" w:hAnsi="Calibri" w:cs="Calibri"/>
        <w:color w:val="7F8C8D"/>
        <w:sz w:val="20"/>
      </w:rPr>
      <w:t xml:space="preserve">Página </w:t>
    </w:r>
    <w:r>
      <w:fldChar w:fldCharType="begin"/>
    </w:r>
    <w:r>
      <w:instrText xml:space="preserve"> PAGE   \* MERGEFORMAT </w:instrText>
    </w:r>
    <w:r>
      <w:fldChar w:fldCharType="separate"/>
    </w:r>
    <w:r>
      <w:rPr>
        <w:rFonts w:ascii="Calibri" w:eastAsia="Calibri" w:hAnsi="Calibri" w:cs="Calibri"/>
        <w:color w:val="7F8C8D"/>
        <w:sz w:val="20"/>
      </w:rPr>
      <w:t>1</w:t>
    </w:r>
    <w:r>
      <w:rPr>
        <w:rFonts w:ascii="Calibri" w:eastAsia="Calibri" w:hAnsi="Calibri" w:cs="Calibri"/>
        <w:color w:val="7F8C8D"/>
        <w:sz w:val="20"/>
      </w:rPr>
      <w:fldChar w:fldCharType="end"/>
    </w:r>
    <w:r>
      <w:rPr>
        <w:rFonts w:ascii="Calibri" w:eastAsia="Calibri" w:hAnsi="Calibri" w:cs="Calibri"/>
        <w:color w:val="7F8C8D"/>
        <w:sz w:val="20"/>
      </w:rPr>
      <w:t xml:space="preserve"> de </w:t>
    </w:r>
    <w:fldSimple w:instr=" NUMPAGES   \* MERGEFORMAT ">
      <w:r>
        <w:rPr>
          <w:rFonts w:ascii="Calibri" w:eastAsia="Calibri" w:hAnsi="Calibri" w:cs="Calibri"/>
          <w:color w:val="7F8C8D"/>
          <w:sz w:val="20"/>
        </w:rPr>
        <w:t>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10F23" w14:textId="77777777" w:rsidR="00F93D27" w:rsidRDefault="00000000">
    <w:pPr>
      <w:spacing w:after="0" w:line="259" w:lineRule="auto"/>
      <w:ind w:left="0" w:right="-1" w:firstLine="0"/>
      <w:jc w:val="right"/>
    </w:pPr>
    <w:r>
      <w:rPr>
        <w:rFonts w:ascii="Calibri" w:eastAsia="Calibri" w:hAnsi="Calibri" w:cs="Calibri"/>
        <w:color w:val="7F8C8D"/>
        <w:sz w:val="20"/>
      </w:rPr>
      <w:t xml:space="preserve">Página </w:t>
    </w:r>
    <w:r>
      <w:fldChar w:fldCharType="begin"/>
    </w:r>
    <w:r>
      <w:instrText xml:space="preserve"> PAGE   \* MERGEFORMAT </w:instrText>
    </w:r>
    <w:r>
      <w:fldChar w:fldCharType="separate"/>
    </w:r>
    <w:r>
      <w:rPr>
        <w:rFonts w:ascii="Calibri" w:eastAsia="Calibri" w:hAnsi="Calibri" w:cs="Calibri"/>
        <w:color w:val="7F8C8D"/>
        <w:sz w:val="20"/>
      </w:rPr>
      <w:t>1</w:t>
    </w:r>
    <w:r>
      <w:rPr>
        <w:rFonts w:ascii="Calibri" w:eastAsia="Calibri" w:hAnsi="Calibri" w:cs="Calibri"/>
        <w:color w:val="7F8C8D"/>
        <w:sz w:val="20"/>
      </w:rPr>
      <w:fldChar w:fldCharType="end"/>
    </w:r>
    <w:r>
      <w:rPr>
        <w:rFonts w:ascii="Calibri" w:eastAsia="Calibri" w:hAnsi="Calibri" w:cs="Calibri"/>
        <w:color w:val="7F8C8D"/>
        <w:sz w:val="20"/>
      </w:rPr>
      <w:t xml:space="preserve"> de </w:t>
    </w:r>
    <w:fldSimple w:instr=" NUMPAGES   \* MERGEFORMAT ">
      <w:r>
        <w:rPr>
          <w:rFonts w:ascii="Calibri" w:eastAsia="Calibri" w:hAnsi="Calibri" w:cs="Calibri"/>
          <w:color w:val="7F8C8D"/>
          <w:sz w:val="20"/>
        </w:rP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8723A" w14:textId="77777777" w:rsidR="00CD433D" w:rsidRDefault="00CD433D">
      <w:pPr>
        <w:spacing w:after="0" w:line="240" w:lineRule="auto"/>
      </w:pPr>
      <w:r>
        <w:separator/>
      </w:r>
    </w:p>
  </w:footnote>
  <w:footnote w:type="continuationSeparator" w:id="0">
    <w:p w14:paraId="4110BD8B" w14:textId="77777777" w:rsidR="00CD433D" w:rsidRDefault="00CD43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C22CF" w14:textId="77777777" w:rsidR="00F93D27" w:rsidRDefault="00000000">
    <w:r>
      <w:rPr>
        <w:rFonts w:ascii="Calibri" w:eastAsia="Calibri" w:hAnsi="Calibri" w:cs="Calibri"/>
        <w:noProof/>
        <w:color w:val="000000"/>
        <w:sz w:val="22"/>
      </w:rPr>
      <mc:AlternateContent>
        <mc:Choice Requires="wpg">
          <w:drawing>
            <wp:anchor distT="0" distB="0" distL="114300" distR="114300" simplePos="0" relativeHeight="251658240" behindDoc="1" locked="0" layoutInCell="1" allowOverlap="1" wp14:anchorId="14290DCE" wp14:editId="0603443C">
              <wp:simplePos x="0" y="0"/>
              <wp:positionH relativeFrom="page">
                <wp:posOffset>0</wp:posOffset>
              </wp:positionH>
              <wp:positionV relativeFrom="page">
                <wp:posOffset>0</wp:posOffset>
              </wp:positionV>
              <wp:extent cx="7560000" cy="10692000"/>
              <wp:effectExtent l="0" t="0" r="0" b="0"/>
              <wp:wrapNone/>
              <wp:docPr id="2131" name="Group 2131"/>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2176" name="Shape 2176"/>
                      <wps:cNvSpPr/>
                      <wps:spPr>
                        <a:xfrm>
                          <a:off x="0" y="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FAFDFC"/>
                        </a:fillRef>
                        <a:effectRef idx="0">
                          <a:scrgbClr r="0" g="0" b="0"/>
                        </a:effectRef>
                        <a:fontRef idx="none"/>
                      </wps:style>
                      <wps:bodyPr/>
                    </wps:wsp>
                  </wpg:wgp>
                </a:graphicData>
              </a:graphic>
            </wp:anchor>
          </w:drawing>
        </mc:Choice>
        <mc:Fallback xmlns:a="http://schemas.openxmlformats.org/drawingml/2006/main">
          <w:pict>
            <v:group id="Group 2131" style="width:595.276pt;height:841.89pt;position:absolute;z-index:-2147483648;mso-position-horizontal-relative:page;mso-position-horizontal:absolute;margin-left:0pt;mso-position-vertical-relative:page;margin-top:0pt;" coordsize="75600,106920">
              <v:shape id="Shape 2177" style="position:absolute;width:75600;height:106920;left:0;top:0;" coordsize="7560000,10692000" path="m0,0l7560000,0l7560000,10692000l0,10692000l0,0">
                <v:stroke weight="0pt" endcap="flat" joinstyle="miter" miterlimit="10" on="false" color="#000000" opacity="0"/>
                <v:fill on="true" color="#fafdfc"/>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C775C" w14:textId="77777777" w:rsidR="00F93D27" w:rsidRDefault="00000000">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465D69F5" wp14:editId="08B6A806">
              <wp:simplePos x="0" y="0"/>
              <wp:positionH relativeFrom="page">
                <wp:posOffset>0</wp:posOffset>
              </wp:positionH>
              <wp:positionV relativeFrom="page">
                <wp:posOffset>0</wp:posOffset>
              </wp:positionV>
              <wp:extent cx="7560000" cy="10692000"/>
              <wp:effectExtent l="0" t="0" r="0" b="0"/>
              <wp:wrapNone/>
              <wp:docPr id="2119" name="Group 2119"/>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2174" name="Shape 2174"/>
                      <wps:cNvSpPr/>
                      <wps:spPr>
                        <a:xfrm>
                          <a:off x="0" y="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FAFDFC"/>
                        </a:fillRef>
                        <a:effectRef idx="0">
                          <a:scrgbClr r="0" g="0" b="0"/>
                        </a:effectRef>
                        <a:fontRef idx="none"/>
                      </wps:style>
                      <wps:bodyPr/>
                    </wps:wsp>
                  </wpg:wgp>
                </a:graphicData>
              </a:graphic>
            </wp:anchor>
          </w:drawing>
        </mc:Choice>
        <mc:Fallback xmlns:a="http://schemas.openxmlformats.org/drawingml/2006/main">
          <w:pict>
            <v:group id="Group 2119" style="width:595.276pt;height:841.89pt;position:absolute;z-index:-2147483648;mso-position-horizontal-relative:page;mso-position-horizontal:absolute;margin-left:0pt;mso-position-vertical-relative:page;margin-top:0pt;" coordsize="75600,106920">
              <v:shape id="Shape 2175" style="position:absolute;width:75600;height:106920;left:0;top:0;" coordsize="7560000,10692000" path="m0,0l7560000,0l7560000,10692000l0,10692000l0,0">
                <v:stroke weight="0pt" endcap="flat" joinstyle="miter" miterlimit="10" on="false" color="#000000" opacity="0"/>
                <v:fill on="true" color="#fafdfc"/>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92451" w14:textId="77777777" w:rsidR="00F93D27" w:rsidRDefault="00000000">
    <w:r>
      <w:rPr>
        <w:rFonts w:ascii="Calibri" w:eastAsia="Calibri" w:hAnsi="Calibri" w:cs="Calibri"/>
        <w:noProof/>
        <w:color w:val="000000"/>
        <w:sz w:val="22"/>
      </w:rPr>
      <mc:AlternateContent>
        <mc:Choice Requires="wpg">
          <w:drawing>
            <wp:anchor distT="0" distB="0" distL="114300" distR="114300" simplePos="0" relativeHeight="251660288" behindDoc="1" locked="0" layoutInCell="1" allowOverlap="1" wp14:anchorId="62589909" wp14:editId="7BF3EA92">
              <wp:simplePos x="0" y="0"/>
              <wp:positionH relativeFrom="page">
                <wp:posOffset>0</wp:posOffset>
              </wp:positionH>
              <wp:positionV relativeFrom="page">
                <wp:posOffset>0</wp:posOffset>
              </wp:positionV>
              <wp:extent cx="7560000" cy="10692000"/>
              <wp:effectExtent l="0" t="0" r="0" b="0"/>
              <wp:wrapNone/>
              <wp:docPr id="2107" name="Group 2107"/>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2172" name="Shape 2172"/>
                      <wps:cNvSpPr/>
                      <wps:spPr>
                        <a:xfrm>
                          <a:off x="0" y="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FAFDFC"/>
                        </a:fillRef>
                        <a:effectRef idx="0">
                          <a:scrgbClr r="0" g="0" b="0"/>
                        </a:effectRef>
                        <a:fontRef idx="none"/>
                      </wps:style>
                      <wps:bodyPr/>
                    </wps:wsp>
                  </wpg:wgp>
                </a:graphicData>
              </a:graphic>
            </wp:anchor>
          </w:drawing>
        </mc:Choice>
        <mc:Fallback xmlns:a="http://schemas.openxmlformats.org/drawingml/2006/main">
          <w:pict>
            <v:group id="Group 2107" style="width:595.276pt;height:841.89pt;position:absolute;z-index:-2147483648;mso-position-horizontal-relative:page;mso-position-horizontal:absolute;margin-left:0pt;mso-position-vertical-relative:page;margin-top:0pt;" coordsize="75600,106920">
              <v:shape id="Shape 2173" style="position:absolute;width:75600;height:106920;left:0;top:0;" coordsize="7560000,10692000" path="m0,0l7560000,0l7560000,10692000l0,10692000l0,0">
                <v:stroke weight="0pt" endcap="flat" joinstyle="miter" miterlimit="10" on="false" color="#000000" opacity="0"/>
                <v:fill on="true" color="#fafdfc"/>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D27"/>
    <w:rsid w:val="00833D24"/>
    <w:rsid w:val="00B951C8"/>
    <w:rsid w:val="00CD433D"/>
    <w:rsid w:val="00D63EBE"/>
    <w:rsid w:val="00F93D2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39CB7"/>
  <w15:docId w15:val="{E4914E70-C65F-464C-AD1D-C116564EB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8" w:line="352" w:lineRule="auto"/>
      <w:ind w:left="10" w:hanging="10"/>
      <w:jc w:val="both"/>
    </w:pPr>
    <w:rPr>
      <w:rFonts w:ascii="Times New Roman" w:eastAsia="Times New Roman" w:hAnsi="Times New Roman" w:cs="Times New Roman"/>
      <w:color w:val="2C3E50"/>
      <w:sz w:val="23"/>
    </w:rPr>
  </w:style>
  <w:style w:type="paragraph" w:styleId="Heading1">
    <w:name w:val="heading 1"/>
    <w:next w:val="Normal"/>
    <w:link w:val="Heading1Char"/>
    <w:uiPriority w:val="9"/>
    <w:qFormat/>
    <w:pPr>
      <w:keepNext/>
      <w:keepLines/>
      <w:spacing w:after="163" w:line="334" w:lineRule="auto"/>
      <w:ind w:left="400" w:hanging="10"/>
      <w:outlineLvl w:val="0"/>
    </w:pPr>
    <w:rPr>
      <w:rFonts w:ascii="Calibri" w:eastAsia="Calibri" w:hAnsi="Calibri" w:cs="Calibri"/>
      <w:b/>
      <w:color w:val="2C3E5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2C3E5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1048</Words>
  <Characters>5768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MARCELO MORALES MOREIRA</dc:creator>
  <cp:keywords/>
  <cp:lastModifiedBy>FRANK MARCELO MORALES MOREIRA</cp:lastModifiedBy>
  <cp:revision>2</cp:revision>
  <dcterms:created xsi:type="dcterms:W3CDTF">2026-08-06T06:22:00Z</dcterms:created>
  <dcterms:modified xsi:type="dcterms:W3CDTF">2026-08-06T06:22:00Z</dcterms:modified>
</cp:coreProperties>
</file>