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rFonts w:ascii="Georgia" w:cs="Georgia" w:eastAsia="Georgia" w:hAnsi="Georgia"/>
          <w:b/>
          <w:bCs/>
          <w:color w:val="1F3864"/>
          <w:sz w:val="56"/>
          <w:szCs w:val="56"/>
        </w:rPr>
        <w:t xml:space="preserve">LegalLens</w:t>
      </w:r>
    </w:p>
    <w:p>
      <w:pPr>
        <w:spacing w:after="60" w:before="60"/>
        <w:jc w:val="center"/>
      </w:pPr>
      <w:r>
        <w:rPr>
          <w:rFonts w:ascii="Georgia" w:cs="Georgia" w:eastAsia="Georgia" w:hAnsi="Georgia"/>
          <w:color w:val="5B6470"/>
          <w:sz w:val="26"/>
          <w:szCs w:val="26"/>
        </w:rPr>
        <w:t xml:space="preserve">Solution Proposal: a private, on-device legal document triage agent</w:t>
      </w:r>
    </w:p>
    <w:p>
      <w:pPr>
        <w:spacing w:after="200"/>
        <w:jc w:val="center"/>
      </w:pPr>
      <w:r>
        <w:rPr>
          <w:color w:val="5B6470"/>
          <w:sz w:val="19"/>
          <w:szCs w:val="19"/>
        </w:rPr>
        <w:t xml:space="preserve">ZeroDay OSS Hacktoberfest 2026, IIIT Dharwad  ·  PS2: Agentic AI  ·  Team TH3_B0Tz  ·  October 2026</w:t>
      </w:r>
    </w:p>
    <w:p>
      <w:pPr>
        <w:pBdr>
          <w:top w:val="single" w:color="B03A2E" w:sz="6" w:space="6"/>
          <w:bottom w:val="single" w:color="B03A2E" w:sz="6" w:space="6"/>
        </w:pBdr>
        <w:spacing w:after="200"/>
        <w:jc w:val="center"/>
      </w:pPr>
      <w:r>
        <w:rPr>
          <w:i/>
          <w:iCs/>
          <w:color w:val="6E2C24"/>
          <w:sz w:val="19"/>
          <w:szCs w:val="19"/>
        </w:rPr>
        <w:t xml:space="preserve">LegalLens is for preliminary document understanding and issue spotting only. It is not a lawyer, gives no legal advice, and never decides whether a clause is valid, legal or enforceable.</w:t>
      </w:r>
    </w:p>
    <w:p>
      <w:pPr>
        <w:pStyle w:val="Heading1"/>
        <w:spacing w:after="160" w:before="360"/>
      </w:pPr>
      <w:r>
        <w:rPr>
          <w:rFonts w:ascii="Georgia" w:cs="Georgia" w:eastAsia="Georgia" w:hAnsi="Georgia"/>
          <w:b/>
          <w:bCs/>
          <w:color w:val="1F3864"/>
          <w:sz w:val="34"/>
          <w:szCs w:val="34"/>
        </w:rPr>
        <w:t xml:space="preserve">1  Summary</w:t>
      </w:r>
    </w:p>
    <w:p>
      <w:pPr>
        <w:spacing w:after="120" w:line="300"/>
      </w:pPr>
      <w:r>
        <w:rPr>
          <w:color w:val="1A1A2E"/>
          <w:sz w:val="21"/>
          <w:szCs w:val="21"/>
        </w:rPr>
        <w:t xml:space="preserve">LegalLens reads a rental or employment agreement </w:t>
      </w:r>
      <w:r>
        <w:rPr>
          <w:b/>
          <w:bCs/>
          <w:color w:val="1A1A2E"/>
          <w:sz w:val="21"/>
          <w:szCs w:val="21"/>
        </w:rPr>
        <w:t xml:space="preserve">entirely on the user's machine</w:t>
      </w:r>
      <w:r>
        <w:rPr>
          <w:color w:val="1A1A2E"/>
          <w:sz w:val="21"/>
          <w:szCs w:val="21"/>
        </w:rPr>
        <w:t xml:space="preserve">. It explains clauses in plain language and flags obligations, rights, deadlines, penalties, termination terms and ambiguities. Every claim carries a verbatim quote from the document, checked by code. When the document is silent, or the question needs a lawyer, LegalLens says so instead of guessing.</w:t>
      </w:r>
    </w:p>
    <w:p>
      <w:pPr>
        <w:spacing w:after="120" w:line="300"/>
      </w:pPr>
      <w:r>
        <w:rPr>
          <w:color w:val="1A1A2E"/>
          <w:sz w:val="21"/>
          <w:szCs w:val="21"/>
        </w:rPr>
        <w:t xml:space="preserve">Design rule: </w:t>
      </w:r>
      <w:r>
        <w:rPr>
          <w:b/>
          <w:bCs/>
          <w:color w:val="1A1A2E"/>
          <w:sz w:val="21"/>
          <w:szCs w:val="21"/>
        </w:rPr>
        <w:t xml:space="preserve">the model proposes, code disposes.</w:t>
      </w:r>
      <w:r>
        <w:rPr>
          <w:color w:val="1A1A2E"/>
          <w:sz w:val="21"/>
          <w:szCs w:val="21"/>
        </w:rPr>
        <w:t xml:space="preserve"> A local Gemma model drafts findings as JSON. Deterministic code verifies every quote, number and date, refuses verdict questions before the model is called, and keeps all data on the device.</w:t>
      </w:r>
    </w:p>
    <w:tbl>
      <w:tblPr>
        <w:tblW w:type="dxa" w:w="9306"/>
        <w:tblBorders>
          <w:top w:val="single" w:color="C9D2DE" w:sz="4"/>
          <w:left w:val="single" w:color="C9D2DE" w:sz="4"/>
          <w:bottom w:val="single" w:color="C9D2DE" w:sz="4"/>
          <w:right w:val="single" w:color="C9D2DE" w:sz="4"/>
          <w:insideH w:val="single" w:color="C9D2DE" w:sz="4"/>
          <w:insideV w:val="single" w:color="C9D2DE" w:sz="4"/>
        </w:tblBorders>
      </w:tblPr>
      <w:tblGrid>
        <w:gridCol w:w="2400"/>
        <w:gridCol w:w="6906"/>
      </w:tblGrid>
      <w:tr>
        <w:trPr>
          <w:tblHeader/>
        </w:trPr>
        <w:tc>
          <w:tcPr>
            <w:tcW w:type="dxa" w:w="2400"/>
            <w:shd w:fill="1F3864" w:val="clear"/>
          </w:tcPr>
          <w:p>
            <w:pPr>
              <w:spacing w:after="40" w:line="260"/>
            </w:pPr>
            <w:r>
              <w:rPr>
                <w:b/>
                <w:bCs/>
                <w:color w:val="FFFFFF"/>
                <w:sz w:val="19"/>
                <w:szCs w:val="19"/>
              </w:rPr>
              <w:t xml:space="preserve">Item</w:t>
            </w:r>
          </w:p>
        </w:tc>
        <w:tc>
          <w:tcPr>
            <w:tcW w:type="dxa" w:w="6906"/>
            <w:shd w:fill="1F3864" w:val="clear"/>
          </w:tcPr>
          <w:p>
            <w:pPr>
              <w:spacing w:after="40" w:line="260"/>
            </w:pPr>
            <w:r>
              <w:rPr>
                <w:b/>
                <w:bCs/>
                <w:color w:val="FFFFFF"/>
                <w:sz w:val="19"/>
                <w:szCs w:val="19"/>
              </w:rPr>
              <w:t xml:space="preserve">Choice</w:t>
            </w:r>
          </w:p>
        </w:tc>
      </w:tr>
      <w:tr>
        <w:trPr>
          <w:tblHeader w:val="off"/>
        </w:trPr>
        <w:tc>
          <w:tcPr>
            <w:tcW w:type="dxa" w:w="2400"/>
          </w:tcPr>
          <w:p>
            <w:pPr>
              <w:spacing w:after="40" w:line="260"/>
            </w:pPr>
            <w:r>
              <w:rPr>
                <w:b w:val="false"/>
                <w:bCs w:val="false"/>
                <w:color w:val="1A1A2E"/>
                <w:sz w:val="19"/>
                <w:szCs w:val="19"/>
              </w:rPr>
              <w:t xml:space="preserve">Model</w:t>
            </w:r>
          </w:p>
        </w:tc>
        <w:tc>
          <w:tcPr>
            <w:tcW w:type="dxa" w:w="6906"/>
          </w:tcPr>
          <w:p>
            <w:pPr>
              <w:spacing w:after="40" w:line="260"/>
            </w:pPr>
            <w:r>
              <w:rPr>
                <w:b w:val="false"/>
                <w:bCs w:val="false"/>
                <w:color w:val="1A1A2E"/>
                <w:sz w:val="19"/>
                <w:szCs w:val="19"/>
              </w:rPr>
              <w:t xml:space="preserve">Gemma 4 E4B (edge-class), Q4_K_M 4-bit GGUF, 4.98 GB (licence per the official model card); fallback E2B</w:t>
            </w:r>
          </w:p>
        </w:tc>
      </w:tr>
      <w:tr>
        <w:trPr>
          <w:tblHeader w:val="off"/>
        </w:trPr>
        <w:tc>
          <w:tcPr>
            <w:tcW w:type="dxa" w:w="2400"/>
            <w:shd w:fill="F2F5F9" w:val="clear"/>
          </w:tcPr>
          <w:p>
            <w:pPr>
              <w:spacing w:after="40" w:line="260"/>
            </w:pPr>
            <w:r>
              <w:rPr>
                <w:b w:val="false"/>
                <w:bCs w:val="false"/>
                <w:color w:val="1A1A2E"/>
                <w:sz w:val="19"/>
                <w:szCs w:val="19"/>
              </w:rPr>
              <w:t xml:space="preserve">Runtime</w:t>
            </w:r>
          </w:p>
        </w:tc>
        <w:tc>
          <w:tcPr>
            <w:tcW w:type="dxa" w:w="6906"/>
            <w:shd w:fill="F2F5F9" w:val="clear"/>
          </w:tcPr>
          <w:p>
            <w:pPr>
              <w:spacing w:after="40" w:line="260"/>
            </w:pPr>
            <w:r>
              <w:rPr>
                <w:b w:val="false"/>
                <w:bCs w:val="false"/>
                <w:color w:val="1A1A2E"/>
                <w:sz w:val="19"/>
                <w:szCs w:val="19"/>
              </w:rPr>
              <w:t xml:space="preserve">llama.cpp llama-server on 127.0.0.1 (loopback only), 8k context; every layer on the demo laptop's RTX 4060 (8 GB)</w:t>
            </w:r>
          </w:p>
        </w:tc>
      </w:tr>
      <w:tr>
        <w:trPr>
          <w:tblHeader w:val="off"/>
        </w:trPr>
        <w:tc>
          <w:tcPr>
            <w:tcW w:type="dxa" w:w="2400"/>
          </w:tcPr>
          <w:p>
            <w:pPr>
              <w:spacing w:after="40" w:line="260"/>
            </w:pPr>
            <w:r>
              <w:rPr>
                <w:b w:val="false"/>
                <w:bCs w:val="false"/>
                <w:color w:val="1A1A2E"/>
                <w:sz w:val="19"/>
                <w:szCs w:val="19"/>
              </w:rPr>
              <w:t xml:space="preserve">Retrieval</w:t>
            </w:r>
          </w:p>
        </w:tc>
        <w:tc>
          <w:tcPr>
            <w:tcW w:type="dxa" w:w="6906"/>
          </w:tcPr>
          <w:p>
            <w:pPr>
              <w:spacing w:after="40" w:line="260"/>
            </w:pPr>
            <w:r>
              <w:rPr>
                <w:b w:val="false"/>
                <w:bCs w:val="false"/>
                <w:color w:val="1A1A2E"/>
                <w:sz w:val="19"/>
                <w:szCs w:val="19"/>
              </w:rPr>
              <w:t xml:space="preserve">BM25 + all-MiniLM-L6-v2 (ONNX, no PyTorch) in a FAISS index, in memory only</w:t>
            </w:r>
          </w:p>
        </w:tc>
      </w:tr>
      <w:tr>
        <w:trPr>
          <w:tblHeader w:val="off"/>
        </w:trPr>
        <w:tc>
          <w:tcPr>
            <w:tcW w:type="dxa" w:w="2400"/>
            <w:shd w:fill="F2F5F9" w:val="clear"/>
          </w:tcPr>
          <w:p>
            <w:pPr>
              <w:spacing w:after="40" w:line="260"/>
            </w:pPr>
            <w:r>
              <w:rPr>
                <w:b w:val="false"/>
                <w:bCs w:val="false"/>
                <w:color w:val="1A1A2E"/>
                <w:sz w:val="19"/>
                <w:szCs w:val="19"/>
              </w:rPr>
              <w:t xml:space="preserve">UI</w:t>
            </w:r>
          </w:p>
        </w:tc>
        <w:tc>
          <w:tcPr>
            <w:tcW w:type="dxa" w:w="6906"/>
            <w:shd w:fill="F2F5F9" w:val="clear"/>
          </w:tcPr>
          <w:p>
            <w:pPr>
              <w:spacing w:after="40" w:line="260"/>
            </w:pPr>
            <w:r>
              <w:rPr>
                <w:b w:val="false"/>
                <w:bCs w:val="false"/>
                <w:color w:val="1A1A2E"/>
                <w:sz w:val="19"/>
                <w:szCs w:val="19"/>
              </w:rPr>
              <w:t xml:space="preserve">Gradio on 127.0.0.1, analytics off, no CDN (design agreed, build in progress)</w:t>
            </w:r>
          </w:p>
        </w:tc>
      </w:tr>
      <w:tr>
        <w:trPr>
          <w:tblHeader w:val="off"/>
        </w:trPr>
        <w:tc>
          <w:tcPr>
            <w:tcW w:type="dxa" w:w="2400"/>
          </w:tcPr>
          <w:p>
            <w:pPr>
              <w:spacing w:after="40" w:line="260"/>
            </w:pPr>
            <w:r>
              <w:rPr>
                <w:b w:val="false"/>
                <w:bCs w:val="false"/>
                <w:color w:val="1A1A2E"/>
                <w:sz w:val="19"/>
                <w:szCs w:val="19"/>
              </w:rPr>
              <w:t xml:space="preserve">Stack</w:t>
            </w:r>
          </w:p>
        </w:tc>
        <w:tc>
          <w:tcPr>
            <w:tcW w:type="dxa" w:w="6906"/>
          </w:tcPr>
          <w:p>
            <w:pPr>
              <w:spacing w:after="40" w:line="260"/>
            </w:pPr>
            <w:r>
              <w:rPr>
                <w:b w:val="false"/>
                <w:bCs w:val="false"/>
                <w:color w:val="1A1A2E"/>
                <w:sz w:val="19"/>
                <w:szCs w:val="19"/>
              </w:rPr>
              <w:t xml:space="preserve">Python 3.11+, pinned dependencies, MIT licence, 137 tests in CI (Ubuntu + Windows)</w:t>
            </w:r>
          </w:p>
        </w:tc>
      </w:tr>
      <w:tr>
        <w:trPr>
          <w:tblHeader w:val="off"/>
        </w:trPr>
        <w:tc>
          <w:tcPr>
            <w:tcW w:type="dxa" w:w="2400"/>
            <w:shd w:fill="F2F5F9" w:val="clear"/>
          </w:tcPr>
          <w:p>
            <w:pPr>
              <w:spacing w:after="40" w:line="260"/>
            </w:pPr>
            <w:r>
              <w:rPr>
                <w:b w:val="false"/>
                <w:bCs w:val="false"/>
                <w:color w:val="1A1A2E"/>
                <w:sz w:val="19"/>
                <w:szCs w:val="19"/>
              </w:rPr>
              <w:t xml:space="preserve">Scope</w:t>
            </w:r>
          </w:p>
        </w:tc>
        <w:tc>
          <w:tcPr>
            <w:tcW w:type="dxa" w:w="6906"/>
            <w:shd w:fill="F2F5F9" w:val="clear"/>
          </w:tcPr>
          <w:p>
            <w:pPr>
              <w:spacing w:after="40" w:line="260"/>
            </w:pPr>
            <w:r>
              <w:rPr>
                <w:b w:val="false"/>
                <w:bCs w:val="false"/>
                <w:color w:val="1A1A2E"/>
                <w:sz w:val="19"/>
                <w:szCs w:val="19"/>
              </w:rPr>
              <w:t xml:space="preserve">English; text PDF and .txt; rental and employment agreements</w:t>
            </w:r>
          </w:p>
        </w:tc>
      </w:tr>
    </w:tbl>
    <w:p>
      <w:pPr>
        <w:pStyle w:val="Heading1"/>
        <w:spacing w:after="160" w:before="360"/>
      </w:pPr>
      <w:r>
        <w:rPr>
          <w:rFonts w:ascii="Georgia" w:cs="Georgia" w:eastAsia="Georgia" w:hAnsi="Georgia"/>
          <w:b/>
          <w:bCs/>
          <w:color w:val="1F3864"/>
          <w:sz w:val="34"/>
          <w:szCs w:val="34"/>
        </w:rPr>
        <w:t xml:space="preserve">2  Problem and Users</w:t>
      </w:r>
    </w:p>
    <w:p>
      <w:pPr>
        <w:spacing w:after="120" w:line="300"/>
      </w:pPr>
      <w:r>
        <w:rPr>
          <w:color w:val="1A1A2E"/>
          <w:sz w:val="21"/>
          <w:szCs w:val="21"/>
        </w:rPr>
        <w:t xml:space="preserve">People sign rental agreements and job offers without fully understanding them, and a lawyer for every first question is not practical. Generic chatbots invent clauses, answer from general knowledge and sound certain. Uploading a private contract to a cloud service is a privacy risk in itself.</w:t>
      </w:r>
    </w:p>
    <w:p>
      <w:pPr>
        <w:pStyle w:val="ListParagraph"/>
        <w:numPr>
          <w:ilvl w:val="0"/>
          <w:numId w:val="2"/>
        </w:numPr>
        <w:spacing w:after="80" w:line="290"/>
      </w:pPr>
      <w:r>
        <w:rPr>
          <w:b/>
          <w:bCs/>
          <w:color w:val="1A1A2E"/>
          <w:sz w:val="21"/>
          <w:szCs w:val="21"/>
        </w:rPr>
        <w:t xml:space="preserve">Users: </w:t>
      </w:r>
      <w:r>
        <w:rPr>
          <w:color w:val="1A1A2E"/>
          <w:sz w:val="21"/>
          <w:szCs w:val="21"/>
        </w:rPr>
        <w:t xml:space="preserve">tenants, new employees and small-business owners reviewing an agreement before signing.</w:t>
      </w:r>
    </w:p>
    <w:p>
      <w:pPr>
        <w:pStyle w:val="ListParagraph"/>
        <w:numPr>
          <w:ilvl w:val="0"/>
          <w:numId w:val="2"/>
        </w:numPr>
        <w:spacing w:after="80" w:line="290"/>
      </w:pPr>
      <w:r>
        <w:rPr>
          <w:b/>
          <w:bCs/>
          <w:color w:val="1A1A2E"/>
          <w:sz w:val="21"/>
          <w:szCs w:val="21"/>
        </w:rPr>
        <w:t xml:space="preserve">Need: </w:t>
      </w:r>
      <w:r>
        <w:rPr>
          <w:color w:val="1A1A2E"/>
          <w:sz w:val="21"/>
          <w:szCs w:val="21"/>
        </w:rPr>
        <w:t xml:space="preserve">what the document actually says, what it costs them, what is missing or vague, and what to ask a professional.</w:t>
      </w:r>
    </w:p>
    <w:p>
      <w:pPr>
        <w:pStyle w:val="ListParagraph"/>
        <w:numPr>
          <w:ilvl w:val="0"/>
          <w:numId w:val="2"/>
        </w:numPr>
        <w:spacing w:after="80" w:line="290"/>
      </w:pPr>
      <w:r>
        <w:rPr>
          <w:b/>
          <w:bCs/>
          <w:color w:val="1A1A2E"/>
          <w:sz w:val="21"/>
          <w:szCs w:val="21"/>
        </w:rPr>
        <w:t xml:space="preserve">Non-goals: </w:t>
      </w:r>
      <w:r>
        <w:rPr>
          <w:color w:val="1A1A2E"/>
          <w:sz w:val="21"/>
          <w:szCs w:val="21"/>
        </w:rPr>
        <w:t xml:space="preserve">judging validity or enforceability, naming laws as conclusions, recommending “sign” or “don’t sign”, and any cloud call during processing.</w:t>
      </w:r>
    </w:p>
    <w:p>
      <w:pPr>
        <w:pStyle w:val="Heading1"/>
        <w:spacing w:after="160" w:before="360"/>
      </w:pPr>
      <w:r>
        <w:rPr>
          <w:rFonts w:ascii="Georgia" w:cs="Georgia" w:eastAsia="Georgia" w:hAnsi="Georgia"/>
          <w:b/>
          <w:bCs/>
          <w:color w:val="1F3864"/>
          <w:sz w:val="34"/>
          <w:szCs w:val="34"/>
        </w:rPr>
        <w:t xml:space="preserve">3  Proposed Solution</w:t>
      </w:r>
    </w:p>
    <w:p>
      <w:pPr>
        <w:spacing w:after="120" w:line="300"/>
      </w:pPr>
      <w:r>
        <w:rPr>
          <w:color w:val="1A1A2E"/>
          <w:sz w:val="21"/>
          <w:szCs w:val="21"/>
        </w:rPr>
        <w:t xml:space="preserve">The user opens a document in the local UI and gets:</w:t>
      </w:r>
    </w:p>
    <w:p>
      <w:pPr>
        <w:pStyle w:val="ListParagraph"/>
        <w:numPr>
          <w:ilvl w:val="0"/>
          <w:numId w:val="2"/>
        </w:numPr>
        <w:spacing w:after="80" w:line="290"/>
      </w:pPr>
      <w:r>
        <w:rPr>
          <w:b/>
          <w:bCs/>
          <w:color w:val="1A1A2E"/>
          <w:sz w:val="21"/>
          <w:szCs w:val="21"/>
        </w:rPr>
        <w:t xml:space="preserve">Grounded summary: </w:t>
      </w:r>
      <w:r>
        <w:rPr>
          <w:color w:val="1A1A2E"/>
          <w:sz w:val="21"/>
          <w:szCs w:val="21"/>
        </w:rPr>
        <w:t xml:space="preserve">every sentence cites the passages it rests on.</w:t>
      </w:r>
    </w:p>
    <w:p>
      <w:pPr>
        <w:pStyle w:val="ListParagraph"/>
        <w:numPr>
          <w:ilvl w:val="0"/>
          <w:numId w:val="2"/>
        </w:numPr>
        <w:spacing w:after="80" w:line="290"/>
      </w:pPr>
      <w:r>
        <w:rPr>
          <w:b/>
          <w:bCs/>
          <w:color w:val="1A1A2E"/>
          <w:sz w:val="21"/>
          <w:szCs w:val="21"/>
        </w:rPr>
        <w:t xml:space="preserve">Prioritised findings: </w:t>
      </w:r>
      <w:r>
        <w:rPr>
          <w:color w:val="1A1A2E"/>
          <w:sz w:val="21"/>
          <w:szCs w:val="21"/>
        </w:rPr>
        <w:t xml:space="preserve">Critical, Important and Informational tiers, ranked by a severity score computed in code. Each finding shows its source passage beside the explanation.</w:t>
      </w:r>
    </w:p>
    <w:p>
      <w:pPr>
        <w:pStyle w:val="ListParagraph"/>
        <w:numPr>
          <w:ilvl w:val="0"/>
          <w:numId w:val="2"/>
        </w:numPr>
        <w:spacing w:after="80" w:line="290"/>
      </w:pPr>
      <w:r>
        <w:rPr>
          <w:b/>
          <w:bCs/>
          <w:color w:val="1A1A2E"/>
          <w:sz w:val="21"/>
          <w:szCs w:val="21"/>
        </w:rPr>
        <w:t xml:space="preserve">Labels: </w:t>
      </w:r>
      <w:r>
        <w:rPr>
          <w:color w:val="1A1A2E"/>
          <w:sz w:val="21"/>
          <w:szCs w:val="21"/>
        </w:rPr>
        <w:t xml:space="preserve">STATED (the text says it), INTERPRETATION (our reading) and CONCERN (worth asking about).</w:t>
      </w:r>
    </w:p>
    <w:p>
      <w:pPr>
        <w:pStyle w:val="ListParagraph"/>
        <w:numPr>
          <w:ilvl w:val="0"/>
          <w:numId w:val="2"/>
        </w:numPr>
        <w:spacing w:after="80" w:line="290"/>
      </w:pPr>
      <w:r>
        <w:rPr>
          <w:b/>
          <w:bCs/>
          <w:color w:val="1A1A2E"/>
          <w:sz w:val="21"/>
          <w:szCs w:val="21"/>
        </w:rPr>
        <w:t xml:space="preserve">Coverage report: </w:t>
      </w:r>
      <w:r>
        <w:rPr>
          <w:color w:val="1A1A2E"/>
          <w:sz w:val="21"/>
          <w:szCs w:val="21"/>
        </w:rPr>
        <w:t xml:space="preserve">which clause types were not found, for example “no termination clause”.</w:t>
      </w:r>
    </w:p>
    <w:p>
      <w:pPr>
        <w:pStyle w:val="ListParagraph"/>
        <w:numPr>
          <w:ilvl w:val="0"/>
          <w:numId w:val="2"/>
        </w:numPr>
        <w:spacing w:after="80" w:line="290"/>
      </w:pPr>
      <w:r>
        <w:rPr>
          <w:b/>
          <w:bCs/>
          <w:color w:val="1A1A2E"/>
          <w:sz w:val="21"/>
          <w:szCs w:val="21"/>
        </w:rPr>
        <w:t xml:space="preserve">Document Q&amp;A: </w:t>
      </w:r>
      <w:r>
        <w:rPr>
          <w:color w:val="1A1A2E"/>
          <w:sz w:val="21"/>
          <w:szCs w:val="21"/>
        </w:rPr>
        <w:t xml:space="preserve">cited answers, or “the document does not appear to say anything about this” when it is silent.</w:t>
      </w:r>
    </w:p>
    <w:p>
      <w:pPr>
        <w:pStyle w:val="ListParagraph"/>
        <w:numPr>
          <w:ilvl w:val="0"/>
          <w:numId w:val="2"/>
        </w:numPr>
        <w:spacing w:after="80" w:line="290"/>
      </w:pPr>
      <w:r>
        <w:rPr>
          <w:b/>
          <w:bCs/>
          <w:color w:val="1A1A2E"/>
          <w:sz w:val="21"/>
          <w:szCs w:val="21"/>
        </w:rPr>
        <w:t xml:space="preserve">Escalation panel: </w:t>
      </w:r>
      <w:r>
        <w:rPr>
          <w:color w:val="1A1A2E"/>
          <w:sz w:val="21"/>
          <w:szCs w:val="21"/>
        </w:rPr>
        <w:t xml:space="preserve">verdict questions are declined with specific advice on which clause to bring, what to ask and which facts matter.</w:t>
      </w:r>
    </w:p>
    <w:p>
      <w:pPr>
        <w:pStyle w:val="Heading1"/>
        <w:spacing w:after="160" w:before="360"/>
      </w:pPr>
      <w:r>
        <w:rPr>
          <w:rFonts w:ascii="Georgia" w:cs="Georgia" w:eastAsia="Georgia" w:hAnsi="Georgia"/>
          <w:b/>
          <w:bCs/>
          <w:color w:val="1F3864"/>
          <w:sz w:val="34"/>
          <w:szCs w:val="34"/>
        </w:rPr>
        <w:t xml:space="preserve">4  Architecture</w:t>
      </w:r>
    </w:p>
    <w:p>
      <w:pPr>
        <w:spacing w:after="120" w:line="300"/>
      </w:pPr>
      <w:r>
        <w:rPr>
          <w:color w:val="1A1A2E"/>
          <w:sz w:val="21"/>
          <w:szCs w:val="21"/>
        </w:rPr>
        <w:t xml:space="preserve">Six stages, all on the user's device. There is no network access at run time; downloads happen only at setup.</w:t>
      </w:r>
    </w:p>
    <w:tbl>
      <w:tblPr>
        <w:tblW w:type="dxa" w:w="9306"/>
        <w:tblBorders>
          <w:top w:val="single" w:color="C9D2DE" w:sz="4"/>
          <w:left w:val="single" w:color="C9D2DE" w:sz="4"/>
          <w:bottom w:val="single" w:color="C9D2DE" w:sz="4"/>
          <w:right w:val="single" w:color="C9D2DE" w:sz="4"/>
          <w:insideH w:val="single" w:color="C9D2DE" w:sz="4"/>
          <w:insideV w:val="single" w:color="C9D2DE" w:sz="4"/>
        </w:tblBorders>
      </w:tblPr>
      <w:tblGrid>
        <w:gridCol w:w="500"/>
        <w:gridCol w:w="1300"/>
        <w:gridCol w:w="7506"/>
      </w:tblGrid>
      <w:tr>
        <w:trPr>
          <w:tblHeader/>
        </w:trPr>
        <w:tc>
          <w:tcPr>
            <w:tcW w:type="dxa" w:w="500"/>
            <w:shd w:fill="1F3864" w:val="clear"/>
          </w:tcPr>
          <w:p>
            <w:pPr>
              <w:spacing w:after="40" w:line="260"/>
            </w:pPr>
            <w:r>
              <w:rPr>
                <w:b/>
                <w:bCs/>
                <w:color w:val="FFFFFF"/>
                <w:sz w:val="19"/>
                <w:szCs w:val="19"/>
              </w:rPr>
              <w:t xml:space="preserve">#</w:t>
            </w:r>
          </w:p>
        </w:tc>
        <w:tc>
          <w:tcPr>
            <w:tcW w:type="dxa" w:w="1300"/>
            <w:shd w:fill="1F3864" w:val="clear"/>
          </w:tcPr>
          <w:p>
            <w:pPr>
              <w:spacing w:after="40" w:line="260"/>
            </w:pPr>
            <w:r>
              <w:rPr>
                <w:b/>
                <w:bCs/>
                <w:color w:val="FFFFFF"/>
                <w:sz w:val="19"/>
                <w:szCs w:val="19"/>
              </w:rPr>
              <w:t xml:space="preserve">Stage</w:t>
            </w:r>
          </w:p>
        </w:tc>
        <w:tc>
          <w:tcPr>
            <w:tcW w:type="dxa" w:w="7506"/>
            <w:shd w:fill="1F3864" w:val="clear"/>
          </w:tcPr>
          <w:p>
            <w:pPr>
              <w:spacing w:after="40" w:line="260"/>
            </w:pPr>
            <w:r>
              <w:rPr>
                <w:b/>
                <w:bCs/>
                <w:color w:val="FFFFFF"/>
                <w:sz w:val="19"/>
                <w:szCs w:val="19"/>
              </w:rPr>
              <w:t xml:space="preserve">What happens</w:t>
            </w:r>
          </w:p>
        </w:tc>
      </w:tr>
      <w:tr>
        <w:trPr>
          <w:tblHeader w:val="off"/>
        </w:trPr>
        <w:tc>
          <w:tcPr>
            <w:tcW w:type="dxa" w:w="500"/>
          </w:tcPr>
          <w:p>
            <w:pPr>
              <w:spacing w:after="40" w:line="260"/>
            </w:pPr>
            <w:r>
              <w:rPr>
                <w:b w:val="false"/>
                <w:bCs w:val="false"/>
                <w:color w:val="1A1A2E"/>
                <w:sz w:val="19"/>
                <w:szCs w:val="19"/>
              </w:rPr>
              <w:t xml:space="preserve">1</w:t>
            </w:r>
          </w:p>
        </w:tc>
        <w:tc>
          <w:tcPr>
            <w:tcW w:type="dxa" w:w="1300"/>
          </w:tcPr>
          <w:p>
            <w:pPr>
              <w:spacing w:after="40" w:line="260"/>
            </w:pPr>
            <w:r>
              <w:rPr>
                <w:b w:val="false"/>
                <w:bCs w:val="false"/>
                <w:color w:val="1A1A2E"/>
                <w:sz w:val="19"/>
                <w:szCs w:val="19"/>
              </w:rPr>
              <w:t xml:space="preserve">Ingest</w:t>
            </w:r>
          </w:p>
        </w:tc>
        <w:tc>
          <w:tcPr>
            <w:tcW w:type="dxa" w:w="7506"/>
          </w:tcPr>
          <w:p>
            <w:pPr>
              <w:spacing w:after="40" w:line="260"/>
            </w:pPr>
            <w:r>
              <w:rPr>
                <w:b w:val="false"/>
                <w:bCs w:val="false"/>
                <w:color w:val="1A1A2E"/>
                <w:sz w:val="19"/>
                <w:szCs w:val="19"/>
              </w:rPr>
              <w:t xml:space="preserve">pypdf / pdfplumber produce text and a page map, then clause-aware chunks with stable IDs (p3.c2) and offsets. Empty, encrypted or scanned files get a clear warning</w:t>
            </w:r>
          </w:p>
        </w:tc>
      </w:tr>
      <w:tr>
        <w:trPr>
          <w:tblHeader w:val="off"/>
        </w:trPr>
        <w:tc>
          <w:tcPr>
            <w:tcW w:type="dxa" w:w="500"/>
            <w:shd w:fill="F2F5F9" w:val="clear"/>
          </w:tcPr>
          <w:p>
            <w:pPr>
              <w:spacing w:after="40" w:line="260"/>
            </w:pPr>
            <w:r>
              <w:rPr>
                <w:b w:val="false"/>
                <w:bCs w:val="false"/>
                <w:color w:val="1A1A2E"/>
                <w:sz w:val="19"/>
                <w:szCs w:val="19"/>
              </w:rPr>
              <w:t xml:space="preserve">2</w:t>
            </w:r>
          </w:p>
        </w:tc>
        <w:tc>
          <w:tcPr>
            <w:tcW w:type="dxa" w:w="1300"/>
            <w:shd w:fill="F2F5F9" w:val="clear"/>
          </w:tcPr>
          <w:p>
            <w:pPr>
              <w:spacing w:after="40" w:line="260"/>
            </w:pPr>
            <w:r>
              <w:rPr>
                <w:b w:val="false"/>
                <w:bCs w:val="false"/>
                <w:color w:val="1A1A2E"/>
                <w:sz w:val="19"/>
                <w:szCs w:val="19"/>
              </w:rPr>
              <w:t xml:space="preserve">Index</w:t>
            </w:r>
          </w:p>
        </w:tc>
        <w:tc>
          <w:tcPr>
            <w:tcW w:type="dxa" w:w="7506"/>
            <w:shd w:fill="F2F5F9" w:val="clear"/>
          </w:tcPr>
          <w:p>
            <w:pPr>
              <w:spacing w:after="40" w:line="260"/>
            </w:pPr>
            <w:r>
              <w:rPr>
                <w:b w:val="false"/>
                <w:bCs w:val="false"/>
                <w:color w:val="1A1A2E"/>
                <w:sz w:val="19"/>
                <w:szCs w:val="19"/>
              </w:rPr>
              <w:t xml:space="preserve">BM25 and local embeddings feed a FAISS index in one session directory</w:t>
            </w:r>
          </w:p>
        </w:tc>
      </w:tr>
      <w:tr>
        <w:trPr>
          <w:tblHeader w:val="off"/>
        </w:trPr>
        <w:tc>
          <w:tcPr>
            <w:tcW w:type="dxa" w:w="500"/>
          </w:tcPr>
          <w:p>
            <w:pPr>
              <w:spacing w:after="40" w:line="260"/>
            </w:pPr>
            <w:r>
              <w:rPr>
                <w:b w:val="false"/>
                <w:bCs w:val="false"/>
                <w:color w:val="1A1A2E"/>
                <w:sz w:val="19"/>
                <w:szCs w:val="19"/>
              </w:rPr>
              <w:t xml:space="preserve">3</w:t>
            </w:r>
          </w:p>
        </w:tc>
        <w:tc>
          <w:tcPr>
            <w:tcW w:type="dxa" w:w="1300"/>
          </w:tcPr>
          <w:p>
            <w:pPr>
              <w:spacing w:after="40" w:line="260"/>
            </w:pPr>
            <w:r>
              <w:rPr>
                <w:b w:val="false"/>
                <w:bCs w:val="false"/>
                <w:color w:val="1A1A2E"/>
                <w:sz w:val="19"/>
                <w:szCs w:val="19"/>
              </w:rPr>
              <w:t xml:space="preserve">Analyse</w:t>
            </w:r>
          </w:p>
        </w:tc>
        <w:tc>
          <w:tcPr>
            <w:tcW w:type="dxa" w:w="7506"/>
          </w:tcPr>
          <w:p>
            <w:pPr>
              <w:spacing w:after="40" w:line="260"/>
            </w:pPr>
            <w:r>
              <w:rPr>
                <w:b w:val="false"/>
                <w:bCs w:val="false"/>
                <w:color w:val="1A1A2E"/>
                <w:sz w:val="19"/>
                <w:szCs w:val="19"/>
              </w:rPr>
              <w:t xml:space="preserve">Gemma extracts findings as JSON. Document text is passed as delimited data, never as instructions. Malformed JSON is retried twice, then skipped</w:t>
            </w:r>
          </w:p>
        </w:tc>
      </w:tr>
      <w:tr>
        <w:trPr>
          <w:tblHeader w:val="off"/>
        </w:trPr>
        <w:tc>
          <w:tcPr>
            <w:tcW w:type="dxa" w:w="500"/>
            <w:shd w:fill="F2F5F9" w:val="clear"/>
          </w:tcPr>
          <w:p>
            <w:pPr>
              <w:spacing w:after="40" w:line="260"/>
            </w:pPr>
            <w:r>
              <w:rPr>
                <w:b w:val="false"/>
                <w:bCs w:val="false"/>
                <w:color w:val="1A1A2E"/>
                <w:sz w:val="19"/>
                <w:szCs w:val="19"/>
              </w:rPr>
              <w:t xml:space="preserve">4</w:t>
            </w:r>
          </w:p>
        </w:tc>
        <w:tc>
          <w:tcPr>
            <w:tcW w:type="dxa" w:w="1300"/>
            <w:shd w:fill="F2F5F9" w:val="clear"/>
          </w:tcPr>
          <w:p>
            <w:pPr>
              <w:spacing w:after="40" w:line="260"/>
            </w:pPr>
            <w:r>
              <w:rPr>
                <w:b w:val="false"/>
                <w:bCs w:val="false"/>
                <w:color w:val="1A1A2E"/>
                <w:sz w:val="19"/>
                <w:szCs w:val="19"/>
              </w:rPr>
              <w:t xml:space="preserve">Verify</w:t>
            </w:r>
          </w:p>
        </w:tc>
        <w:tc>
          <w:tcPr>
            <w:tcW w:type="dxa" w:w="7506"/>
            <w:shd w:fill="F2F5F9" w:val="clear"/>
          </w:tcPr>
          <w:p>
            <w:pPr>
              <w:spacing w:after="40" w:line="260"/>
            </w:pPr>
            <w:r>
              <w:rPr>
                <w:b w:val="false"/>
                <w:bCs w:val="false"/>
                <w:color w:val="1A1A2E"/>
                <w:sz w:val="19"/>
                <w:szCs w:val="19"/>
              </w:rPr>
              <w:t xml:space="preserve">Code only: the quote must be a substring of the cited passage after normalisation, and numbers and dates in the explanation must appear in the quote. Failures are dropped or marked unverified</w:t>
            </w:r>
          </w:p>
        </w:tc>
      </w:tr>
      <w:tr>
        <w:trPr>
          <w:tblHeader w:val="off"/>
        </w:trPr>
        <w:tc>
          <w:tcPr>
            <w:tcW w:type="dxa" w:w="500"/>
          </w:tcPr>
          <w:p>
            <w:pPr>
              <w:spacing w:after="40" w:line="260"/>
            </w:pPr>
            <w:r>
              <w:rPr>
                <w:b w:val="false"/>
                <w:bCs w:val="false"/>
                <w:color w:val="1A1A2E"/>
                <w:sz w:val="19"/>
                <w:szCs w:val="19"/>
              </w:rPr>
              <w:t xml:space="preserve">5</w:t>
            </w:r>
          </w:p>
        </w:tc>
        <w:tc>
          <w:tcPr>
            <w:tcW w:type="dxa" w:w="1300"/>
          </w:tcPr>
          <w:p>
            <w:pPr>
              <w:spacing w:after="40" w:line="260"/>
            </w:pPr>
            <w:r>
              <w:rPr>
                <w:b w:val="false"/>
                <w:bCs w:val="false"/>
                <w:color w:val="1A1A2E"/>
                <w:sz w:val="19"/>
                <w:szCs w:val="19"/>
              </w:rPr>
              <w:t xml:space="preserve">Safety</w:t>
            </w:r>
          </w:p>
        </w:tc>
        <w:tc>
          <w:tcPr>
            <w:tcW w:type="dxa" w:w="7506"/>
          </w:tcPr>
          <w:p>
            <w:pPr>
              <w:spacing w:after="40" w:line="260"/>
            </w:pPr>
            <w:r>
              <w:rPr>
                <w:b w:val="false"/>
                <w:bCs w:val="false"/>
                <w:color w:val="1A1A2E"/>
                <w:sz w:val="19"/>
                <w:szCs w:val="19"/>
              </w:rPr>
              <w:t xml:space="preserve">Labels, ambiguity and jurisdiction flags, silence logic, verdict refusal, a forbidden-phrase filter and a fixed disclaimer</w:t>
            </w:r>
          </w:p>
        </w:tc>
      </w:tr>
      <w:tr>
        <w:trPr>
          <w:tblHeader w:val="off"/>
        </w:trPr>
        <w:tc>
          <w:tcPr>
            <w:tcW w:type="dxa" w:w="500"/>
            <w:shd w:fill="F2F5F9" w:val="clear"/>
          </w:tcPr>
          <w:p>
            <w:pPr>
              <w:spacing w:after="40" w:line="260"/>
            </w:pPr>
            <w:r>
              <w:rPr>
                <w:b w:val="false"/>
                <w:bCs w:val="false"/>
                <w:color w:val="1A1A2E"/>
                <w:sz w:val="19"/>
                <w:szCs w:val="19"/>
              </w:rPr>
              <w:t xml:space="preserve">6</w:t>
            </w:r>
          </w:p>
        </w:tc>
        <w:tc>
          <w:tcPr>
            <w:tcW w:type="dxa" w:w="1300"/>
            <w:shd w:fill="F2F5F9" w:val="clear"/>
          </w:tcPr>
          <w:p>
            <w:pPr>
              <w:spacing w:after="40" w:line="260"/>
            </w:pPr>
            <w:r>
              <w:rPr>
                <w:b w:val="false"/>
                <w:bCs w:val="false"/>
                <w:color w:val="1A1A2E"/>
                <w:sz w:val="19"/>
                <w:szCs w:val="19"/>
              </w:rPr>
              <w:t xml:space="preserve">UI</w:t>
            </w:r>
          </w:p>
        </w:tc>
        <w:tc>
          <w:tcPr>
            <w:tcW w:type="dxa" w:w="7506"/>
            <w:shd w:fill="F2F5F9" w:val="clear"/>
          </w:tcPr>
          <w:p>
            <w:pPr>
              <w:spacing w:after="40" w:line="260"/>
            </w:pPr>
            <w:r>
              <w:rPr>
                <w:b w:val="false"/>
                <w:bCs w:val="false"/>
                <w:color w:val="1A1A2E"/>
                <w:sz w:val="19"/>
                <w:szCs w:val="19"/>
              </w:rPr>
              <w:t xml:space="preserve">127.0.0.1 only: summary, findings, clause view with the source beside each explanation, and Q&amp;A</w:t>
            </w:r>
          </w:p>
        </w:tc>
      </w:tr>
    </w:tbl>
    <w:p>
      <w:pPr>
        <w:pStyle w:val="Heading1"/>
        <w:spacing w:after="160" w:before="360"/>
      </w:pPr>
      <w:r>
        <w:rPr>
          <w:rFonts w:ascii="Georgia" w:cs="Georgia" w:eastAsia="Georgia" w:hAnsi="Georgia"/>
          <w:b/>
          <w:bCs/>
          <w:color w:val="1F3864"/>
          <w:sz w:val="34"/>
          <w:szCs w:val="34"/>
        </w:rPr>
        <w:t xml:space="preserve">5  Grounding and Safety</w:t>
      </w:r>
    </w:p>
    <w:p>
      <w:pPr>
        <w:pStyle w:val="ListParagraph"/>
        <w:numPr>
          <w:ilvl w:val="0"/>
          <w:numId w:val="2"/>
        </w:numPr>
        <w:spacing w:after="80" w:line="290"/>
      </w:pPr>
      <w:r>
        <w:rPr>
          <w:b/>
          <w:bCs/>
          <w:color w:val="1A1A2E"/>
          <w:sz w:val="21"/>
          <w:szCs w:val="21"/>
        </w:rPr>
        <w:t xml:space="preserve">Verified quotes: </w:t>
      </w:r>
      <w:r>
        <w:rPr>
          <w:color w:val="1A1A2E"/>
          <w:sz w:val="21"/>
          <w:szCs w:val="21"/>
        </w:rPr>
        <w:t xml:space="preserve">an exact normalised match passes. A near match (≥ 0.95) is replaced with the real source span, and anything else is dropped. The summary is checked sentence by sentence the same way.</w:t>
      </w:r>
    </w:p>
    <w:p>
      <w:pPr>
        <w:pStyle w:val="ListParagraph"/>
        <w:numPr>
          <w:ilvl w:val="0"/>
          <w:numId w:val="2"/>
        </w:numPr>
        <w:spacing w:after="80" w:line="290"/>
      </w:pPr>
      <w:r>
        <w:rPr>
          <w:b/>
          <w:bCs/>
          <w:color w:val="1A1A2E"/>
          <w:sz w:val="21"/>
          <w:szCs w:val="21"/>
        </w:rPr>
        <w:t xml:space="preserve">No number drift: </w:t>
      </w:r>
      <w:r>
        <w:rPr>
          <w:color w:val="1A1A2E"/>
          <w:sz w:val="21"/>
          <w:szCs w:val="21"/>
        </w:rPr>
        <w:t xml:space="preserve">“30 days” explained as “3 months” is caught and hidden.</w:t>
      </w:r>
    </w:p>
    <w:p>
      <w:pPr>
        <w:pStyle w:val="ListParagraph"/>
        <w:numPr>
          <w:ilvl w:val="0"/>
          <w:numId w:val="2"/>
        </w:numPr>
        <w:spacing w:after="80" w:line="290"/>
      </w:pPr>
      <w:r>
        <w:rPr>
          <w:b/>
          <w:bCs/>
          <w:color w:val="1A1A2E"/>
          <w:sz w:val="21"/>
          <w:szCs w:val="21"/>
        </w:rPr>
        <w:t xml:space="preserve">Honest silence: </w:t>
      </w:r>
      <w:r>
        <w:rPr>
          <w:color w:val="1A1A2E"/>
          <w:sz w:val="21"/>
          <w:szCs w:val="21"/>
        </w:rPr>
        <w:t xml:space="preserve">a low retrieval score with no verified citation gives a fixed silent reply, never an answer from general knowledge.</w:t>
      </w:r>
    </w:p>
    <w:p>
      <w:pPr>
        <w:pStyle w:val="ListParagraph"/>
        <w:numPr>
          <w:ilvl w:val="0"/>
          <w:numId w:val="2"/>
        </w:numPr>
        <w:spacing w:after="80" w:line="290"/>
      </w:pPr>
      <w:r>
        <w:rPr>
          <w:b/>
          <w:bCs/>
          <w:color w:val="1A1A2E"/>
          <w:sz w:val="21"/>
          <w:szCs w:val="21"/>
        </w:rPr>
        <w:t xml:space="preserve">Refusal in code: </w:t>
      </w:r>
      <w:r>
        <w:rPr>
          <w:color w:val="1A1A2E"/>
          <w:sz w:val="21"/>
          <w:szCs w:val="21"/>
        </w:rPr>
        <w:t xml:space="preserve">“is this enforceable?” and “should I sign?” are classified and declined before Gemma is called.</w:t>
      </w:r>
    </w:p>
    <w:p>
      <w:pPr>
        <w:pStyle w:val="ListParagraph"/>
        <w:numPr>
          <w:ilvl w:val="0"/>
          <w:numId w:val="2"/>
        </w:numPr>
        <w:spacing w:after="80" w:line="290"/>
      </w:pPr>
      <w:r>
        <w:rPr>
          <w:b/>
          <w:bCs/>
          <w:color w:val="1A1A2E"/>
          <w:sz w:val="21"/>
          <w:szCs w:val="21"/>
        </w:rPr>
        <w:t xml:space="preserve">Uncertainty: </w:t>
      </w:r>
      <w:r>
        <w:rPr>
          <w:color w:val="1A1A2E"/>
          <w:sz w:val="21"/>
          <w:szCs w:val="21"/>
        </w:rPr>
        <w:t xml:space="preserve">vague terms (“reasonable”, “sole discretion”), blanks and conflicting clauses are flagged as ambiguous. Deposits, notice periods and non-competes are flagged as jurisdiction-dependent, with no conclusion.</w:t>
      </w:r>
    </w:p>
    <w:p>
      <w:pPr>
        <w:pStyle w:val="ListParagraph"/>
        <w:numPr>
          <w:ilvl w:val="0"/>
          <w:numId w:val="2"/>
        </w:numPr>
        <w:spacing w:after="80" w:line="290"/>
      </w:pPr>
      <w:r>
        <w:rPr>
          <w:b/>
          <w:bCs/>
          <w:color w:val="1A1A2E"/>
          <w:sz w:val="21"/>
          <w:szCs w:val="21"/>
        </w:rPr>
        <w:t xml:space="preserve">Prompt injection: </w:t>
      </w:r>
      <w:r>
        <w:rPr>
          <w:color w:val="1A1A2E"/>
          <w:sz w:val="21"/>
          <w:szCs w:val="21"/>
        </w:rPr>
        <w:t xml:space="preserve">document text is untrusted data in delimited blocks, and the output is a fixed JSON schema. Instruction-like text is ignored and flagged to the user.</w:t>
      </w:r>
    </w:p>
    <w:p>
      <w:pPr>
        <w:pStyle w:val="Heading1"/>
        <w:spacing w:after="160" w:before="360"/>
      </w:pPr>
      <w:r>
        <w:rPr>
          <w:rFonts w:ascii="Georgia" w:cs="Georgia" w:eastAsia="Georgia" w:hAnsi="Georgia"/>
          <w:b/>
          <w:bCs/>
          <w:color w:val="1F3864"/>
          <w:sz w:val="34"/>
          <w:szCs w:val="34"/>
        </w:rPr>
        <w:t xml:space="preserve">6  Privacy and Proof</w:t>
      </w:r>
    </w:p>
    <w:p>
      <w:pPr>
        <w:spacing w:after="120" w:line="300"/>
      </w:pPr>
      <w:r>
        <w:rPr>
          <w:color w:val="1A1A2E"/>
          <w:sz w:val="21"/>
          <w:szCs w:val="21"/>
        </w:rPr>
        <w:t xml:space="preserve">Nothing private leaves the device: not the file, text, chunks, embeddings, summaries, answers or questions. We prove this in three independent ways, with recorded evidence:</w:t>
      </w:r>
    </w:p>
    <w:tbl>
      <w:tblPr>
        <w:tblW w:type="dxa" w:w="9306"/>
        <w:tblBorders>
          <w:top w:val="single" w:color="C9D2DE" w:sz="4"/>
          <w:left w:val="single" w:color="C9D2DE" w:sz="4"/>
          <w:bottom w:val="single" w:color="C9D2DE" w:sz="4"/>
          <w:right w:val="single" w:color="C9D2DE" w:sz="4"/>
          <w:insideH w:val="single" w:color="C9D2DE" w:sz="4"/>
          <w:insideV w:val="single" w:color="C9D2DE" w:sz="4"/>
        </w:tblBorders>
      </w:tblPr>
      <w:tblGrid>
        <w:gridCol w:w="2600"/>
        <w:gridCol w:w="6706"/>
      </w:tblGrid>
      <w:tr>
        <w:trPr>
          <w:tblHeader/>
        </w:trPr>
        <w:tc>
          <w:tcPr>
            <w:tcW w:type="dxa" w:w="2600"/>
            <w:shd w:fill="1F3864" w:val="clear"/>
          </w:tcPr>
          <w:p>
            <w:pPr>
              <w:spacing w:after="40" w:line="260"/>
            </w:pPr>
            <w:r>
              <w:rPr>
                <w:b/>
                <w:bCs/>
                <w:color w:val="FFFFFF"/>
                <w:sz w:val="19"/>
                <w:szCs w:val="19"/>
              </w:rPr>
              <w:t xml:space="preserve">Layer</w:t>
            </w:r>
          </w:p>
        </w:tc>
        <w:tc>
          <w:tcPr>
            <w:tcW w:type="dxa" w:w="6706"/>
            <w:shd w:fill="1F3864" w:val="clear"/>
          </w:tcPr>
          <w:p>
            <w:pPr>
              <w:spacing w:after="40" w:line="260"/>
            </w:pPr>
            <w:r>
              <w:rPr>
                <w:b/>
                <w:bCs/>
                <w:color w:val="FFFFFF"/>
                <w:sz w:val="19"/>
                <w:szCs w:val="19"/>
              </w:rPr>
              <w:t xml:space="preserve">Test</w:t>
            </w:r>
          </w:p>
        </w:tc>
      </w:tr>
      <w:tr>
        <w:trPr>
          <w:tblHeader w:val="off"/>
        </w:trPr>
        <w:tc>
          <w:tcPr>
            <w:tcW w:type="dxa" w:w="2600"/>
          </w:tcPr>
          <w:p>
            <w:pPr>
              <w:spacing w:after="40" w:line="260"/>
            </w:pPr>
            <w:r>
              <w:rPr>
                <w:b w:val="false"/>
                <w:bCs w:val="false"/>
                <w:color w:val="1A1A2E"/>
                <w:sz w:val="19"/>
                <w:szCs w:val="19"/>
              </w:rPr>
              <w:t xml:space="preserve">1. Cannot connect</w:t>
            </w:r>
          </w:p>
        </w:tc>
        <w:tc>
          <w:tcPr>
            <w:tcW w:type="dxa" w:w="6706"/>
          </w:tcPr>
          <w:p>
            <w:pPr>
              <w:spacing w:after="40" w:line="260"/>
            </w:pPr>
            <w:r>
              <w:rPr>
                <w:b w:val="false"/>
                <w:bCs w:val="false"/>
                <w:color w:val="1A1A2E"/>
                <w:sz w:val="19"/>
                <w:szCs w:val="19"/>
              </w:rPr>
              <w:t xml:space="preserve">run_offline.ps1 refuses to run while online, then repeats the monitored run in Airplane mode (Linux: network namespace). To record on the demo laptop.</w:t>
            </w:r>
          </w:p>
        </w:tc>
      </w:tr>
      <w:tr>
        <w:trPr>
          <w:tblHeader w:val="off"/>
        </w:trPr>
        <w:tc>
          <w:tcPr>
            <w:tcW w:type="dxa" w:w="2600"/>
            <w:shd w:fill="F2F5F9" w:val="clear"/>
          </w:tcPr>
          <w:p>
            <w:pPr>
              <w:spacing w:after="40" w:line="260"/>
            </w:pPr>
            <w:r>
              <w:rPr>
                <w:b w:val="false"/>
                <w:bCs w:val="false"/>
                <w:color w:val="1A1A2E"/>
                <w:sz w:val="19"/>
                <w:szCs w:val="19"/>
              </w:rPr>
              <w:t xml:space="preserve">2. Does not try</w:t>
            </w:r>
          </w:p>
        </w:tc>
        <w:tc>
          <w:tcPr>
            <w:tcW w:type="dxa" w:w="6706"/>
            <w:shd w:fill="F2F5F9" w:val="clear"/>
          </w:tcPr>
          <w:p>
            <w:pPr>
              <w:spacing w:after="40" w:line="260"/>
            </w:pPr>
            <w:r>
              <w:rPr>
                <w:b w:val="false"/>
                <w:bCs w:val="false"/>
                <w:color w:val="1A1A2E"/>
                <w:sz w:val="19"/>
                <w:szCs w:val="19"/>
              </w:rPr>
              <w:t xml:space="preserve">PASS. An in-process audit-hook guard plus an OS connection monitor during a full run with retrieval: 12 attempts, all to 127.0.0.1:8080, none outside; a canary string from the document was found in none of the 17 files touched.</w:t>
            </w:r>
          </w:p>
        </w:tc>
      </w:tr>
      <w:tr>
        <w:trPr>
          <w:tblHeader w:val="off"/>
        </w:trPr>
        <w:tc>
          <w:tcPr>
            <w:tcW w:type="dxa" w:w="2600"/>
          </w:tcPr>
          <w:p>
            <w:pPr>
              <w:spacing w:after="40" w:line="260"/>
            </w:pPr>
            <w:r>
              <w:rPr>
                <w:b w:val="false"/>
                <w:bCs w:val="false"/>
                <w:color w:val="1A1A2E"/>
                <w:sz w:val="19"/>
                <w:szCs w:val="19"/>
              </w:rPr>
              <w:t xml:space="preserve">3. No code that connects</w:t>
            </w:r>
          </w:p>
        </w:tc>
        <w:tc>
          <w:tcPr>
            <w:tcW w:type="dxa" w:w="6706"/>
          </w:tcPr>
          <w:p>
            <w:pPr>
              <w:spacing w:after="40" w:line="260"/>
            </w:pPr>
            <w:r>
              <w:rPr>
                <w:b w:val="false"/>
                <w:bCs w:val="false"/>
                <w:color w:val="1A1A2E"/>
                <w:sz w:val="19"/>
                <w:szCs w:val="19"/>
              </w:rPr>
              <w:t xml:space="preserve">Clean. The audit of our code and 43 runtime dependencies, profiled on a real session, finds network code only in our loopback model client; 4 dormant numpy hits are never called.</w:t>
            </w:r>
          </w:p>
        </w:tc>
      </w:tr>
    </w:tbl>
    <w:p>
      <w:pPr>
        <w:spacing w:after="120" w:line="300"/>
      </w:pPr>
      <w:r>
        <w:rPr>
          <w:color w:val="1A1A2E"/>
          <w:sz w:val="21"/>
          <w:szCs w:val="21"/>
        </w:rPr>
        <w:t xml:space="preserve">In addition, telemetry kill-switches are set in code (HF_HUB_OFFLINE, TRANSFORMERS_OFFLINE, HF_HUB_DISABLE_TELEMETRY, DO_NOT_TRACK), and the model URL is refused unless it points at this machine. Embeddings and the retrieval index stay in memory. Logs hold timings and counts only, never document text.</w:t>
      </w:r>
    </w:p>
    <w:p>
      <w:pPr>
        <w:pStyle w:val="Heading1"/>
        <w:spacing w:after="160" w:before="360"/>
      </w:pPr>
      <w:r>
        <w:rPr>
          <w:rFonts w:ascii="Georgia" w:cs="Georgia" w:eastAsia="Georgia" w:hAnsi="Georgia"/>
          <w:b/>
          <w:bCs/>
          <w:color w:val="1F3864"/>
          <w:sz w:val="34"/>
          <w:szCs w:val="34"/>
        </w:rPr>
        <w:t xml:space="preserve">7  Gemma Integration</w:t>
      </w:r>
    </w:p>
    <w:p>
      <w:pPr>
        <w:spacing w:after="120" w:line="300"/>
      </w:pPr>
      <w:r>
        <w:rPr>
          <w:color w:val="1A1A2E"/>
          <w:sz w:val="21"/>
          <w:szCs w:val="21"/>
        </w:rPr>
        <w:t xml:space="preserve">Gemma does the central task: clause extraction, plain-language explanation, labelling, summary and Q&amp;A, all locally. It is called through the chat endpoint so the Gemma chat template is applied. On the demo laptop (RTX 4060, 8 GB VRAM, 24 GB RAM) the 4.98 GB E4B model runs entirely on the GPU. Gemma 4's reasoning mode is switched off so answers come back as plain JSON. Retrieval limits Q&amp;A prompts to the top 3 passages. Measured on a CPU-only laptop (about 5 tokens per second): 11 of 11 findings on the sample rental passed verification, a full analysis took 110–265 s and each question 15–30 s. GPU numbers will be recorded on the demo laptop. The fallback ladder is Q3_K_S, then E2B.</w:t>
      </w:r>
    </w:p>
    <w:p>
      <w:pPr>
        <w:pStyle w:val="Heading1"/>
        <w:spacing w:after="160" w:before="360"/>
      </w:pPr>
      <w:r>
        <w:rPr>
          <w:rFonts w:ascii="Georgia" w:cs="Georgia" w:eastAsia="Georgia" w:hAnsi="Georgia"/>
          <w:b/>
          <w:bCs/>
          <w:color w:val="1F3864"/>
          <w:sz w:val="34"/>
          <w:szCs w:val="34"/>
        </w:rPr>
        <w:t xml:space="preserve">8  Mandatory Requirements</w:t>
      </w:r>
    </w:p>
    <w:tbl>
      <w:tblPr>
        <w:tblW w:type="dxa" w:w="9306"/>
        <w:tblBorders>
          <w:top w:val="single" w:color="C9D2DE" w:sz="4"/>
          <w:left w:val="single" w:color="C9D2DE" w:sz="4"/>
          <w:bottom w:val="single" w:color="C9D2DE" w:sz="4"/>
          <w:right w:val="single" w:color="C9D2DE" w:sz="4"/>
          <w:insideH w:val="single" w:color="C9D2DE" w:sz="4"/>
          <w:insideV w:val="single" w:color="C9D2DE" w:sz="4"/>
        </w:tblBorders>
      </w:tblPr>
      <w:tblGrid>
        <w:gridCol w:w="600"/>
        <w:gridCol w:w="3500"/>
        <w:gridCol w:w="2900"/>
        <w:gridCol w:w="2306"/>
      </w:tblGrid>
      <w:tr>
        <w:trPr>
          <w:tblHeader/>
        </w:trPr>
        <w:tc>
          <w:tcPr>
            <w:tcW w:type="dxa" w:w="600"/>
            <w:shd w:fill="1F3864" w:val="clear"/>
          </w:tcPr>
          <w:p>
            <w:pPr>
              <w:spacing w:after="40" w:line="260"/>
            </w:pPr>
            <w:r>
              <w:rPr>
                <w:b/>
                <w:bCs/>
                <w:color w:val="FFFFFF"/>
                <w:sz w:val="19"/>
                <w:szCs w:val="19"/>
              </w:rPr>
              <w:t xml:space="preserve">ID</w:t>
            </w:r>
          </w:p>
        </w:tc>
        <w:tc>
          <w:tcPr>
            <w:tcW w:type="dxa" w:w="3500"/>
            <w:shd w:fill="1F3864" w:val="clear"/>
          </w:tcPr>
          <w:p>
            <w:pPr>
              <w:spacing w:after="40" w:line="260"/>
            </w:pPr>
            <w:r>
              <w:rPr>
                <w:b/>
                <w:bCs/>
                <w:color w:val="FFFFFF"/>
                <w:sz w:val="19"/>
                <w:szCs w:val="19"/>
              </w:rPr>
              <w:t xml:space="preserve">Requirement</w:t>
            </w:r>
          </w:p>
        </w:tc>
        <w:tc>
          <w:tcPr>
            <w:tcW w:type="dxa" w:w="2900"/>
            <w:shd w:fill="1F3864" w:val="clear"/>
          </w:tcPr>
          <w:p>
            <w:pPr>
              <w:spacing w:after="40" w:line="260"/>
            </w:pPr>
            <w:r>
              <w:rPr>
                <w:b/>
                <w:bCs/>
                <w:color w:val="FFFFFF"/>
                <w:sz w:val="19"/>
                <w:szCs w:val="19"/>
              </w:rPr>
              <w:t xml:space="preserve">Delivered by</w:t>
            </w:r>
          </w:p>
        </w:tc>
        <w:tc>
          <w:tcPr>
            <w:tcW w:type="dxa" w:w="2306"/>
            <w:shd w:fill="1F3864" w:val="clear"/>
          </w:tcPr>
          <w:p>
            <w:pPr>
              <w:spacing w:after="40" w:line="260"/>
            </w:pPr>
            <w:r>
              <w:rPr>
                <w:b/>
                <w:bCs/>
                <w:color w:val="FFFFFF"/>
                <w:sz w:val="19"/>
                <w:szCs w:val="19"/>
              </w:rPr>
              <w:t xml:space="preserve">Status</w:t>
            </w:r>
          </w:p>
        </w:tc>
      </w:tr>
      <w:tr>
        <w:trPr>
          <w:tblHeader w:val="off"/>
        </w:trPr>
        <w:tc>
          <w:tcPr>
            <w:tcW w:type="dxa" w:w="600"/>
          </w:tcPr>
          <w:p>
            <w:pPr>
              <w:spacing w:after="40" w:line="260"/>
            </w:pPr>
            <w:r>
              <w:rPr>
                <w:b w:val="false"/>
                <w:bCs w:val="false"/>
                <w:color w:val="1A1A2E"/>
                <w:sz w:val="19"/>
                <w:szCs w:val="19"/>
              </w:rPr>
              <w:t xml:space="preserve">L1</w:t>
            </w:r>
          </w:p>
        </w:tc>
        <w:tc>
          <w:tcPr>
            <w:tcW w:type="dxa" w:w="3500"/>
          </w:tcPr>
          <w:p>
            <w:pPr>
              <w:spacing w:after="40" w:line="260"/>
            </w:pPr>
            <w:r>
              <w:rPr>
                <w:b w:val="false"/>
                <w:bCs w:val="false"/>
                <w:color w:val="1A1A2E"/>
                <w:sz w:val="19"/>
                <w:szCs w:val="19"/>
              </w:rPr>
              <w:t xml:space="preserve">Local ingestion (PDF / .txt)</w:t>
            </w:r>
          </w:p>
        </w:tc>
        <w:tc>
          <w:tcPr>
            <w:tcW w:type="dxa" w:w="2900"/>
          </w:tcPr>
          <w:p>
            <w:pPr>
              <w:spacing w:after="40" w:line="260"/>
            </w:pPr>
            <w:r>
              <w:rPr>
                <w:b w:val="false"/>
                <w:bCs w:val="false"/>
                <w:color w:val="1A1A2E"/>
                <w:sz w:val="19"/>
                <w:szCs w:val="19"/>
              </w:rPr>
              <w:t xml:space="preserve">ingest.py</w:t>
            </w:r>
          </w:p>
        </w:tc>
        <w:tc>
          <w:tcPr>
            <w:tcW w:type="dxa" w:w="2306"/>
          </w:tcPr>
          <w:p>
            <w:pPr>
              <w:spacing w:after="40" w:line="260"/>
            </w:pPr>
            <w:r>
              <w:rPr>
                <w:b w:val="false"/>
                <w:bCs w:val="false"/>
                <w:color w:val="1A1A2E"/>
                <w:sz w:val="19"/>
                <w:szCs w:val="19"/>
              </w:rPr>
              <w:t xml:space="preserve">Done</w:t>
            </w:r>
          </w:p>
        </w:tc>
      </w:tr>
      <w:tr>
        <w:trPr>
          <w:tblHeader w:val="off"/>
        </w:trPr>
        <w:tc>
          <w:tcPr>
            <w:tcW w:type="dxa" w:w="600"/>
            <w:shd w:fill="F2F5F9" w:val="clear"/>
          </w:tcPr>
          <w:p>
            <w:pPr>
              <w:spacing w:after="40" w:line="260"/>
            </w:pPr>
            <w:r>
              <w:rPr>
                <w:b w:val="false"/>
                <w:bCs w:val="false"/>
                <w:color w:val="1A1A2E"/>
                <w:sz w:val="19"/>
                <w:szCs w:val="19"/>
              </w:rPr>
              <w:t xml:space="preserve">L2</w:t>
            </w:r>
          </w:p>
        </w:tc>
        <w:tc>
          <w:tcPr>
            <w:tcW w:type="dxa" w:w="3500"/>
            <w:shd w:fill="F2F5F9" w:val="clear"/>
          </w:tcPr>
          <w:p>
            <w:pPr>
              <w:spacing w:after="40" w:line="260"/>
            </w:pPr>
            <w:r>
              <w:rPr>
                <w:b w:val="false"/>
                <w:bCs w:val="false"/>
                <w:color w:val="1A1A2E"/>
                <w:sz w:val="19"/>
                <w:szCs w:val="19"/>
              </w:rPr>
              <w:t xml:space="preserve">On-device extraction and interpretation</w:t>
            </w:r>
          </w:p>
        </w:tc>
        <w:tc>
          <w:tcPr>
            <w:tcW w:type="dxa" w:w="2900"/>
            <w:shd w:fill="F2F5F9" w:val="clear"/>
          </w:tcPr>
          <w:p>
            <w:pPr>
              <w:spacing w:after="40" w:line="260"/>
            </w:pPr>
            <w:r>
              <w:rPr>
                <w:b w:val="false"/>
                <w:bCs w:val="false"/>
                <w:color w:val="1A1A2E"/>
                <w:sz w:val="19"/>
                <w:szCs w:val="19"/>
              </w:rPr>
              <w:t xml:space="preserve">ingest.py + analyze.py</w:t>
            </w:r>
          </w:p>
        </w:tc>
        <w:tc>
          <w:tcPr>
            <w:tcW w:type="dxa" w:w="2306"/>
            <w:shd w:fill="F2F5F9" w:val="clear"/>
          </w:tcPr>
          <w:p>
            <w:pPr>
              <w:spacing w:after="40" w:line="260"/>
            </w:pPr>
            <w:r>
              <w:rPr>
                <w:b w:val="false"/>
                <w:bCs w:val="false"/>
                <w:color w:val="1A1A2E"/>
                <w:sz w:val="19"/>
                <w:szCs w:val="19"/>
              </w:rPr>
              <w:t xml:space="preserve">Done</w:t>
            </w:r>
          </w:p>
        </w:tc>
      </w:tr>
      <w:tr>
        <w:trPr>
          <w:tblHeader w:val="off"/>
        </w:trPr>
        <w:tc>
          <w:tcPr>
            <w:tcW w:type="dxa" w:w="600"/>
          </w:tcPr>
          <w:p>
            <w:pPr>
              <w:spacing w:after="40" w:line="260"/>
            </w:pPr>
            <w:r>
              <w:rPr>
                <w:b w:val="false"/>
                <w:bCs w:val="false"/>
                <w:color w:val="1A1A2E"/>
                <w:sz w:val="19"/>
                <w:szCs w:val="19"/>
              </w:rPr>
              <w:t xml:space="preserve">L3</w:t>
            </w:r>
          </w:p>
        </w:tc>
        <w:tc>
          <w:tcPr>
            <w:tcW w:type="dxa" w:w="3500"/>
          </w:tcPr>
          <w:p>
            <w:pPr>
              <w:spacing w:after="40" w:line="260"/>
            </w:pPr>
            <w:r>
              <w:rPr>
                <w:b w:val="false"/>
                <w:bCs w:val="false"/>
                <w:color w:val="1A1A2E"/>
                <w:sz w:val="19"/>
                <w:szCs w:val="19"/>
              </w:rPr>
              <w:t xml:space="preserve">Plain-language summaries and explanations</w:t>
            </w:r>
          </w:p>
        </w:tc>
        <w:tc>
          <w:tcPr>
            <w:tcW w:type="dxa" w:w="2900"/>
          </w:tcPr>
          <w:p>
            <w:pPr>
              <w:spacing w:after="40" w:line="260"/>
            </w:pPr>
            <w:r>
              <w:rPr>
                <w:b w:val="false"/>
                <w:bCs w:val="false"/>
                <w:color w:val="1A1A2E"/>
                <w:sz w:val="19"/>
                <w:szCs w:val="19"/>
              </w:rPr>
              <w:t xml:space="preserve">analyze.py prompts</w:t>
            </w:r>
          </w:p>
        </w:tc>
        <w:tc>
          <w:tcPr>
            <w:tcW w:type="dxa" w:w="2306"/>
          </w:tcPr>
          <w:p>
            <w:pPr>
              <w:spacing w:after="40" w:line="260"/>
            </w:pPr>
            <w:r>
              <w:rPr>
                <w:b w:val="false"/>
                <w:bCs w:val="false"/>
                <w:color w:val="1A1A2E"/>
                <w:sz w:val="19"/>
                <w:szCs w:val="19"/>
              </w:rPr>
              <w:t xml:space="preserve">Done</w:t>
            </w:r>
          </w:p>
        </w:tc>
      </w:tr>
      <w:tr>
        <w:trPr>
          <w:tblHeader w:val="off"/>
        </w:trPr>
        <w:tc>
          <w:tcPr>
            <w:tcW w:type="dxa" w:w="600"/>
            <w:shd w:fill="F2F5F9" w:val="clear"/>
          </w:tcPr>
          <w:p>
            <w:pPr>
              <w:spacing w:after="40" w:line="260"/>
            </w:pPr>
            <w:r>
              <w:rPr>
                <w:b w:val="false"/>
                <w:bCs w:val="false"/>
                <w:color w:val="1A1A2E"/>
                <w:sz w:val="19"/>
                <w:szCs w:val="19"/>
              </w:rPr>
              <w:t xml:space="preserve">L4</w:t>
            </w:r>
          </w:p>
        </w:tc>
        <w:tc>
          <w:tcPr>
            <w:tcW w:type="dxa" w:w="3500"/>
            <w:shd w:fill="F2F5F9" w:val="clear"/>
          </w:tcPr>
          <w:p>
            <w:pPr>
              <w:spacing w:after="40" w:line="260"/>
            </w:pPr>
            <w:r>
              <w:rPr>
                <w:b w:val="false"/>
                <w:bCs w:val="false"/>
                <w:color w:val="1A1A2E"/>
                <w:sz w:val="19"/>
                <w:szCs w:val="19"/>
              </w:rPr>
              <w:t xml:space="preserve">Obligations, rights, deadlines, penalties, termination</w:t>
            </w:r>
          </w:p>
        </w:tc>
        <w:tc>
          <w:tcPr>
            <w:tcW w:type="dxa" w:w="2900"/>
            <w:shd w:fill="F2F5F9" w:val="clear"/>
          </w:tcPr>
          <w:p>
            <w:pPr>
              <w:spacing w:after="40" w:line="260"/>
            </w:pPr>
            <w:r>
              <w:rPr>
                <w:b w:val="false"/>
                <w:bCs w:val="false"/>
                <w:color w:val="1A1A2E"/>
                <w:sz w:val="19"/>
                <w:szCs w:val="19"/>
              </w:rPr>
              <w:t xml:space="preserve">Finding kinds + coverage</w:t>
            </w:r>
          </w:p>
        </w:tc>
        <w:tc>
          <w:tcPr>
            <w:tcW w:type="dxa" w:w="2306"/>
            <w:shd w:fill="F2F5F9" w:val="clear"/>
          </w:tcPr>
          <w:p>
            <w:pPr>
              <w:spacing w:after="40" w:line="260"/>
            </w:pPr>
            <w:r>
              <w:rPr>
                <w:b w:val="false"/>
                <w:bCs w:val="false"/>
                <w:color w:val="1A1A2E"/>
                <w:sz w:val="19"/>
                <w:szCs w:val="19"/>
              </w:rPr>
              <w:t xml:space="preserve">Done</w:t>
            </w:r>
          </w:p>
        </w:tc>
      </w:tr>
      <w:tr>
        <w:trPr>
          <w:tblHeader w:val="off"/>
        </w:trPr>
        <w:tc>
          <w:tcPr>
            <w:tcW w:type="dxa" w:w="600"/>
          </w:tcPr>
          <w:p>
            <w:pPr>
              <w:spacing w:after="40" w:line="260"/>
            </w:pPr>
            <w:r>
              <w:rPr>
                <w:b w:val="false"/>
                <w:bCs w:val="false"/>
                <w:color w:val="1A1A2E"/>
                <w:sz w:val="19"/>
                <w:szCs w:val="19"/>
              </w:rPr>
              <w:t xml:space="preserve">L5</w:t>
            </w:r>
          </w:p>
        </w:tc>
        <w:tc>
          <w:tcPr>
            <w:tcW w:type="dxa" w:w="3500"/>
          </w:tcPr>
          <w:p>
            <w:pPr>
              <w:spacing w:after="40" w:line="260"/>
            </w:pPr>
            <w:r>
              <w:rPr>
                <w:b w:val="false"/>
                <w:bCs w:val="false"/>
                <w:color w:val="1A1A2E"/>
                <w:sz w:val="19"/>
                <w:szCs w:val="19"/>
              </w:rPr>
              <w:t xml:space="preserve">Answers backed by identifiable passages</w:t>
            </w:r>
          </w:p>
        </w:tc>
        <w:tc>
          <w:tcPr>
            <w:tcW w:type="dxa" w:w="2900"/>
          </w:tcPr>
          <w:p>
            <w:pPr>
              <w:spacing w:after="40" w:line="260"/>
            </w:pPr>
            <w:r>
              <w:rPr>
                <w:b w:val="false"/>
                <w:bCs w:val="false"/>
                <w:color w:val="1A1A2E"/>
                <w:sz w:val="19"/>
                <w:szCs w:val="19"/>
              </w:rPr>
              <w:t xml:space="preserve">Clause IDs + verify.py + retrieve.py</w:t>
            </w:r>
          </w:p>
        </w:tc>
        <w:tc>
          <w:tcPr>
            <w:tcW w:type="dxa" w:w="2306"/>
          </w:tcPr>
          <w:p>
            <w:pPr>
              <w:spacing w:after="40" w:line="260"/>
            </w:pPr>
            <w:r>
              <w:rPr>
                <w:b w:val="false"/>
                <w:bCs w:val="false"/>
                <w:color w:val="1A1A2E"/>
                <w:sz w:val="19"/>
                <w:szCs w:val="19"/>
              </w:rPr>
              <w:t xml:space="preserve">Done</w:t>
            </w:r>
          </w:p>
        </w:tc>
      </w:tr>
      <w:tr>
        <w:trPr>
          <w:tblHeader w:val="off"/>
        </w:trPr>
        <w:tc>
          <w:tcPr>
            <w:tcW w:type="dxa" w:w="600"/>
            <w:shd w:fill="F2F5F9" w:val="clear"/>
          </w:tcPr>
          <w:p>
            <w:pPr>
              <w:spacing w:after="40" w:line="260"/>
            </w:pPr>
            <w:r>
              <w:rPr>
                <w:b w:val="false"/>
                <w:bCs w:val="false"/>
                <w:color w:val="1A1A2E"/>
                <w:sz w:val="19"/>
                <w:szCs w:val="19"/>
              </w:rPr>
              <w:t xml:space="preserve">L6</w:t>
            </w:r>
          </w:p>
        </w:tc>
        <w:tc>
          <w:tcPr>
            <w:tcW w:type="dxa" w:w="3500"/>
            <w:shd w:fill="F2F5F9" w:val="clear"/>
          </w:tcPr>
          <w:p>
            <w:pPr>
              <w:spacing w:after="40" w:line="260"/>
            </w:pPr>
            <w:r>
              <w:rPr>
                <w:b w:val="false"/>
                <w:bCs w:val="false"/>
                <w:color w:val="1A1A2E"/>
                <w:sz w:val="19"/>
                <w:szCs w:val="19"/>
              </w:rPr>
              <w:t xml:space="preserve">Stated vs interpretation</w:t>
            </w:r>
          </w:p>
        </w:tc>
        <w:tc>
          <w:tcPr>
            <w:tcW w:type="dxa" w:w="2900"/>
            <w:shd w:fill="F2F5F9" w:val="clear"/>
          </w:tcPr>
          <w:p>
            <w:pPr>
              <w:spacing w:after="40" w:line="260"/>
            </w:pPr>
            <w:r>
              <w:rPr>
                <w:b w:val="false"/>
                <w:bCs w:val="false"/>
                <w:color w:val="1A1A2E"/>
                <w:sz w:val="19"/>
                <w:szCs w:val="19"/>
              </w:rPr>
              <w:t xml:space="preserve">Labels + downgrade rules</w:t>
            </w:r>
          </w:p>
        </w:tc>
        <w:tc>
          <w:tcPr>
            <w:tcW w:type="dxa" w:w="2306"/>
            <w:shd w:fill="F2F5F9" w:val="clear"/>
          </w:tcPr>
          <w:p>
            <w:pPr>
              <w:spacing w:after="40" w:line="260"/>
            </w:pPr>
            <w:r>
              <w:rPr>
                <w:b w:val="false"/>
                <w:bCs w:val="false"/>
                <w:color w:val="1A1A2E"/>
                <w:sz w:val="19"/>
                <w:szCs w:val="19"/>
              </w:rPr>
              <w:t xml:space="preserve">Done</w:t>
            </w:r>
          </w:p>
        </w:tc>
      </w:tr>
      <w:tr>
        <w:trPr>
          <w:tblHeader w:val="off"/>
        </w:trPr>
        <w:tc>
          <w:tcPr>
            <w:tcW w:type="dxa" w:w="600"/>
          </w:tcPr>
          <w:p>
            <w:pPr>
              <w:spacing w:after="40" w:line="260"/>
            </w:pPr>
            <w:r>
              <w:rPr>
                <w:b w:val="false"/>
                <w:bCs w:val="false"/>
                <w:color w:val="1A1A2E"/>
                <w:sz w:val="19"/>
                <w:szCs w:val="19"/>
              </w:rPr>
              <w:t xml:space="preserve">L7</w:t>
            </w:r>
          </w:p>
        </w:tc>
        <w:tc>
          <w:tcPr>
            <w:tcW w:type="dxa" w:w="3500"/>
          </w:tcPr>
          <w:p>
            <w:pPr>
              <w:spacing w:after="40" w:line="260"/>
            </w:pPr>
            <w:r>
              <w:rPr>
                <w:b w:val="false"/>
                <w:bCs w:val="false"/>
                <w:color w:val="1A1A2E"/>
                <w:sz w:val="19"/>
                <w:szCs w:val="19"/>
              </w:rPr>
              <w:t xml:space="preserve">Ambiguity, missing evidence, jurisdiction</w:t>
            </w:r>
          </w:p>
        </w:tc>
        <w:tc>
          <w:tcPr>
            <w:tcW w:type="dxa" w:w="2900"/>
          </w:tcPr>
          <w:p>
            <w:pPr>
              <w:spacing w:after="40" w:line="260"/>
            </w:pPr>
            <w:r>
              <w:rPr>
                <w:b w:val="false"/>
                <w:bCs w:val="false"/>
                <w:color w:val="1A1A2E"/>
                <w:sz w:val="19"/>
                <w:szCs w:val="19"/>
              </w:rPr>
              <w:t xml:space="preserve">Flags + silence logic</w:t>
            </w:r>
          </w:p>
        </w:tc>
        <w:tc>
          <w:tcPr>
            <w:tcW w:type="dxa" w:w="2306"/>
          </w:tcPr>
          <w:p>
            <w:pPr>
              <w:spacing w:after="40" w:line="260"/>
            </w:pPr>
            <w:r>
              <w:rPr>
                <w:b w:val="false"/>
                <w:bCs w:val="false"/>
                <w:color w:val="1A1A2E"/>
                <w:sz w:val="19"/>
                <w:szCs w:val="19"/>
              </w:rPr>
              <w:t xml:space="preserve">Done</w:t>
            </w:r>
          </w:p>
        </w:tc>
      </w:tr>
      <w:tr>
        <w:trPr>
          <w:tblHeader w:val="off"/>
        </w:trPr>
        <w:tc>
          <w:tcPr>
            <w:tcW w:type="dxa" w:w="600"/>
            <w:shd w:fill="F2F5F9" w:val="clear"/>
          </w:tcPr>
          <w:p>
            <w:pPr>
              <w:spacing w:after="40" w:line="260"/>
            </w:pPr>
            <w:r>
              <w:rPr>
                <w:b w:val="false"/>
                <w:bCs w:val="false"/>
                <w:color w:val="1A1A2E"/>
                <w:sz w:val="19"/>
                <w:szCs w:val="19"/>
              </w:rPr>
              <w:t xml:space="preserve">L8</w:t>
            </w:r>
          </w:p>
        </w:tc>
        <w:tc>
          <w:tcPr>
            <w:tcW w:type="dxa" w:w="3500"/>
            <w:shd w:fill="F2F5F9" w:val="clear"/>
          </w:tcPr>
          <w:p>
            <w:pPr>
              <w:spacing w:after="40" w:line="260"/>
            </w:pPr>
            <w:r>
              <w:rPr>
                <w:b w:val="false"/>
                <w:bCs w:val="false"/>
                <w:color w:val="1A1A2E"/>
                <w:sz w:val="19"/>
                <w:szCs w:val="19"/>
              </w:rPr>
              <w:t xml:space="preserve">Refuse verdicts, recommend a lawyer</w:t>
            </w:r>
          </w:p>
        </w:tc>
        <w:tc>
          <w:tcPr>
            <w:tcW w:type="dxa" w:w="2900"/>
            <w:shd w:fill="F2F5F9" w:val="clear"/>
          </w:tcPr>
          <w:p>
            <w:pPr>
              <w:spacing w:after="40" w:line="260"/>
            </w:pPr>
            <w:r>
              <w:rPr>
                <w:b w:val="false"/>
                <w:bCs w:val="false"/>
                <w:color w:val="1A1A2E"/>
                <w:sz w:val="19"/>
                <w:szCs w:val="19"/>
              </w:rPr>
              <w:t xml:space="preserve">Classifier + escalation</w:t>
            </w:r>
          </w:p>
        </w:tc>
        <w:tc>
          <w:tcPr>
            <w:tcW w:type="dxa" w:w="2306"/>
            <w:shd w:fill="F2F5F9" w:val="clear"/>
          </w:tcPr>
          <w:p>
            <w:pPr>
              <w:spacing w:after="40" w:line="260"/>
            </w:pPr>
            <w:r>
              <w:rPr>
                <w:b w:val="false"/>
                <w:bCs w:val="false"/>
                <w:color w:val="1A1A2E"/>
                <w:sz w:val="19"/>
                <w:szCs w:val="19"/>
              </w:rPr>
              <w:t xml:space="preserve">Done</w:t>
            </w:r>
          </w:p>
        </w:tc>
      </w:tr>
      <w:tr>
        <w:trPr>
          <w:tblHeader w:val="off"/>
        </w:trPr>
        <w:tc>
          <w:tcPr>
            <w:tcW w:type="dxa" w:w="600"/>
          </w:tcPr>
          <w:p>
            <w:pPr>
              <w:spacing w:after="40" w:line="260"/>
            </w:pPr>
            <w:r>
              <w:rPr>
                <w:b w:val="false"/>
                <w:bCs w:val="false"/>
                <w:color w:val="1A1A2E"/>
                <w:sz w:val="19"/>
                <w:szCs w:val="19"/>
              </w:rPr>
              <w:t xml:space="preserve">L9</w:t>
            </w:r>
          </w:p>
        </w:tc>
        <w:tc>
          <w:tcPr>
            <w:tcW w:type="dxa" w:w="3500"/>
          </w:tcPr>
          <w:p>
            <w:pPr>
              <w:spacing w:after="40" w:line="260"/>
            </w:pPr>
            <w:r>
              <w:rPr>
                <w:b w:val="false"/>
                <w:bCs w:val="false"/>
                <w:color w:val="1A1A2E"/>
                <w:sz w:val="19"/>
                <w:szCs w:val="19"/>
              </w:rPr>
              <w:t xml:space="preserve">Demonstrable privacy</w:t>
            </w:r>
          </w:p>
        </w:tc>
        <w:tc>
          <w:tcPr>
            <w:tcW w:type="dxa" w:w="2900"/>
          </w:tcPr>
          <w:p>
            <w:pPr>
              <w:spacing w:after="40" w:line="260"/>
            </w:pPr>
            <w:r>
              <w:rPr>
                <w:b w:val="false"/>
                <w:bCs w:val="false"/>
                <w:color w:val="1A1A2E"/>
                <w:sz w:val="19"/>
                <w:szCs w:val="19"/>
              </w:rPr>
              <w:t xml:space="preserve">privacy/ three-layer proof</w:t>
            </w:r>
          </w:p>
        </w:tc>
        <w:tc>
          <w:tcPr>
            <w:tcW w:type="dxa" w:w="2306"/>
          </w:tcPr>
          <w:p>
            <w:pPr>
              <w:spacing w:after="40" w:line="260"/>
            </w:pPr>
            <w:r>
              <w:rPr>
                <w:b w:val="false"/>
                <w:bCs w:val="false"/>
                <w:color w:val="1A1A2E"/>
                <w:sz w:val="19"/>
                <w:szCs w:val="19"/>
              </w:rPr>
              <w:t xml:space="preserve">Layers 2–3 recorded; offline run on demo laptop</w:t>
            </w:r>
          </w:p>
        </w:tc>
      </w:tr>
      <w:tr>
        <w:trPr>
          <w:tblHeader w:val="off"/>
        </w:trPr>
        <w:tc>
          <w:tcPr>
            <w:tcW w:type="dxa" w:w="600"/>
            <w:shd w:fill="F2F5F9" w:val="clear"/>
          </w:tcPr>
          <w:p>
            <w:pPr>
              <w:spacing w:after="40" w:line="260"/>
            </w:pPr>
            <w:r>
              <w:rPr>
                <w:b w:val="false"/>
                <w:bCs w:val="false"/>
                <w:color w:val="1A1A2E"/>
                <w:sz w:val="19"/>
                <w:szCs w:val="19"/>
              </w:rPr>
              <w:t xml:space="preserve">L10</w:t>
            </w:r>
          </w:p>
        </w:tc>
        <w:tc>
          <w:tcPr>
            <w:tcW w:type="dxa" w:w="3500"/>
            <w:shd w:fill="F2F5F9" w:val="clear"/>
          </w:tcPr>
          <w:p>
            <w:pPr>
              <w:spacing w:after="40" w:line="260"/>
            </w:pPr>
            <w:r>
              <w:rPr>
                <w:b w:val="false"/>
                <w:bCs w:val="false"/>
                <w:color w:val="1A1A2E"/>
                <w:sz w:val="19"/>
                <w:szCs w:val="19"/>
              </w:rPr>
              <w:t xml:space="preserve">Meaningful Gemma use, reproducible OSS</w:t>
            </w:r>
          </w:p>
        </w:tc>
        <w:tc>
          <w:tcPr>
            <w:tcW w:type="dxa" w:w="2900"/>
            <w:shd w:fill="F2F5F9" w:val="clear"/>
          </w:tcPr>
          <w:p>
            <w:pPr>
              <w:spacing w:after="40" w:line="260"/>
            </w:pPr>
            <w:r>
              <w:rPr>
                <w:b w:val="false"/>
                <w:bCs w:val="false"/>
                <w:color w:val="1A1A2E"/>
                <w:sz w:val="19"/>
                <w:szCs w:val="19"/>
              </w:rPr>
              <w:t xml:space="preserve">llm.py, MIT licence, pinned deps, CI</w:t>
            </w:r>
          </w:p>
        </w:tc>
        <w:tc>
          <w:tcPr>
            <w:tcW w:type="dxa" w:w="2306"/>
            <w:shd w:fill="F2F5F9" w:val="clear"/>
          </w:tcPr>
          <w:p>
            <w:pPr>
              <w:spacing w:after="40" w:line="260"/>
            </w:pPr>
            <w:r>
              <w:rPr>
                <w:b w:val="false"/>
                <w:bCs w:val="false"/>
                <w:color w:val="1A1A2E"/>
                <w:sz w:val="19"/>
                <w:szCs w:val="19"/>
              </w:rPr>
              <w:t xml:space="preserve">Done</w:t>
            </w:r>
          </w:p>
        </w:tc>
      </w:tr>
    </w:tbl>
    <w:p>
      <w:pPr>
        <w:spacing w:after="120" w:line="300"/>
      </w:pPr>
      <w:r>
        <w:rPr>
          <w:color w:val="1A1A2E"/>
          <w:sz w:val="21"/>
          <w:szCs w:val="21"/>
        </w:rPr>
        <w:t xml:space="preserve">Gates G1–G5 (public repo and licence, no paid services or secrets, a real system, datasets disclosed) and L1–L4 (local Gemma, nothing leaves the device, no fabrication, not legal advice) are all met in the repository today. The user interface is still being built.</w:t>
      </w:r>
    </w:p>
    <w:p>
      <w:pPr>
        <w:pStyle w:val="Heading1"/>
        <w:spacing w:after="160" w:before="360"/>
      </w:pPr>
      <w:r>
        <w:rPr>
          <w:rFonts w:ascii="Georgia" w:cs="Georgia" w:eastAsia="Georgia" w:hAnsi="Georgia"/>
          <w:b/>
          <w:bCs/>
          <w:color w:val="1F3864"/>
          <w:sz w:val="34"/>
          <w:szCs w:val="34"/>
        </w:rPr>
        <w:t xml:space="preserve">9  Evaluation Plan</w:t>
      </w:r>
    </w:p>
    <w:p>
      <w:pPr>
        <w:pStyle w:val="ListParagraph"/>
        <w:numPr>
          <w:ilvl w:val="0"/>
          <w:numId w:val="2"/>
        </w:numPr>
        <w:spacing w:after="80" w:line="290"/>
      </w:pPr>
      <w:r>
        <w:rPr>
          <w:b/>
          <w:bCs/>
          <w:color w:val="1A1A2E"/>
          <w:sz w:val="21"/>
          <w:szCs w:val="21"/>
        </w:rPr>
        <w:t xml:space="preserve">Samples we write: </w:t>
      </w:r>
      <w:r>
        <w:rPr>
          <w:color w:val="1A1A2E"/>
          <w:sz w:val="21"/>
          <w:szCs w:val="21"/>
        </w:rPr>
        <w:t xml:space="preserve">clear and vague rentals, standard and conflicting employment contracts, an injected document, a complex layout and malformed files. One held-out document and 1–2 public templates are never used for tuning.</w:t>
      </w:r>
    </w:p>
    <w:p>
      <w:pPr>
        <w:pStyle w:val="ListParagraph"/>
        <w:numPr>
          <w:ilvl w:val="0"/>
          <w:numId w:val="2"/>
        </w:numPr>
        <w:spacing w:after="80" w:line="290"/>
      </w:pPr>
      <w:r>
        <w:rPr>
          <w:b/>
          <w:bCs/>
          <w:color w:val="1A1A2E"/>
          <w:sz w:val="21"/>
          <w:szCs w:val="21"/>
        </w:rPr>
        <w:t xml:space="preserve">Metrics: </w:t>
      </w:r>
      <w:r>
        <w:rPr>
          <w:color w:val="1A1A2E"/>
          <w:sz w:val="21"/>
          <w:szCs w:val="21"/>
        </w:rPr>
        <w:t xml:space="preserve">quote-verification pass rate, citation accuracy, human-scored meaning accuracy (X/10 clauses), silence and refusal correctness, injection results, latency and peak RAM.</w:t>
      </w:r>
    </w:p>
    <w:p>
      <w:pPr>
        <w:pStyle w:val="ListParagraph"/>
        <w:numPr>
          <w:ilvl w:val="0"/>
          <w:numId w:val="2"/>
        </w:numPr>
        <w:spacing w:after="80" w:line="290"/>
      </w:pPr>
      <w:r>
        <w:rPr>
          <w:b/>
          <w:bCs/>
          <w:color w:val="1A1A2E"/>
          <w:sz w:val="21"/>
          <w:szCs w:val="21"/>
        </w:rPr>
        <w:t xml:space="preserve">Today: </w:t>
      </w:r>
      <w:r>
        <w:rPr>
          <w:color w:val="1A1A2E"/>
          <w:sz w:val="21"/>
          <w:szCs w:val="21"/>
        </w:rPr>
        <w:t xml:space="preserve">137 deterministic tests pass in CI. A real Gemma run on the sample rental produced 11 findings, all 11 verified, with correct silent and refusal answers. Retrieval finds the right clause in the top 3 for 15 of 15 handwritten questions. Malformed files (empty, damaged, password-protected, scanned) give one clear message each.</w:t>
      </w:r>
    </w:p>
    <w:p>
      <w:pPr>
        <w:pStyle w:val="Heading1"/>
        <w:spacing w:after="160" w:before="360"/>
      </w:pPr>
      <w:r>
        <w:rPr>
          <w:rFonts w:ascii="Georgia" w:cs="Georgia" w:eastAsia="Georgia" w:hAnsi="Georgia"/>
          <w:b/>
          <w:bCs/>
          <w:color w:val="1F3864"/>
          <w:sz w:val="34"/>
          <w:szCs w:val="34"/>
        </w:rPr>
        <w:t xml:space="preserve">10  Team and Timeline</w:t>
      </w:r>
    </w:p>
    <w:tbl>
      <w:tblPr>
        <w:tblW w:type="dxa" w:w="9306"/>
        <w:tblBorders>
          <w:top w:val="single" w:color="C9D2DE" w:sz="4"/>
          <w:left w:val="single" w:color="C9D2DE" w:sz="4"/>
          <w:bottom w:val="single" w:color="C9D2DE" w:sz="4"/>
          <w:right w:val="single" w:color="C9D2DE" w:sz="4"/>
          <w:insideH w:val="single" w:color="C9D2DE" w:sz="4"/>
          <w:insideV w:val="single" w:color="C9D2DE" w:sz="4"/>
        </w:tblBorders>
      </w:tblPr>
      <w:tblGrid>
        <w:gridCol w:w="2600"/>
        <w:gridCol w:w="6706"/>
      </w:tblGrid>
      <w:tr>
        <w:trPr>
          <w:tblHeader/>
        </w:trPr>
        <w:tc>
          <w:tcPr>
            <w:tcW w:type="dxa" w:w="2600"/>
            <w:shd w:fill="1F3864" w:val="clear"/>
          </w:tcPr>
          <w:p>
            <w:pPr>
              <w:spacing w:after="40" w:line="260"/>
            </w:pPr>
            <w:r>
              <w:rPr>
                <w:b/>
                <w:bCs/>
                <w:color w:val="FFFFFF"/>
                <w:sz w:val="19"/>
                <w:szCs w:val="19"/>
              </w:rPr>
              <w:t xml:space="preserve">Lane</w:t>
            </w:r>
          </w:p>
        </w:tc>
        <w:tc>
          <w:tcPr>
            <w:tcW w:type="dxa" w:w="6706"/>
            <w:shd w:fill="1F3864" w:val="clear"/>
          </w:tcPr>
          <w:p>
            <w:pPr>
              <w:spacing w:after="40" w:line="260"/>
            </w:pPr>
            <w:r>
              <w:rPr>
                <w:b/>
                <w:bCs/>
                <w:color w:val="FFFFFF"/>
                <w:sz w:val="19"/>
                <w:szCs w:val="19"/>
              </w:rPr>
              <w:t xml:space="preserve">Owns</w:t>
            </w:r>
          </w:p>
        </w:tc>
      </w:tr>
      <w:tr>
        <w:trPr>
          <w:tblHeader w:val="off"/>
        </w:trPr>
        <w:tc>
          <w:tcPr>
            <w:tcW w:type="dxa" w:w="2600"/>
          </w:tcPr>
          <w:p>
            <w:pPr>
              <w:spacing w:after="40" w:line="260"/>
            </w:pPr>
            <w:r>
              <w:rPr>
                <w:b w:val="false"/>
                <w:bCs w:val="false"/>
                <w:color w:val="1A1A2E"/>
                <w:sz w:val="19"/>
                <w:szCs w:val="19"/>
              </w:rPr>
              <w:t xml:space="preserve">A: Gemma + analysis</w:t>
            </w:r>
          </w:p>
        </w:tc>
        <w:tc>
          <w:tcPr>
            <w:tcW w:type="dxa" w:w="6706"/>
          </w:tcPr>
          <w:p>
            <w:pPr>
              <w:spacing w:after="40" w:line="260"/>
            </w:pPr>
            <w:r>
              <w:rPr>
                <w:b w:val="false"/>
                <w:bCs w:val="false"/>
                <w:color w:val="1A1A2E"/>
                <w:sz w:val="19"/>
                <w:szCs w:val="19"/>
              </w:rPr>
              <w:t xml:space="preserve">llm.py, prompts, analyze.py: extraction, explanation, summary, Q&amp;A, long documents</w:t>
            </w:r>
          </w:p>
        </w:tc>
      </w:tr>
      <w:tr>
        <w:trPr>
          <w:tblHeader w:val="off"/>
        </w:trPr>
        <w:tc>
          <w:tcPr>
            <w:tcW w:type="dxa" w:w="2600"/>
            <w:shd w:fill="F2F5F9" w:val="clear"/>
          </w:tcPr>
          <w:p>
            <w:pPr>
              <w:spacing w:after="40" w:line="260"/>
            </w:pPr>
            <w:r>
              <w:rPr>
                <w:b w:val="false"/>
                <w:bCs w:val="false"/>
                <w:color w:val="1A1A2E"/>
                <w:sz w:val="19"/>
                <w:szCs w:val="19"/>
              </w:rPr>
              <w:t xml:space="preserve">B: Ingest + privacy</w:t>
            </w:r>
          </w:p>
        </w:tc>
        <w:tc>
          <w:tcPr>
            <w:tcW w:type="dxa" w:w="6706"/>
            <w:shd w:fill="F2F5F9" w:val="clear"/>
          </w:tcPr>
          <w:p>
            <w:pPr>
              <w:spacing w:after="40" w:line="260"/>
            </w:pPr>
            <w:r>
              <w:rPr>
                <w:b w:val="false"/>
                <w:bCs w:val="false"/>
                <w:color w:val="1A1A2E"/>
                <w:sz w:val="19"/>
                <w:szCs w:val="19"/>
              </w:rPr>
              <w:t xml:space="preserve">ingest.py, retrieve.py, privacy/: parsing, chunking, index, offline run, monitor, audit, threat model</w:t>
            </w:r>
          </w:p>
        </w:tc>
      </w:tr>
      <w:tr>
        <w:trPr>
          <w:tblHeader w:val="off"/>
        </w:trPr>
        <w:tc>
          <w:tcPr>
            <w:tcW w:type="dxa" w:w="2600"/>
          </w:tcPr>
          <w:p>
            <w:pPr>
              <w:spacing w:after="40" w:line="260"/>
            </w:pPr>
            <w:r>
              <w:rPr>
                <w:b w:val="false"/>
                <w:bCs w:val="false"/>
                <w:color w:val="1A1A2E"/>
                <w:sz w:val="19"/>
                <w:szCs w:val="19"/>
              </w:rPr>
              <w:t xml:space="preserve">C: Grounding + safety</w:t>
            </w:r>
          </w:p>
        </w:tc>
        <w:tc>
          <w:tcPr>
            <w:tcW w:type="dxa" w:w="6706"/>
          </w:tcPr>
          <w:p>
            <w:pPr>
              <w:spacing w:after="40" w:line="260"/>
            </w:pPr>
            <w:r>
              <w:rPr>
                <w:b w:val="false"/>
                <w:bCs w:val="false"/>
                <w:color w:val="1A1A2E"/>
                <w:sz w:val="19"/>
                <w:szCs w:val="19"/>
              </w:rPr>
              <w:t xml:space="preserve">verify.py, safety.py, injection.py: verifier, labels, flags, refusal, escalation, filter</w:t>
            </w:r>
          </w:p>
        </w:tc>
      </w:tr>
      <w:tr>
        <w:trPr>
          <w:tblHeader w:val="off"/>
        </w:trPr>
        <w:tc>
          <w:tcPr>
            <w:tcW w:type="dxa" w:w="2600"/>
            <w:shd w:fill="F2F5F9" w:val="clear"/>
          </w:tcPr>
          <w:p>
            <w:pPr>
              <w:spacing w:after="40" w:line="260"/>
            </w:pPr>
            <w:r>
              <w:rPr>
                <w:b w:val="false"/>
                <w:bCs w:val="false"/>
                <w:color w:val="1A1A2E"/>
                <w:sz w:val="19"/>
                <w:szCs w:val="19"/>
              </w:rPr>
              <w:t xml:space="preserve">D: UI, eval, docs</w:t>
            </w:r>
          </w:p>
        </w:tc>
        <w:tc>
          <w:tcPr>
            <w:tcW w:type="dxa" w:w="6706"/>
            <w:shd w:fill="F2F5F9" w:val="clear"/>
          </w:tcPr>
          <w:p>
            <w:pPr>
              <w:spacing w:after="40" w:line="260"/>
            </w:pPr>
            <w:r>
              <w:rPr>
                <w:b w:val="false"/>
                <w:bCs w:val="false"/>
                <w:color w:val="1A1A2E"/>
                <w:sz w:val="19"/>
                <w:szCs w:val="19"/>
              </w:rPr>
              <w:t xml:space="preserve">app/, bench/, samples, README, CI, demo recording, submission</w:t>
            </w:r>
          </w:p>
        </w:tc>
      </w:tr>
    </w:tbl>
    <w:p>
      <w:pPr>
        <w:spacing w:after="120" w:line="300"/>
      </w:pPr>
      <w:r>
        <w:rPr>
          <w:b/>
          <w:bCs/>
          <w:color w:val="1A1A2E"/>
          <w:sz w:val="21"/>
          <w:szCs w:val="21"/>
        </w:rPr>
        <w:t xml:space="preserve">12-hour checkpoints: </w:t>
      </w:r>
      <w:r>
        <w:rPr>
          <w:color w:val="1A1A2E"/>
          <w:sz w:val="21"/>
          <w:szCs w:val="21"/>
        </w:rPr>
        <w:t xml:space="preserve">H1 model locked · H4 local Gemma, ingest and verifier working · H6 end-to-end on two document types, scope cuts decided · H9 safety cases pass and the offline run is recorded · H10.5 code freeze. Scope cuts, in order: service agreements, structured extraction, optional extras, CUAD, free-form Q&amp;A.</w:t>
      </w:r>
    </w:p>
    <w:p>
      <w:pPr>
        <w:pStyle w:val="Heading1"/>
        <w:spacing w:after="160" w:before="360"/>
      </w:pPr>
      <w:r>
        <w:rPr>
          <w:rFonts w:ascii="Georgia" w:cs="Georgia" w:eastAsia="Georgia" w:hAnsi="Georgia"/>
          <w:b/>
          <w:bCs/>
          <w:color w:val="1F3864"/>
          <w:sz w:val="34"/>
          <w:szCs w:val="34"/>
        </w:rPr>
        <w:t xml:space="preserve">11  Key Risks</w:t>
      </w:r>
    </w:p>
    <w:tbl>
      <w:tblPr>
        <w:tblW w:type="dxa" w:w="9306"/>
        <w:tblBorders>
          <w:top w:val="single" w:color="C9D2DE" w:sz="4"/>
          <w:left w:val="single" w:color="C9D2DE" w:sz="4"/>
          <w:bottom w:val="single" w:color="C9D2DE" w:sz="4"/>
          <w:right w:val="single" w:color="C9D2DE" w:sz="4"/>
          <w:insideH w:val="single" w:color="C9D2DE" w:sz="4"/>
          <w:insideV w:val="single" w:color="C9D2DE" w:sz="4"/>
        </w:tblBorders>
      </w:tblPr>
      <w:tblGrid>
        <w:gridCol w:w="3800"/>
        <w:gridCol w:w="5506"/>
      </w:tblGrid>
      <w:tr>
        <w:trPr>
          <w:tblHeader/>
        </w:trPr>
        <w:tc>
          <w:tcPr>
            <w:tcW w:type="dxa" w:w="3800"/>
            <w:shd w:fill="1F3864" w:val="clear"/>
          </w:tcPr>
          <w:p>
            <w:pPr>
              <w:spacing w:after="40" w:line="260"/>
            </w:pPr>
            <w:r>
              <w:rPr>
                <w:b/>
                <w:bCs/>
                <w:color w:val="FFFFFF"/>
                <w:sz w:val="19"/>
                <w:szCs w:val="19"/>
              </w:rPr>
              <w:t xml:space="preserve">Risk</w:t>
            </w:r>
          </w:p>
        </w:tc>
        <w:tc>
          <w:tcPr>
            <w:tcW w:type="dxa" w:w="5506"/>
            <w:shd w:fill="1F3864" w:val="clear"/>
          </w:tcPr>
          <w:p>
            <w:pPr>
              <w:spacing w:after="40" w:line="260"/>
            </w:pPr>
            <w:r>
              <w:rPr>
                <w:b/>
                <w:bCs/>
                <w:color w:val="FFFFFF"/>
                <w:sz w:val="19"/>
                <w:szCs w:val="19"/>
              </w:rPr>
              <w:t xml:space="preserve">Mitigation</w:t>
            </w:r>
          </w:p>
        </w:tc>
      </w:tr>
      <w:tr>
        <w:trPr>
          <w:tblHeader w:val="off"/>
        </w:trPr>
        <w:tc>
          <w:tcPr>
            <w:tcW w:type="dxa" w:w="3800"/>
          </w:tcPr>
          <w:p>
            <w:pPr>
              <w:spacing w:after="40" w:line="260"/>
            </w:pPr>
            <w:r>
              <w:rPr>
                <w:b w:val="false"/>
                <w:bCs w:val="false"/>
                <w:color w:val="1A1A2E"/>
                <w:sz w:val="19"/>
                <w:szCs w:val="19"/>
              </w:rPr>
              <w:t xml:space="preserve">Model invents quotes (score capped at 40)</w:t>
            </w:r>
          </w:p>
        </w:tc>
        <w:tc>
          <w:tcPr>
            <w:tcW w:type="dxa" w:w="5506"/>
          </w:tcPr>
          <w:p>
            <w:pPr>
              <w:spacing w:after="40" w:line="260"/>
            </w:pPr>
            <w:r>
              <w:rPr>
                <w:b w:val="false"/>
                <w:bCs w:val="false"/>
                <w:color w:val="1A1A2E"/>
                <w:sz w:val="19"/>
                <w:szCs w:val="19"/>
              </w:rPr>
              <w:t xml:space="preserve">The code verifier drops anything not in the source, summary included</w:t>
            </w:r>
          </w:p>
        </w:tc>
      </w:tr>
      <w:tr>
        <w:trPr>
          <w:tblHeader w:val="off"/>
        </w:trPr>
        <w:tc>
          <w:tcPr>
            <w:tcW w:type="dxa" w:w="3800"/>
            <w:shd w:fill="F2F5F9" w:val="clear"/>
          </w:tcPr>
          <w:p>
            <w:pPr>
              <w:spacing w:after="40" w:line="260"/>
            </w:pPr>
            <w:r>
              <w:rPr>
                <w:b w:val="false"/>
                <w:bCs w:val="false"/>
                <w:color w:val="1A1A2E"/>
                <w:sz w:val="19"/>
                <w:szCs w:val="19"/>
              </w:rPr>
              <w:t xml:space="preserve">Output reads as legal advice (cap)</w:t>
            </w:r>
          </w:p>
        </w:tc>
        <w:tc>
          <w:tcPr>
            <w:tcW w:type="dxa" w:w="5506"/>
            <w:shd w:fill="F2F5F9" w:val="clear"/>
          </w:tcPr>
          <w:p>
            <w:pPr>
              <w:spacing w:after="40" w:line="260"/>
            </w:pPr>
            <w:r>
              <w:rPr>
                <w:b w:val="false"/>
                <w:bCs w:val="false"/>
                <w:color w:val="1A1A2E"/>
                <w:sz w:val="19"/>
                <w:szCs w:val="19"/>
              </w:rPr>
              <w:t xml:space="preserve">Refusal in code, labels, a forbidden-phrase filter and a fixed disclaimer</w:t>
            </w:r>
          </w:p>
        </w:tc>
      </w:tr>
      <w:tr>
        <w:trPr>
          <w:tblHeader w:val="off"/>
        </w:trPr>
        <w:tc>
          <w:tcPr>
            <w:tcW w:type="dxa" w:w="3800"/>
          </w:tcPr>
          <w:p>
            <w:pPr>
              <w:spacing w:after="40" w:line="260"/>
            </w:pPr>
            <w:r>
              <w:rPr>
                <w:b w:val="false"/>
                <w:bCs w:val="false"/>
                <w:color w:val="1A1A2E"/>
                <w:sz w:val="19"/>
                <w:szCs w:val="19"/>
              </w:rPr>
              <w:t xml:space="preserve">A dependency phones home (cap)</w:t>
            </w:r>
          </w:p>
        </w:tc>
        <w:tc>
          <w:tcPr>
            <w:tcW w:type="dxa" w:w="5506"/>
          </w:tcPr>
          <w:p>
            <w:pPr>
              <w:spacing w:after="40" w:line="260"/>
            </w:pPr>
            <w:r>
              <w:rPr>
                <w:b w:val="false"/>
                <w:bCs w:val="false"/>
                <w:color w:val="1A1A2E"/>
                <w:sz w:val="19"/>
                <w:szCs w:val="19"/>
              </w:rPr>
              <w:t xml:space="preserve">Kill-switches, dependency audit, offline run and monitor log</w:t>
            </w:r>
          </w:p>
        </w:tc>
      </w:tr>
      <w:tr>
        <w:trPr>
          <w:tblHeader w:val="off"/>
        </w:trPr>
        <w:tc>
          <w:tcPr>
            <w:tcW w:type="dxa" w:w="3800"/>
            <w:shd w:fill="F2F5F9" w:val="clear"/>
          </w:tcPr>
          <w:p>
            <w:pPr>
              <w:spacing w:after="40" w:line="260"/>
            </w:pPr>
            <w:r>
              <w:rPr>
                <w:b w:val="false"/>
                <w:bCs w:val="false"/>
                <w:color w:val="1A1A2E"/>
                <w:sz w:val="19"/>
                <w:szCs w:val="19"/>
              </w:rPr>
              <w:t xml:space="preserve">Gemma too slow on laptops</w:t>
            </w:r>
          </w:p>
        </w:tc>
        <w:tc>
          <w:tcPr>
            <w:tcW w:type="dxa" w:w="5506"/>
            <w:shd w:fill="F2F5F9" w:val="clear"/>
          </w:tcPr>
          <w:p>
            <w:pPr>
              <w:spacing w:after="40" w:line="260"/>
            </w:pPr>
            <w:r>
              <w:rPr>
                <w:b w:val="false"/>
                <w:bCs w:val="false"/>
                <w:color w:val="1A1A2E"/>
                <w:sz w:val="19"/>
                <w:szCs w:val="19"/>
              </w:rPr>
              <w:t xml:space="preserve">Top-3 retrieval, E2B or lower-quant fallback, a recorded backup demo</w:t>
            </w:r>
          </w:p>
        </w:tc>
      </w:tr>
      <w:tr>
        <w:trPr>
          <w:tblHeader w:val="off"/>
        </w:trPr>
        <w:tc>
          <w:tcPr>
            <w:tcW w:type="dxa" w:w="3800"/>
          </w:tcPr>
          <w:p>
            <w:pPr>
              <w:spacing w:after="40" w:line="260"/>
            </w:pPr>
            <w:r>
              <w:rPr>
                <w:b w:val="false"/>
                <w:bCs w:val="false"/>
                <w:color w:val="1A1A2E"/>
                <w:sz w:val="19"/>
                <w:szCs w:val="19"/>
              </w:rPr>
              <w:t xml:space="preserve">Poor PDF extraction or long documents</w:t>
            </w:r>
          </w:p>
        </w:tc>
        <w:tc>
          <w:tcPr>
            <w:tcW w:type="dxa" w:w="5506"/>
          </w:tcPr>
          <w:p>
            <w:pPr>
              <w:spacing w:after="40" w:line="260"/>
            </w:pPr>
            <w:r>
              <w:rPr>
                <w:b w:val="false"/>
                <w:bCs w:val="false"/>
                <w:color w:val="1A1A2E"/>
                <w:sz w:val="19"/>
                <w:szCs w:val="19"/>
              </w:rPr>
              <w:t xml:space="preserve">Two parsers, clause-aware chunking, a coverage report and honest warnings</w:t>
            </w:r>
          </w:p>
        </w:tc>
      </w:tr>
    </w:tbl>
    <w:p>
      <w:pPr>
        <w:pStyle w:val="Heading1"/>
        <w:spacing w:after="160" w:before="360"/>
      </w:pPr>
      <w:r>
        <w:rPr>
          <w:rFonts w:ascii="Georgia" w:cs="Georgia" w:eastAsia="Georgia" w:hAnsi="Georgia"/>
          <w:b/>
          <w:bCs/>
          <w:color w:val="1F3864"/>
          <w:sz w:val="34"/>
          <w:szCs w:val="34"/>
        </w:rPr>
        <w:t xml:space="preserve">12  Limitations</w:t>
      </w:r>
    </w:p>
    <w:p>
      <w:pPr>
        <w:pStyle w:val="ListParagraph"/>
        <w:numPr>
          <w:ilvl w:val="0"/>
          <w:numId w:val="2"/>
        </w:numPr>
        <w:spacing w:after="80" w:line="290"/>
      </w:pPr>
      <w:r>
        <w:rPr>
          <w:color w:val="1A1A2E"/>
          <w:sz w:val="21"/>
          <w:szCs w:val="21"/>
        </w:rPr>
        <w:t xml:space="preserve">English only; text PDF and .txt. Scanned PDFs are detected and reported, not OCR'd.</w:t>
      </w:r>
    </w:p>
    <w:p>
      <w:pPr>
        <w:pStyle w:val="ListParagraph"/>
        <w:numPr>
          <w:ilvl w:val="0"/>
          <w:numId w:val="2"/>
        </w:numPr>
        <w:spacing w:after="80" w:line="290"/>
      </w:pPr>
      <w:r>
        <w:rPr>
          <w:color w:val="1A1A2E"/>
          <w:sz w:val="21"/>
          <w:szCs w:val="21"/>
        </w:rPr>
        <w:t xml:space="preserve">Tested on rental and employment agreements only.</w:t>
      </w:r>
    </w:p>
    <w:p>
      <w:pPr>
        <w:pStyle w:val="ListParagraph"/>
        <w:numPr>
          <w:ilvl w:val="0"/>
          <w:numId w:val="2"/>
        </w:numPr>
        <w:spacing w:after="80" w:line="290"/>
      </w:pPr>
      <w:r>
        <w:rPr>
          <w:color w:val="1A1A2E"/>
          <w:sz w:val="21"/>
          <w:szCs w:val="21"/>
        </w:rPr>
        <w:t xml:space="preserve">A relevant clause that retrieval ranks low yields a silent answer, never a wrong one. This is deliberate.</w:t>
      </w:r>
    </w:p>
    <w:p>
      <w:pPr>
        <w:pStyle w:val="ListParagraph"/>
        <w:numPr>
          <w:ilvl w:val="0"/>
          <w:numId w:val="2"/>
        </w:numPr>
        <w:spacing w:after="80" w:line="290"/>
      </w:pPr>
      <w:r>
        <w:rPr>
          <w:color w:val="1A1A2E"/>
          <w:sz w:val="21"/>
          <w:szCs w:val="21"/>
        </w:rPr>
        <w:t xml:space="preserve">Privacy covers the software, not a compromised OS or a malicious model file.</w:t>
      </w:r>
    </w:p>
    <w:p>
      <w:pPr>
        <w:pStyle w:val="Heading1"/>
        <w:spacing w:after="160" w:before="360"/>
      </w:pPr>
      <w:r>
        <w:rPr>
          <w:rFonts w:ascii="Georgia" w:cs="Georgia" w:eastAsia="Georgia" w:hAnsi="Georgia"/>
          <w:b/>
          <w:bCs/>
          <w:color w:val="1F3864"/>
          <w:sz w:val="34"/>
          <w:szCs w:val="34"/>
        </w:rPr>
        <w:t xml:space="preserve">13  Main Technical Contribution</w:t>
      </w:r>
    </w:p>
    <w:p>
      <w:pPr>
        <w:spacing w:after="120" w:line="300"/>
      </w:pPr>
      <w:r>
        <w:rPr>
          <w:color w:val="1A1A2E"/>
          <w:sz w:val="21"/>
          <w:szCs w:val="21"/>
        </w:rPr>
        <w:t xml:space="preserve">A reusable grounding layer for on-device legal assistants. It combines clause-aware passage IDs, a deterministic quote-and-number verifier applied to findings and summaries alike, refusal enforced in code rather than in the prompt, and a reproducible three-layer privacy proof. Together these show that a small edge model can be used on legal text, because code, not the model, decides what reaches the user.</w:t>
      </w: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0"/>
        <w:sz w:val="16"/>
        <w:szCs w:val="16"/>
      </w:rPr>
      <w:t xml:space="preserve">Page </w:t>
    </w:r>
    <w:r>
      <w:rPr>
        <w:color w:val="5B6470"/>
        <w:sz w:val="16"/>
        <w:szCs w:val="16"/>
      </w:rPr>
      <w:fldChar w:fldCharType="begin"/>
    </w:r>
    <w:r>
      <w:rPr>
        <w:color w:val="5B6470"/>
        <w:sz w:val="16"/>
        <w:szCs w:val="16"/>
      </w:rPr>
      <w:instrText xml:space="preserve">PAGE</w:instrText>
    </w:r>
    <w:r>
      <w:rPr>
        <w:color w:val="5B6470"/>
        <w:sz w:val="16"/>
        <w:szCs w:val="16"/>
      </w:rPr>
      <w:fldChar w:fldCharType="separate"/>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 xml:space="preserve">NUMPAGES</w:instrText>
    </w:r>
    <w:r>
      <w:rPr>
        <w:color w:val="5B6470"/>
        <w:sz w:val="16"/>
        <w:szCs w:val="16"/>
      </w:rPr>
      <w:fldChar w:fldCharType="separate"/>
    </w:r>
    <w:r>
      <w:rPr>
        <w:color w:val="5B64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0"/>
        <w:sz w:val="16"/>
        <w:szCs w:val="16"/>
      </w:rPr>
      <w:t xml:space="preserve">LegalLens: Solution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2026-10-18T13:03:13.781Z</dcterms:created>
  <dcterms:modified xsi:type="dcterms:W3CDTF">2026-10-18T13:03:13.782Z</dcterms:modified>
</cp:coreProperties>
</file>

<file path=docProps/custom.xml><?xml version="1.0" encoding="utf-8"?>
<Properties xmlns="http://schemas.openxmlformats.org/officeDocument/2006/custom-properties" xmlns:vt="http://schemas.openxmlformats.org/officeDocument/2006/docPropsVTypes"/>
</file>