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center"/>
      </w:pPr>
      <w:r>
        <w:rPr>
          <w:rFonts w:ascii="Georgia" w:cs="Georgia" w:eastAsia="Georgia" w:hAnsi="Georgia"/>
          <w:b/>
          <w:bCs/>
          <w:color w:val="1F3864"/>
          <w:sz w:val="56"/>
          <w:szCs w:val="56"/>
        </w:rPr>
        <w:t xml:space="preserve">LegalLens</w:t>
      </w:r>
    </w:p>
    <w:p>
      <w:pPr>
        <w:spacing w:after="60" w:before="60"/>
        <w:jc w:val="center"/>
      </w:pPr>
      <w:r>
        <w:rPr>
          <w:rFonts w:ascii="Georgia" w:cs="Georgia" w:eastAsia="Georgia" w:hAnsi="Georgia"/>
          <w:color w:val="5B6470"/>
          <w:sz w:val="26"/>
          <w:szCs w:val="26"/>
        </w:rPr>
        <w:t xml:space="preserve">Solution Proposal: a private, on-device legal document triage agent</w:t>
      </w:r>
    </w:p>
    <w:p>
      <w:pPr>
        <w:spacing w:after="200"/>
        <w:jc w:val="center"/>
      </w:pPr>
      <w:r>
        <w:rPr>
          <w:color w:val="5B6470"/>
          <w:sz w:val="19"/>
          <w:szCs w:val="19"/>
        </w:rPr>
        <w:t xml:space="preserve">ZeroDay OSS Hacktoberfest 2026, IIIT Dharwad  ·  PS2: Agentic AI  ·  Team TH3_B0Tz  ·  October 2026</w:t>
      </w:r>
    </w:p>
    <w:p>
      <w:pPr>
        <w:pBdr>
          <w:top w:val="single" w:color="B03A2E" w:sz="6" w:space="6"/>
          <w:bottom w:val="single" w:color="B03A2E" w:sz="6" w:space="6"/>
        </w:pBdr>
        <w:spacing w:after="200"/>
        <w:jc w:val="center"/>
      </w:pPr>
      <w:r>
        <w:rPr>
          <w:i/>
          <w:iCs/>
          <w:color w:val="6E2C24"/>
          <w:sz w:val="19"/>
          <w:szCs w:val="19"/>
        </w:rPr>
        <w:t xml:space="preserve">LegalLens is for preliminary document understanding and issue spotting only. It is not a lawyer, gives no legal advice, and never decides whether a clause is valid, legal or enforceable.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1  Summary</w:t>
      </w:r>
    </w:p>
    <w:p>
      <w:pPr>
        <w:spacing w:after="120" w:line="300"/>
      </w:pPr>
      <w:r>
        <w:rPr>
          <w:color w:val="1A1A2E"/>
          <w:sz w:val="21"/>
          <w:szCs w:val="21"/>
        </w:rPr>
        <w:t xml:space="preserve">LegalLens reads a rental or employment agreement </w:t>
      </w:r>
      <w:r>
        <w:rPr>
          <w:b/>
          <w:bCs/>
          <w:color w:val="1A1A2E"/>
          <w:sz w:val="21"/>
          <w:szCs w:val="21"/>
        </w:rPr>
        <w:t xml:space="preserve">entirely on the user's machine</w:t>
      </w:r>
      <w:r>
        <w:rPr>
          <w:color w:val="1A1A2E"/>
          <w:sz w:val="21"/>
          <w:szCs w:val="21"/>
        </w:rPr>
        <w:t xml:space="preserve">. It explains clauses in plain language and flags obligations, rights, deadlines, penalties, termination terms and ambiguities. Every claim carries a verbatim quote from the document, checked by code. When the document is silent, or the question needs a lawyer, LegalLens says so instead of guessing.</w:t>
      </w:r>
    </w:p>
    <w:p>
      <w:pPr>
        <w:spacing w:after="120" w:line="300"/>
      </w:pPr>
      <w:r>
        <w:rPr>
          <w:color w:val="1A1A2E"/>
          <w:sz w:val="21"/>
          <w:szCs w:val="21"/>
        </w:rPr>
        <w:t xml:space="preserve">Design rule: </w:t>
      </w:r>
      <w:r>
        <w:rPr>
          <w:b/>
          <w:bCs/>
          <w:color w:val="1A1A2E"/>
          <w:sz w:val="21"/>
          <w:szCs w:val="21"/>
        </w:rPr>
        <w:t xml:space="preserve">the model proposes, code disposes.</w:t>
      </w:r>
      <w:r>
        <w:rPr>
          <w:color w:val="1A1A2E"/>
          <w:sz w:val="21"/>
          <w:szCs w:val="21"/>
        </w:rPr>
        <w:t xml:space="preserve"> A local Gemma model drafts findings as JSON. Deterministic code verifies every quote, number and date, refuses verdict questions before the model is called, and keeps all data on the device.</w:t>
      </w:r>
    </w:p>
    <w:tbl>
      <w:tblPr>
        <w:tblW w:type="dxa" w:w="93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2400"/>
        <w:gridCol w:w="6906"/>
      </w:tblGrid>
      <w:tr>
        <w:trPr>
          <w:tblHeader/>
        </w:trPr>
        <w:tc>
          <w:tcPr>
            <w:tcW w:type="dxa" w:w="2400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906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rPr>
          <w:tblHeader w:val="off"/>
        </w:trPr>
        <w:tc>
          <w:tcPr>
            <w:tcW w:type="dxa" w:w="24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Model</w:t>
            </w:r>
          </w:p>
        </w:tc>
        <w:tc>
          <w:tcPr>
            <w:tcW w:type="dxa" w:w="69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Gemma 4 E4B (edge-class), Q4_K_M 4-bit GGUF, 4.98 GB, Apache-2.0; fallback E2B</w:t>
            </w:r>
          </w:p>
        </w:tc>
      </w:tr>
      <w:tr>
        <w:trPr>
          <w:tblHeader w:val="off"/>
        </w:trPr>
        <w:tc>
          <w:tcPr>
            <w:tcW w:type="dxa" w:w="24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Runtime</w:t>
            </w:r>
          </w:p>
        </w:tc>
        <w:tc>
          <w:tcPr>
            <w:tcW w:type="dxa" w:w="69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llama.cpp llama-server on 127.0.0.1 (loopback only), 8k context</w:t>
            </w:r>
          </w:p>
        </w:tc>
      </w:tr>
      <w:tr>
        <w:trPr>
          <w:tblHeader w:val="off"/>
        </w:trPr>
        <w:tc>
          <w:tcPr>
            <w:tcW w:type="dxa" w:w="24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Retrieval</w:t>
            </w:r>
          </w:p>
        </w:tc>
        <w:tc>
          <w:tcPr>
            <w:tcW w:type="dxa" w:w="69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BM25 + local MiniLM-class embeddings, FAISS index on disk</w:t>
            </w:r>
          </w:p>
        </w:tc>
      </w:tr>
      <w:tr>
        <w:trPr>
          <w:tblHeader w:val="off"/>
        </w:trPr>
        <w:tc>
          <w:tcPr>
            <w:tcW w:type="dxa" w:w="24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UI</w:t>
            </w:r>
          </w:p>
        </w:tc>
        <w:tc>
          <w:tcPr>
            <w:tcW w:type="dxa" w:w="69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Gradio on 127.0.0.1, analytics off, no CDN</w:t>
            </w:r>
          </w:p>
        </w:tc>
      </w:tr>
      <w:tr>
        <w:trPr>
          <w:tblHeader w:val="off"/>
        </w:trPr>
        <w:tc>
          <w:tcPr>
            <w:tcW w:type="dxa" w:w="24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Stack</w:t>
            </w:r>
          </w:p>
        </w:tc>
        <w:tc>
          <w:tcPr>
            <w:tcW w:type="dxa" w:w="69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Python 3.11+, pinned dependencies, MIT licence</w:t>
            </w:r>
          </w:p>
        </w:tc>
      </w:tr>
      <w:tr>
        <w:trPr>
          <w:tblHeader w:val="off"/>
        </w:trPr>
        <w:tc>
          <w:tcPr>
            <w:tcW w:type="dxa" w:w="24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Scope</w:t>
            </w:r>
          </w:p>
        </w:tc>
        <w:tc>
          <w:tcPr>
            <w:tcW w:type="dxa" w:w="69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English; text PDF and .txt; rental and employment agreements</w:t>
            </w:r>
          </w:p>
        </w:tc>
      </w:tr>
    </w:tbl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2  Problem and Users</w:t>
      </w:r>
    </w:p>
    <w:p>
      <w:pPr>
        <w:spacing w:after="120" w:line="300"/>
      </w:pPr>
      <w:r>
        <w:rPr>
          <w:color w:val="1A1A2E"/>
          <w:sz w:val="21"/>
          <w:szCs w:val="21"/>
        </w:rPr>
        <w:t xml:space="preserve">People sign rental agreements and job offers without fully understanding them, and a lawyer for every first question is not practical. Generic chatbots invent clauses, answer from general knowledge and sound certain. Uploading a private contract to a cloud service is a privacy risk in itself.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Users: </w:t>
      </w:r>
      <w:r>
        <w:rPr>
          <w:color w:val="1A1A2E"/>
          <w:sz w:val="21"/>
          <w:szCs w:val="21"/>
        </w:rPr>
        <w:t xml:space="preserve">tenants, new employees and small-business owners reviewing an agreement before signing.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Need: </w:t>
      </w:r>
      <w:r>
        <w:rPr>
          <w:color w:val="1A1A2E"/>
          <w:sz w:val="21"/>
          <w:szCs w:val="21"/>
        </w:rPr>
        <w:t xml:space="preserve">what the document actually says, what it costs them, what is missing or vague, and what to ask a professional.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Non-goals: </w:t>
      </w:r>
      <w:r>
        <w:rPr>
          <w:color w:val="1A1A2E"/>
          <w:sz w:val="21"/>
          <w:szCs w:val="21"/>
        </w:rPr>
        <w:t xml:space="preserve">judging validity or enforceability, naming laws as conclusions, recommending “sign” or “don’t sign”, and any cloud call during processing.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3  Proposed Solution</w:t>
      </w:r>
    </w:p>
    <w:p>
      <w:pPr>
        <w:spacing w:after="120" w:line="300"/>
      </w:pPr>
      <w:r>
        <w:rPr>
          <w:color w:val="1A1A2E"/>
          <w:sz w:val="21"/>
          <w:szCs w:val="21"/>
        </w:rPr>
        <w:t xml:space="preserve">The user opens a document in the local UI and gets: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Grounded summary: </w:t>
      </w:r>
      <w:r>
        <w:rPr>
          <w:color w:val="1A1A2E"/>
          <w:sz w:val="21"/>
          <w:szCs w:val="21"/>
        </w:rPr>
        <w:t xml:space="preserve">every sentence cites the passages it rests 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Prioritised findings: </w:t>
      </w:r>
      <w:r>
        <w:rPr>
          <w:color w:val="1A1A2E"/>
          <w:sz w:val="21"/>
          <w:szCs w:val="21"/>
        </w:rPr>
        <w:t xml:space="preserve">Critical, Important and Informational tiers, ranked by a severity score computed in code. Each finding shows its source passage beside the explanation.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Labels: </w:t>
      </w:r>
      <w:r>
        <w:rPr>
          <w:color w:val="1A1A2E"/>
          <w:sz w:val="21"/>
          <w:szCs w:val="21"/>
        </w:rPr>
        <w:t xml:space="preserve">STATED (the text says it), INTERPRETATION (our reading) and CONCERN (worth asking about).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Coverage report: </w:t>
      </w:r>
      <w:r>
        <w:rPr>
          <w:color w:val="1A1A2E"/>
          <w:sz w:val="21"/>
          <w:szCs w:val="21"/>
        </w:rPr>
        <w:t xml:space="preserve">which clause types were not found, for example “no termination clause”.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Document Q&amp;A: </w:t>
      </w:r>
      <w:r>
        <w:rPr>
          <w:color w:val="1A1A2E"/>
          <w:sz w:val="21"/>
          <w:szCs w:val="21"/>
        </w:rPr>
        <w:t xml:space="preserve">cited answers, or “the document does not appear to say anything about this” when it is silent.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Escalation panel: </w:t>
      </w:r>
      <w:r>
        <w:rPr>
          <w:color w:val="1A1A2E"/>
          <w:sz w:val="21"/>
          <w:szCs w:val="21"/>
        </w:rPr>
        <w:t xml:space="preserve">verdict questions are declined with specific advice on which clause to bring, what to ask and which facts matter.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4  Architecture</w:t>
      </w:r>
    </w:p>
    <w:p>
      <w:pPr>
        <w:spacing w:after="120" w:line="300"/>
      </w:pPr>
      <w:r>
        <w:rPr>
          <w:color w:val="1A1A2E"/>
          <w:sz w:val="21"/>
          <w:szCs w:val="21"/>
        </w:rPr>
        <w:t xml:space="preserve">Six stages, all on the user's device. There is no network access at run time; downloads happen only at setup.</w:t>
      </w:r>
    </w:p>
    <w:tbl>
      <w:tblPr>
        <w:tblW w:type="dxa" w:w="93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500"/>
        <w:gridCol w:w="1300"/>
        <w:gridCol w:w="7506"/>
      </w:tblGrid>
      <w:tr>
        <w:trPr>
          <w:tblHeader/>
        </w:trPr>
        <w:tc>
          <w:tcPr>
            <w:tcW w:type="dxa" w:w="500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7506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tblHeader w:val="off"/>
        </w:trPr>
        <w:tc>
          <w:tcPr>
            <w:tcW w:type="dxa" w:w="5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Ingest</w:t>
            </w:r>
          </w:p>
        </w:tc>
        <w:tc>
          <w:tcPr>
            <w:tcW w:type="dxa" w:w="75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pypdf / pdfplumber produce text and a page map, then clause-aware chunks with stable IDs (p3.c2) and offsets. Empty, encrypted or scanned files get a clear warning</w:t>
            </w:r>
          </w:p>
        </w:tc>
      </w:tr>
      <w:tr>
        <w:trPr>
          <w:tblHeader w:val="off"/>
        </w:trPr>
        <w:tc>
          <w:tcPr>
            <w:tcW w:type="dxa" w:w="5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Index</w:t>
            </w:r>
          </w:p>
        </w:tc>
        <w:tc>
          <w:tcPr>
            <w:tcW w:type="dxa" w:w="75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BM25 and local embeddings feed a FAISS index in one session directory</w:t>
            </w:r>
          </w:p>
        </w:tc>
      </w:tr>
      <w:tr>
        <w:trPr>
          <w:tblHeader w:val="off"/>
        </w:trPr>
        <w:tc>
          <w:tcPr>
            <w:tcW w:type="dxa" w:w="5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Analyse</w:t>
            </w:r>
          </w:p>
        </w:tc>
        <w:tc>
          <w:tcPr>
            <w:tcW w:type="dxa" w:w="75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Gemma extracts findings as JSON. Document text is passed as delimited data, never as instructions. Malformed JSON is retried twice, then skipped</w:t>
            </w:r>
          </w:p>
        </w:tc>
      </w:tr>
      <w:tr>
        <w:trPr>
          <w:tblHeader w:val="off"/>
        </w:trPr>
        <w:tc>
          <w:tcPr>
            <w:tcW w:type="dxa" w:w="5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Verify</w:t>
            </w:r>
          </w:p>
        </w:tc>
        <w:tc>
          <w:tcPr>
            <w:tcW w:type="dxa" w:w="75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Code only: the quote must be a substring of the cited passage after normalisation, and numbers and dates in the explanation must appear in the quote. Failures are dropped or marked unverified</w:t>
            </w:r>
          </w:p>
        </w:tc>
      </w:tr>
      <w:tr>
        <w:trPr>
          <w:tblHeader w:val="off"/>
        </w:trPr>
        <w:tc>
          <w:tcPr>
            <w:tcW w:type="dxa" w:w="5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Safety</w:t>
            </w:r>
          </w:p>
        </w:tc>
        <w:tc>
          <w:tcPr>
            <w:tcW w:type="dxa" w:w="75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Labels, ambiguity and jurisdiction flags, silence logic, verdict refusal, a forbidden-phrase filter and a fixed disclaimer</w:t>
            </w:r>
          </w:p>
        </w:tc>
      </w:tr>
      <w:tr>
        <w:trPr>
          <w:tblHeader w:val="off"/>
        </w:trPr>
        <w:tc>
          <w:tcPr>
            <w:tcW w:type="dxa" w:w="5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UI</w:t>
            </w:r>
          </w:p>
        </w:tc>
        <w:tc>
          <w:tcPr>
            <w:tcW w:type="dxa" w:w="75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127.0.0.1 only: summary, findings, clause view with the source beside each explanation, and Q&amp;A</w:t>
            </w:r>
          </w:p>
        </w:tc>
      </w:tr>
    </w:tbl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5  Grounding and Safety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Verified quotes: </w:t>
      </w:r>
      <w:r>
        <w:rPr>
          <w:color w:val="1A1A2E"/>
          <w:sz w:val="21"/>
          <w:szCs w:val="21"/>
        </w:rPr>
        <w:t xml:space="preserve">an exact normalised match passes. A near match (≥ 0.95) is replaced with the real source span, and anything else is dropped. The summary is checked sentence by sentence the same way.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No number drift: </w:t>
      </w:r>
      <w:r>
        <w:rPr>
          <w:color w:val="1A1A2E"/>
          <w:sz w:val="21"/>
          <w:szCs w:val="21"/>
        </w:rPr>
        <w:t xml:space="preserve">“30 days” explained as “3 months” is caught and hidden.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Honest silence: </w:t>
      </w:r>
      <w:r>
        <w:rPr>
          <w:color w:val="1A1A2E"/>
          <w:sz w:val="21"/>
          <w:szCs w:val="21"/>
        </w:rPr>
        <w:t xml:space="preserve">a low retrieval score with no verified citation gives a fixed silent reply, never an answer from general knowledge.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Refusal in code: </w:t>
      </w:r>
      <w:r>
        <w:rPr>
          <w:color w:val="1A1A2E"/>
          <w:sz w:val="21"/>
          <w:szCs w:val="21"/>
        </w:rPr>
        <w:t xml:space="preserve">“is this enforceable?” and “should I sign?” are classified and declined before Gemma is called.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Uncertainty: </w:t>
      </w:r>
      <w:r>
        <w:rPr>
          <w:color w:val="1A1A2E"/>
          <w:sz w:val="21"/>
          <w:szCs w:val="21"/>
        </w:rPr>
        <w:t xml:space="preserve">vague terms (“reasonable”, “sole discretion”), blanks and conflicting clauses are flagged as ambiguous. Deposits, notice periods and non-competes are flagged as jurisdiction-dependent, with no conclusion.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Prompt injection: </w:t>
      </w:r>
      <w:r>
        <w:rPr>
          <w:color w:val="1A1A2E"/>
          <w:sz w:val="21"/>
          <w:szCs w:val="21"/>
        </w:rPr>
        <w:t xml:space="preserve">document text is untrusted data in delimited blocks, and the output is a fixed JSON schema. Instruction-like text is ignored and flagged to the user.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6  Privacy and Proof</w:t>
      </w:r>
    </w:p>
    <w:p>
      <w:pPr>
        <w:spacing w:after="120" w:line="300"/>
      </w:pPr>
      <w:r>
        <w:rPr>
          <w:color w:val="1A1A2E"/>
          <w:sz w:val="21"/>
          <w:szCs w:val="21"/>
        </w:rPr>
        <w:t xml:space="preserve">Nothing private leaves the device: not the file, text, chunks, embeddings, summaries, answers or questions. We prove this in three independent ways:</w:t>
      </w:r>
    </w:p>
    <w:tbl>
      <w:tblPr>
        <w:tblW w:type="dxa" w:w="93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2600"/>
        <w:gridCol w:w="6706"/>
      </w:tblGrid>
      <w:tr>
        <w:trPr>
          <w:tblHeader/>
        </w:trPr>
        <w:tc>
          <w:tcPr>
            <w:tcW w:type="dxa" w:w="2600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706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</w:tr>
      <w:tr>
        <w:trPr>
          <w:tblHeader w:val="off"/>
        </w:trPr>
        <w:tc>
          <w:tcPr>
            <w:tcW w:type="dxa" w:w="26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1. Cannot connect</w:t>
            </w:r>
          </w:p>
        </w:tc>
        <w:tc>
          <w:tcPr>
            <w:tcW w:type="dxa" w:w="67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Full analysis with the network adapter off (Windows), or under docker --network none / unshare -rn</w:t>
            </w:r>
          </w:p>
        </w:tc>
      </w:tr>
      <w:tr>
        <w:trPr>
          <w:tblHeader w:val="off"/>
        </w:trPr>
        <w:tc>
          <w:tcPr>
            <w:tcW w:type="dxa" w:w="26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2. Does not try</w:t>
            </w:r>
          </w:p>
        </w:tc>
        <w:tc>
          <w:tcPr>
            <w:tcW w:type="dxa" w:w="67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 connection monitor around a normal run records zero non-loopback connections</w:t>
            </w:r>
          </w:p>
        </w:tc>
      </w:tr>
      <w:tr>
        <w:trPr>
          <w:tblHeader w:val="off"/>
        </w:trPr>
        <w:tc>
          <w:tcPr>
            <w:tcW w:type="dxa" w:w="26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3. No code that connects</w:t>
            </w:r>
          </w:p>
        </w:tc>
        <w:tc>
          <w:tcPr>
            <w:tcW w:type="dxa" w:w="67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 dependency audit for HTTP clients, telemetry and update checks, with every hit reviewed in THREAT_MODEL.md</w:t>
            </w:r>
          </w:p>
        </w:tc>
      </w:tr>
    </w:tbl>
    <w:p>
      <w:pPr>
        <w:spacing w:after="120" w:line="300"/>
      </w:pPr>
      <w:r>
        <w:rPr>
          <w:color w:val="1A1A2E"/>
          <w:sz w:val="21"/>
          <w:szCs w:val="21"/>
        </w:rPr>
        <w:t xml:space="preserve">In addition, telemetry kill-switches are set in code (HF_HUB_OFFLINE, TRANSFORMERS_OFFLINE, GRADIO_ANALYTICS_ENABLED=False, DO_NOT_TRACK). Logs hold timings and counts only, never document text. All session files live in one directory with a “clear session” control.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7  Gemma Integration</w:t>
      </w:r>
    </w:p>
    <w:p>
      <w:pPr>
        <w:spacing w:after="120" w:line="300"/>
      </w:pPr>
      <w:r>
        <w:rPr>
          <w:color w:val="1A1A2E"/>
          <w:sz w:val="21"/>
          <w:szCs w:val="21"/>
        </w:rPr>
        <w:t xml:space="preserve">Gemma does the central task: clause extraction, plain-language explanation, labelling, summary and Q&amp;A, all locally. It is called through the chat endpoint so the Gemma chat template is applied. E4B at 4-bit fits a 16 GB laptop alongside the UI and the embedder. Retrieval limits Q&amp;A prompts to the top 3 passages, which keeps answers under about 30 s on CPU. The fallback ladder is Q3_K_S, then E2B, each re-measured. RAM, load time and tokens per second are reported with the exact hardware.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8  Mandatory Requirements</w:t>
      </w:r>
    </w:p>
    <w:tbl>
      <w:tblPr>
        <w:tblW w:type="dxa" w:w="93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600"/>
        <w:gridCol w:w="3500"/>
        <w:gridCol w:w="2900"/>
        <w:gridCol w:w="2306"/>
      </w:tblGrid>
      <w:tr>
        <w:trPr>
          <w:tblHeader/>
        </w:trPr>
        <w:tc>
          <w:tcPr>
            <w:tcW w:type="dxa" w:w="600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900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Delivered by</w:t>
            </w:r>
          </w:p>
        </w:tc>
        <w:tc>
          <w:tcPr>
            <w:tcW w:type="dxa" w:w="2306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off"/>
        </w:trPr>
        <w:tc>
          <w:tcPr>
            <w:tcW w:type="dxa" w:w="6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L1</w:t>
            </w:r>
          </w:p>
        </w:tc>
        <w:tc>
          <w:tcPr>
            <w:tcW w:type="dxa" w:w="35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Local ingestion (PDF / .txt)</w:t>
            </w:r>
          </w:p>
        </w:tc>
        <w:tc>
          <w:tcPr>
            <w:tcW w:type="dxa" w:w="29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ingest.py</w:t>
            </w:r>
          </w:p>
        </w:tc>
        <w:tc>
          <w:tcPr>
            <w:tcW w:type="dxa" w:w="23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Pending (B)</w:t>
            </w:r>
          </w:p>
        </w:tc>
      </w:tr>
      <w:tr>
        <w:trPr>
          <w:tblHeader w:val="off"/>
        </w:trPr>
        <w:tc>
          <w:tcPr>
            <w:tcW w:type="dxa" w:w="6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L2</w:t>
            </w:r>
          </w:p>
        </w:tc>
        <w:tc>
          <w:tcPr>
            <w:tcW w:type="dxa" w:w="35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On-device extraction and interpretation</w:t>
            </w:r>
          </w:p>
        </w:tc>
        <w:tc>
          <w:tcPr>
            <w:tcW w:type="dxa" w:w="29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ingest.py + analyze.py</w:t>
            </w:r>
          </w:p>
        </w:tc>
        <w:tc>
          <w:tcPr>
            <w:tcW w:type="dxa" w:w="23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Analysis landed</w:t>
            </w:r>
          </w:p>
        </w:tc>
      </w:tr>
      <w:tr>
        <w:trPr>
          <w:tblHeader w:val="off"/>
        </w:trPr>
        <w:tc>
          <w:tcPr>
            <w:tcW w:type="dxa" w:w="6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L3</w:t>
            </w:r>
          </w:p>
        </w:tc>
        <w:tc>
          <w:tcPr>
            <w:tcW w:type="dxa" w:w="35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Plain-language summaries and explanations</w:t>
            </w:r>
          </w:p>
        </w:tc>
        <w:tc>
          <w:tcPr>
            <w:tcW w:type="dxa" w:w="29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analyze.py prompts</w:t>
            </w:r>
          </w:p>
        </w:tc>
        <w:tc>
          <w:tcPr>
            <w:tcW w:type="dxa" w:w="23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Landed</w:t>
            </w:r>
          </w:p>
        </w:tc>
      </w:tr>
      <w:tr>
        <w:trPr>
          <w:tblHeader w:val="off"/>
        </w:trPr>
        <w:tc>
          <w:tcPr>
            <w:tcW w:type="dxa" w:w="6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L4</w:t>
            </w:r>
          </w:p>
        </w:tc>
        <w:tc>
          <w:tcPr>
            <w:tcW w:type="dxa" w:w="35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Obligations, rights, deadlines, penalties, termination</w:t>
            </w:r>
          </w:p>
        </w:tc>
        <w:tc>
          <w:tcPr>
            <w:tcW w:type="dxa" w:w="29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Finding kinds + coverage</w:t>
            </w:r>
          </w:p>
        </w:tc>
        <w:tc>
          <w:tcPr>
            <w:tcW w:type="dxa" w:w="23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Landed</w:t>
            </w:r>
          </w:p>
        </w:tc>
      </w:tr>
      <w:tr>
        <w:trPr>
          <w:tblHeader w:val="off"/>
        </w:trPr>
        <w:tc>
          <w:tcPr>
            <w:tcW w:type="dxa" w:w="6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L5</w:t>
            </w:r>
          </w:p>
        </w:tc>
        <w:tc>
          <w:tcPr>
            <w:tcW w:type="dxa" w:w="35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Answers backed by identifiable passages</w:t>
            </w:r>
          </w:p>
        </w:tc>
        <w:tc>
          <w:tcPr>
            <w:tcW w:type="dxa" w:w="29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Passage IDs + verify.py</w:t>
            </w:r>
          </w:p>
        </w:tc>
        <w:tc>
          <w:tcPr>
            <w:tcW w:type="dxa" w:w="23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Partial (fallback in analyze.py)</w:t>
            </w:r>
          </w:p>
        </w:tc>
      </w:tr>
      <w:tr>
        <w:trPr>
          <w:tblHeader w:val="off"/>
        </w:trPr>
        <w:tc>
          <w:tcPr>
            <w:tcW w:type="dxa" w:w="6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L6</w:t>
            </w:r>
          </w:p>
        </w:tc>
        <w:tc>
          <w:tcPr>
            <w:tcW w:type="dxa" w:w="35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Stated vs interpretation</w:t>
            </w:r>
          </w:p>
        </w:tc>
        <w:tc>
          <w:tcPr>
            <w:tcW w:type="dxa" w:w="29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Labels + downgrade rules</w:t>
            </w:r>
          </w:p>
        </w:tc>
        <w:tc>
          <w:tcPr>
            <w:tcW w:type="dxa" w:w="23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Partial</w:t>
            </w:r>
          </w:p>
        </w:tc>
      </w:tr>
      <w:tr>
        <w:trPr>
          <w:tblHeader w:val="off"/>
        </w:trPr>
        <w:tc>
          <w:tcPr>
            <w:tcW w:type="dxa" w:w="6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L7</w:t>
            </w:r>
          </w:p>
        </w:tc>
        <w:tc>
          <w:tcPr>
            <w:tcW w:type="dxa" w:w="35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Ambiguity, missing evidence, jurisdiction</w:t>
            </w:r>
          </w:p>
        </w:tc>
        <w:tc>
          <w:tcPr>
            <w:tcW w:type="dxa" w:w="29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Flags + silence logic</w:t>
            </w:r>
          </w:p>
        </w:tc>
        <w:tc>
          <w:tcPr>
            <w:tcW w:type="dxa" w:w="23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Silence landed</w:t>
            </w:r>
          </w:p>
        </w:tc>
      </w:tr>
      <w:tr>
        <w:trPr>
          <w:tblHeader w:val="off"/>
        </w:trPr>
        <w:tc>
          <w:tcPr>
            <w:tcW w:type="dxa" w:w="6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L8</w:t>
            </w:r>
          </w:p>
        </w:tc>
        <w:tc>
          <w:tcPr>
            <w:tcW w:type="dxa" w:w="35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Refuse verdicts, recommend a lawyer</w:t>
            </w:r>
          </w:p>
        </w:tc>
        <w:tc>
          <w:tcPr>
            <w:tcW w:type="dxa" w:w="29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Classifier + escalation</w:t>
            </w:r>
          </w:p>
        </w:tc>
        <w:tc>
          <w:tcPr>
            <w:tcW w:type="dxa" w:w="23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Refusal landed</w:t>
            </w:r>
          </w:p>
        </w:tc>
      </w:tr>
      <w:tr>
        <w:trPr>
          <w:tblHeader w:val="off"/>
        </w:trPr>
        <w:tc>
          <w:tcPr>
            <w:tcW w:type="dxa" w:w="6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L9</w:t>
            </w:r>
          </w:p>
        </w:tc>
        <w:tc>
          <w:tcPr>
            <w:tcW w:type="dxa" w:w="35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Demonstrable privacy</w:t>
            </w:r>
          </w:p>
        </w:tc>
        <w:tc>
          <w:tcPr>
            <w:tcW w:type="dxa" w:w="29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privacy/ three-layer proof</w:t>
            </w:r>
          </w:p>
        </w:tc>
        <w:tc>
          <w:tcPr>
            <w:tcW w:type="dxa" w:w="23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Pending (B)</w:t>
            </w:r>
          </w:p>
        </w:tc>
      </w:tr>
      <w:tr>
        <w:trPr>
          <w:tblHeader w:val="off"/>
        </w:trPr>
        <w:tc>
          <w:tcPr>
            <w:tcW w:type="dxa" w:w="6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L10</w:t>
            </w:r>
          </w:p>
        </w:tc>
        <w:tc>
          <w:tcPr>
            <w:tcW w:type="dxa" w:w="35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Meaningful Gemma use, reproducible OSS</w:t>
            </w:r>
          </w:p>
        </w:tc>
        <w:tc>
          <w:tcPr>
            <w:tcW w:type="dxa" w:w="29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llm.py, docs, pinned deps</w:t>
            </w:r>
          </w:p>
        </w:tc>
        <w:tc>
          <w:tcPr>
            <w:tcW w:type="dxa" w:w="23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Landed; LICENSE pending</w:t>
            </w:r>
          </w:p>
        </w:tc>
      </w:tr>
    </w:tbl>
    <w:p>
      <w:pPr>
        <w:spacing w:after="120" w:line="300"/>
      </w:pPr>
      <w:r>
        <w:rPr>
          <w:color w:val="1A1A2E"/>
          <w:sz w:val="21"/>
          <w:szCs w:val="21"/>
        </w:rPr>
        <w:t xml:space="preserve">Gates G1–G5 (public repo and licence, no paid services or secrets, a real system, datasets disclosed) and L1–L4 (local Gemma, nothing leaves the device, no fabrication, not legal advice) are designed in from the start, because a failed gate means the team is not ranked.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9  Evaluation Plan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Samples we write: </w:t>
      </w:r>
      <w:r>
        <w:rPr>
          <w:color w:val="1A1A2E"/>
          <w:sz w:val="21"/>
          <w:szCs w:val="21"/>
        </w:rPr>
        <w:t xml:space="preserve">clear and vague rentals, standard and conflicting employment contracts, an injected document, a complex layout and malformed files. One held-out document and 1–2 public templates are never used for tuning.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Metrics: </w:t>
      </w:r>
      <w:r>
        <w:rPr>
          <w:color w:val="1A1A2E"/>
          <w:sz w:val="21"/>
          <w:szCs w:val="21"/>
        </w:rPr>
        <w:t xml:space="preserve">quote-verification pass rate, citation accuracy, human-scored meaning accuracy (X/10 clauses), silence and refusal correctness, injection results, latency and peak RAM.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color w:val="1A1A2E"/>
          <w:sz w:val="21"/>
          <w:szCs w:val="21"/>
        </w:rPr>
        <w:t xml:space="preserve">Today: </w:t>
      </w:r>
      <w:r>
        <w:rPr>
          <w:color w:val="1A1A2E"/>
          <w:sz w:val="21"/>
          <w:szCs w:val="21"/>
        </w:rPr>
        <w:t xml:space="preserve">20/20 deterministic tests pass, covering JSON handling, retries, analysis shapes, injection containment, refusal, the silent path and type contracts. An offline smoke demo runs without the model.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10  Team and Timeline</w:t>
      </w:r>
    </w:p>
    <w:tbl>
      <w:tblPr>
        <w:tblW w:type="dxa" w:w="93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2600"/>
        <w:gridCol w:w="6706"/>
      </w:tblGrid>
      <w:tr>
        <w:trPr>
          <w:tblHeader/>
        </w:trPr>
        <w:tc>
          <w:tcPr>
            <w:tcW w:type="dxa" w:w="2600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Lane</w:t>
            </w:r>
          </w:p>
        </w:tc>
        <w:tc>
          <w:tcPr>
            <w:tcW w:type="dxa" w:w="6706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Owns</w:t>
            </w:r>
          </w:p>
        </w:tc>
      </w:tr>
      <w:tr>
        <w:trPr>
          <w:tblHeader w:val="off"/>
        </w:trPr>
        <w:tc>
          <w:tcPr>
            <w:tcW w:type="dxa" w:w="26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A: Gemma + analysis</w:t>
            </w:r>
          </w:p>
        </w:tc>
        <w:tc>
          <w:tcPr>
            <w:tcW w:type="dxa" w:w="67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llm.py, prompts, analyze.py: extraction, explanation, summary, Q&amp;A, long documents</w:t>
            </w:r>
          </w:p>
        </w:tc>
      </w:tr>
      <w:tr>
        <w:trPr>
          <w:tblHeader w:val="off"/>
        </w:trPr>
        <w:tc>
          <w:tcPr>
            <w:tcW w:type="dxa" w:w="26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B: Ingest + privacy</w:t>
            </w:r>
          </w:p>
        </w:tc>
        <w:tc>
          <w:tcPr>
            <w:tcW w:type="dxa" w:w="67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ingest.py, retrieve.py, privacy/: parsing, chunking, index, offline run, monitor, audit, threat model</w:t>
            </w:r>
          </w:p>
        </w:tc>
      </w:tr>
      <w:tr>
        <w:trPr>
          <w:tblHeader w:val="off"/>
        </w:trPr>
        <w:tc>
          <w:tcPr>
            <w:tcW w:type="dxa" w:w="26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C: Grounding + safety</w:t>
            </w:r>
          </w:p>
        </w:tc>
        <w:tc>
          <w:tcPr>
            <w:tcW w:type="dxa" w:w="67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verify.py, safety.py, injection.py: verifier, labels, flags, refusal, escalation, filter</w:t>
            </w:r>
          </w:p>
        </w:tc>
      </w:tr>
      <w:tr>
        <w:trPr>
          <w:tblHeader w:val="off"/>
        </w:trPr>
        <w:tc>
          <w:tcPr>
            <w:tcW w:type="dxa" w:w="26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D: UI, eval, docs</w:t>
            </w:r>
          </w:p>
        </w:tc>
        <w:tc>
          <w:tcPr>
            <w:tcW w:type="dxa" w:w="67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app/, bench/, samples, README, CI, demo recording, submission</w:t>
            </w:r>
          </w:p>
        </w:tc>
      </w:tr>
    </w:tbl>
    <w:p>
      <w:pPr>
        <w:spacing w:after="120" w:line="300"/>
      </w:pPr>
      <w:r>
        <w:rPr>
          <w:b/>
          <w:bCs/>
          <w:color w:val="1A1A2E"/>
          <w:sz w:val="21"/>
          <w:szCs w:val="21"/>
        </w:rPr>
        <w:t xml:space="preserve">12-hour checkpoints: </w:t>
      </w:r>
      <w:r>
        <w:rPr>
          <w:color w:val="1A1A2E"/>
          <w:sz w:val="21"/>
          <w:szCs w:val="21"/>
        </w:rPr>
        <w:t xml:space="preserve">H1 model locked · H4 local Gemma, ingest and verifier working · H6 end-to-end on two document types, scope cuts decided · H9 safety cases pass and the offline run is recorded · H10.5 code freeze. Scope cuts, in order: service agreements, structured extraction, optional extras, CUAD, free-form Q&amp;A.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11  Key Risks</w:t>
      </w:r>
    </w:p>
    <w:tbl>
      <w:tblPr>
        <w:tblW w:type="dxa" w:w="9306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3800"/>
        <w:gridCol w:w="5506"/>
      </w:tblGrid>
      <w:tr>
        <w:trPr>
          <w:tblHeader/>
        </w:trPr>
        <w:tc>
          <w:tcPr>
            <w:tcW w:type="dxa" w:w="3800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506"/>
            <w:shd w:fill="1F3864" w:val="clear"/>
          </w:tcPr>
          <w:p>
            <w:pPr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off"/>
        </w:trPr>
        <w:tc>
          <w:tcPr>
            <w:tcW w:type="dxa" w:w="38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Model invents quotes (score capped at 40)</w:t>
            </w:r>
          </w:p>
        </w:tc>
        <w:tc>
          <w:tcPr>
            <w:tcW w:type="dxa" w:w="55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The code verifier drops anything not in the source, summary included</w:t>
            </w:r>
          </w:p>
        </w:tc>
      </w:tr>
      <w:tr>
        <w:trPr>
          <w:tblHeader w:val="off"/>
        </w:trPr>
        <w:tc>
          <w:tcPr>
            <w:tcW w:type="dxa" w:w="38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Output reads as legal advice (cap)</w:t>
            </w:r>
          </w:p>
        </w:tc>
        <w:tc>
          <w:tcPr>
            <w:tcW w:type="dxa" w:w="55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Refusal in code, labels, a forbidden-phrase filter and a fixed disclaimer</w:t>
            </w:r>
          </w:p>
        </w:tc>
      </w:tr>
      <w:tr>
        <w:trPr>
          <w:tblHeader w:val="off"/>
        </w:trPr>
        <w:tc>
          <w:tcPr>
            <w:tcW w:type="dxa" w:w="38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 dependency phones home (cap)</w:t>
            </w:r>
          </w:p>
        </w:tc>
        <w:tc>
          <w:tcPr>
            <w:tcW w:type="dxa" w:w="55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Kill-switches, dependency audit, offline run and monitor log</w:t>
            </w:r>
          </w:p>
        </w:tc>
      </w:tr>
      <w:tr>
        <w:trPr>
          <w:tblHeader w:val="off"/>
        </w:trPr>
        <w:tc>
          <w:tcPr>
            <w:tcW w:type="dxa" w:w="3800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Gemma too slow on laptops</w:t>
            </w:r>
          </w:p>
        </w:tc>
        <w:tc>
          <w:tcPr>
            <w:tcW w:type="dxa" w:w="5506"/>
            <w:shd w:fill="F2F5F9" w:val="clear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Top-3 retrieval, E2B or lower-quant fallback, a recorded backup demo</w:t>
            </w:r>
          </w:p>
        </w:tc>
      </w:tr>
      <w:tr>
        <w:trPr>
          <w:tblHeader w:val="off"/>
        </w:trPr>
        <w:tc>
          <w:tcPr>
            <w:tcW w:type="dxa" w:w="3800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Poor PDF extraction or long documents</w:t>
            </w:r>
          </w:p>
        </w:tc>
        <w:tc>
          <w:tcPr>
            <w:tcW w:type="dxa" w:w="5506"/>
          </w:tcPr>
          <w:p>
            <w:pPr>
              <w:spacing w:after="40" w:line="260"/>
            </w:pPr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Two parsers, clause-aware chunking, a coverage report and honest warnings</w:t>
            </w:r>
          </w:p>
        </w:tc>
      </w:tr>
    </w:tbl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12  Limitations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A2E"/>
          <w:sz w:val="21"/>
          <w:szCs w:val="21"/>
        </w:rPr>
        <w:t xml:space="preserve">English only; text PDF and .txt. Scanned PDFs are detected and reported, not OCR'd.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A2E"/>
          <w:sz w:val="21"/>
          <w:szCs w:val="21"/>
        </w:rPr>
        <w:t xml:space="preserve">Tested on rental and employment agreements only.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A2E"/>
          <w:sz w:val="21"/>
          <w:szCs w:val="21"/>
        </w:rPr>
        <w:t xml:space="preserve">A relevant clause that retrieval ranks low yields a silent answer, never a wrong one. This is deliberate.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color w:val="1A1A2E"/>
          <w:sz w:val="21"/>
          <w:szCs w:val="21"/>
        </w:rPr>
        <w:t xml:space="preserve">Privacy covers the software, not a compromised OS or a malicious model file.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1F3864"/>
          <w:sz w:val="34"/>
          <w:szCs w:val="34"/>
        </w:rPr>
        <w:t xml:space="preserve">13  Main Technical Contribution</w:t>
      </w:r>
    </w:p>
    <w:p>
      <w:pPr>
        <w:spacing w:after="120" w:line="300"/>
      </w:pPr>
      <w:r>
        <w:rPr>
          <w:color w:val="1A1A2E"/>
          <w:sz w:val="21"/>
          <w:szCs w:val="21"/>
        </w:rPr>
        <w:t xml:space="preserve">A reusable grounding layer for on-device legal assistants. It combines clause-aware passage IDs, a deterministic quote-and-number verifier applied to findings and summaries alike, refusal enforced in code rather than in the prompt, and a reproducible three-layer privacy proof. Together these show that a small edge model can be used on legal text, because code, not the model, decides what reaches the user.</w:t>
      </w:r>
    </w:p>
    <w:sectPr>
      <w:headerReference w:type="default" r:id="rId6"/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0"/>
        <w:sz w:val="16"/>
        <w:szCs w:val="16"/>
      </w:rPr>
      <w:t xml:space="preserve">Page </w:t>
    </w:r>
    <w:r>
      <w:rPr>
        <w:color w:val="5B6470"/>
        <w:sz w:val="16"/>
        <w:szCs w:val="16"/>
      </w:rPr>
      <w:fldChar w:fldCharType="begin"/>
    </w:r>
    <w:r>
      <w:rPr>
        <w:color w:val="5B6470"/>
        <w:sz w:val="16"/>
        <w:szCs w:val="16"/>
      </w:rPr>
      <w:instrText xml:space="preserve">PAGE</w:instrText>
    </w:r>
    <w:r>
      <w:rPr>
        <w:color w:val="5B6470"/>
        <w:sz w:val="16"/>
        <w:szCs w:val="16"/>
      </w:rPr>
      <w:fldChar w:fldCharType="separate"/>
    </w:r>
    <w:r>
      <w:rPr>
        <w:color w:val="5B6470"/>
        <w:sz w:val="16"/>
        <w:szCs w:val="16"/>
      </w:rPr>
      <w:fldChar w:fldCharType="end"/>
    </w:r>
    <w:r>
      <w:rPr>
        <w:color w:val="5B6470"/>
        <w:sz w:val="16"/>
        <w:szCs w:val="16"/>
      </w:rPr>
      <w:t xml:space="preserve"> of </w:t>
    </w:r>
    <w:r>
      <w:rPr>
        <w:color w:val="5B6470"/>
        <w:sz w:val="16"/>
        <w:szCs w:val="16"/>
      </w:rPr>
      <w:fldChar w:fldCharType="begin"/>
    </w:r>
    <w:r>
      <w:rPr>
        <w:color w:val="5B6470"/>
        <w:sz w:val="16"/>
        <w:szCs w:val="16"/>
      </w:rPr>
      <w:instrText xml:space="preserve">NUMPAGES</w:instrText>
    </w:r>
    <w:r>
      <w:rPr>
        <w:color w:val="5B6470"/>
        <w:sz w:val="16"/>
        <w:szCs w:val="16"/>
      </w:rPr>
      <w:fldChar w:fldCharType="separate"/>
    </w:r>
    <w:r>
      <w:rPr>
        <w:color w:val="5B6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0"/>
        <w:sz w:val="16"/>
        <w:szCs w:val="16"/>
      </w:rPr>
      <w:t xml:space="preserve">LegalLens: Solution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2026-10-18T10:32:57.847Z</dcterms:created>
  <dcterms:modified xsi:type="dcterms:W3CDTF">2026-10-18T10:32:57.849Z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