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Georgia" w:cs="Georgia" w:eastAsia="Georgia" w:hAnsi="Georgia"/>
          <w:b/>
          <w:bCs/>
          <w:color w:val="1F3864"/>
          <w:sz w:val="72"/>
          <w:szCs w:val="72"/>
        </w:rPr>
        <w:t xml:space="preserve">LegalLens</w:t>
      </w:r>
    </w:p>
    <w:p>
      <w:pPr>
        <w:spacing w:after="200" w:before="120"/>
        <w:jc w:val="center"/>
      </w:pPr>
      <w:r>
        <w:rPr>
          <w:rFonts w:ascii="Georgia" w:cs="Georgia" w:eastAsia="Georgia" w:hAnsi="Georgia"/>
          <w:color w:val="5B6470"/>
          <w:sz w:val="28"/>
          <w:szCs w:val="28"/>
        </w:rPr>
        <w:t xml:space="preserve">A Private, Fully On-Device Legal Document Triage Agent</w:t>
      </w:r>
    </w:p>
    <w:p>
      <w:pPr>
        <w:spacing w:after="60"/>
        <w:jc w:val="center"/>
      </w:pPr>
      <w:r>
        <w:rPr>
          <w:color w:val="5B6470"/>
          <w:sz w:val="22"/>
          <w:szCs w:val="22"/>
        </w:rPr>
        <w:t xml:space="preserve">Complete Solution Documentation</w:t>
      </w:r>
    </w:p>
    <w:p>
      <w:pPr>
        <w:spacing w:after="60"/>
        <w:jc w:val="center"/>
      </w:pPr>
      <w:r>
        <w:rPr>
          <w:color w:val="5B6470"/>
          <w:sz w:val="22"/>
          <w:szCs w:val="22"/>
        </w:rPr>
        <w:t xml:space="preserve">ZeroDay OSS Hacktoberfest 2026, IIIT Dharwad</w:t>
      </w:r>
    </w:p>
    <w:p>
      <w:pPr>
        <w:jc w:val="center"/>
      </w:pPr>
      <w:r>
        <w:rPr>
          <w:color w:val="5B6470"/>
          <w:sz w:val="22"/>
          <w:szCs w:val="22"/>
        </w:rPr>
        <w:t xml:space="preserve">Problem Statement PS2: Agentic AI — Private Legal Document Triage Agent</w:t>
      </w:r>
    </w:p>
    <w:p>
      <w:pPr>
        <w:spacing w:before="400"/>
        <w:jc w:val="center"/>
      </w:pPr>
      <w:r>
        <w:rPr>
          <w:color w:val="5B6470"/>
          <w:sz w:val="20"/>
          <w:szCs w:val="20"/>
        </w:rPr>
        <w:t xml:space="preserve">Team TH3_B0Tz  ·  October 2026  ·  v1.1</w:t>
      </w:r>
    </w:p>
    <w:p>
      <w:pPr>
        <w:pBdr>
          <w:top w:val="single" w:color="B03A2E" w:sz="6" w:space="8"/>
          <w:left w:val="single" w:color="B03A2E" w:sz="6" w:space="8"/>
          <w:bottom w:val="single" w:color="B03A2E" w:sz="6" w:space="8"/>
          <w:right w:val="single" w:color="B03A2E" w:sz="6" w:space="8"/>
        </w:pBdr>
        <w:spacing w:after="0" w:before="1200"/>
        <w:ind w:left="720" w:right="720"/>
        <w:jc w:val="center"/>
      </w:pPr>
      <w:r>
        <w:rPr>
          <w:i/>
          <w:iCs/>
          <w:color w:val="6E2C24"/>
          <w:sz w:val="20"/>
          <w:szCs w:val="20"/>
        </w:rPr>
        <w:t xml:space="preserve">LegalLens is for preliminary document understanding and issue spotting only. It is not a lawyer, gives no legal advice, and never decides whether a clause is valid, legal or enforceable.</w:t>
      </w:r>
    </w:p>
    <w:p>
      <w:pPr>
        <w:pStyle w:val="Heading1"/>
        <w:spacing w:after="160" w:before="360"/>
      </w:pPr>
      <w:r>
        <w:rPr>
          <w:rFonts w:ascii="Georgia" w:cs="Georgia" w:eastAsia="Georgia" w:hAnsi="Georgia"/>
          <w:b/>
          <w:bCs/>
          <w:color w:val="1F3864"/>
          <w:sz w:val="34"/>
          <w:szCs w:val="34"/>
        </w:rPr>
        <w:t xml:space="preserve">1  Executive Summary</w:t>
      </w:r>
    </w:p>
    <w:p>
      <w:pPr>
        <w:spacing w:after="120" w:line="300"/>
      </w:pPr>
      <w:r>
        <w:rPr>
          <w:color w:val="1A1A2E"/>
          <w:sz w:val="21"/>
          <w:szCs w:val="21"/>
        </w:rPr>
        <w:t xml:space="preserve">LegalLens reads a rental, employment or service agreement </w:t>
      </w:r>
      <w:r>
        <w:rPr>
          <w:b/>
          <w:bCs/>
          <w:color w:val="1A1A2E"/>
          <w:sz w:val="21"/>
          <w:szCs w:val="21"/>
        </w:rPr>
        <w:t xml:space="preserve">on the user's own machine</w:t>
      </w:r>
      <w:r>
        <w:rPr>
          <w:color w:val="1A1A2E"/>
          <w:sz w:val="21"/>
          <w:szCs w:val="21"/>
        </w:rPr>
        <w:t xml:space="preserve">, explains clauses in plain language, and flags obligations, penalties, deadlines, termination terms and ambiguities. Every claim is tied to a quoted passage from the document and checked by deterministic code. When the document does not say something — or the question needs a lawyer — LegalLens says so instead of guessing. Nothing the user uploads ever leaves the device.</w:t>
      </w:r>
    </w:p>
    <w:p>
      <w:pPr>
        <w:spacing w:after="120" w:line="300"/>
      </w:pPr>
      <w:r>
        <w:rPr>
          <w:color w:val="1A1A2E"/>
          <w:sz w:val="21"/>
          <w:szCs w:val="21"/>
        </w:rPr>
        <w:t xml:space="preserve">The system is built on one design rule: </w:t>
      </w:r>
      <w:r>
        <w:rPr>
          <w:b/>
          <w:bCs/>
          <w:color w:val="1A1A2E"/>
          <w:sz w:val="21"/>
          <w:szCs w:val="21"/>
        </w:rPr>
        <w:t xml:space="preserve">the model proposes, code disposes.</w:t>
      </w:r>
      <w:r>
        <w:rPr>
          <w:color w:val="1A1A2E"/>
          <w:sz w:val="21"/>
          <w:szCs w:val="21"/>
        </w:rPr>
        <w:t xml:space="preserve"> A local edge-class Gemma model drafts explanations as structured JSON with verbatim quotes; plain code then verifies every quote against the source document, every number and date in every explanation, and even the summary itself. Verdict questions such as “is this enforceable?” are refused by a code classifier before the model is ever called. Privacy is measured, not promised: during a full run an in-process network guard and an OS connection monitor recorded zero connections leaving the machine, no document text turned up in any file on disk, and a dependency audit found network code only in the loopback model client.</w:t>
      </w:r>
    </w:p>
    <w:tbl>
      <w:tblPr>
        <w:tblW w:type="dxa" w:w="10600"/>
        <w:tblBorders>
          <w:top w:val="single" w:color="C9D2DE" w:sz="4"/>
          <w:left w:val="single" w:color="C9D2DE" w:sz="4"/>
          <w:bottom w:val="single" w:color="C9D2DE" w:sz="4"/>
          <w:right w:val="single" w:color="C9D2DE" w:sz="4"/>
          <w:insideH w:val="single" w:color="C9D2DE" w:sz="4"/>
          <w:insideV w:val="single" w:color="C9D2DE" w:sz="4"/>
        </w:tblBorders>
      </w:tblPr>
      <w:tblGrid>
        <w:gridCol w:w="3200"/>
        <w:gridCol w:w="7400"/>
      </w:tblGrid>
      <w:tr>
        <w:trPr>
          <w:tblHeader/>
        </w:trPr>
        <w:tc>
          <w:tcPr>
            <w:tcW w:type="dxa" w:w="3200"/>
            <w:shd w:fill="1F3864" w:val="clear"/>
          </w:tcPr>
          <w:p>
            <w:pPr>
              <w:spacing w:after="40" w:line="260"/>
            </w:pPr>
            <w:r>
              <w:rPr>
                <w:b/>
                <w:bCs/>
                <w:color w:val="FFFFFF"/>
                <w:sz w:val="19"/>
                <w:szCs w:val="19"/>
              </w:rPr>
              <w:t xml:space="preserve">Item</w:t>
            </w:r>
          </w:p>
        </w:tc>
        <w:tc>
          <w:tcPr>
            <w:tcW w:type="dxa" w:w="7400"/>
            <w:shd w:fill="1F3864" w:val="clear"/>
          </w:tcPr>
          <w:p>
            <w:pPr>
              <w:spacing w:after="40" w:line="260"/>
            </w:pPr>
            <w:r>
              <w:rPr>
                <w:b/>
                <w:bCs/>
                <w:color w:val="FFFFFF"/>
                <w:sz w:val="19"/>
                <w:szCs w:val="19"/>
              </w:rPr>
              <w:t xml:space="preserve">Value</w:t>
            </w:r>
          </w:p>
        </w:tc>
      </w:tr>
      <w:tr>
        <w:trPr>
          <w:tblHeader w:val="off"/>
        </w:trPr>
        <w:tc>
          <w:tcPr>
            <w:tcW w:type="dxa" w:w="3200"/>
          </w:tcPr>
          <w:p>
            <w:pPr>
              <w:spacing w:after="40" w:line="260"/>
            </w:pPr>
            <w:r>
              <w:rPr>
                <w:b w:val="false"/>
                <w:bCs w:val="false"/>
                <w:color w:val="1A1A2E"/>
                <w:sz w:val="19"/>
                <w:szCs w:val="19"/>
              </w:rPr>
              <w:t xml:space="preserve">Track / problem statement</w:t>
            </w:r>
          </w:p>
        </w:tc>
        <w:tc>
          <w:tcPr>
            <w:tcW w:type="dxa" w:w="7400"/>
          </w:tcPr>
          <w:p>
            <w:pPr>
              <w:spacing w:after="40" w:line="260"/>
            </w:pPr>
            <w:r>
              <w:rPr>
                <w:b w:val="false"/>
                <w:bCs w:val="false"/>
                <w:color w:val="1A1A2E"/>
                <w:sz w:val="19"/>
                <w:szCs w:val="19"/>
              </w:rPr>
              <w:t xml:space="preserve">PS2 — Agentic AI: Private Legal Document Triage Agent</w:t>
            </w:r>
          </w:p>
        </w:tc>
      </w:tr>
      <w:tr>
        <w:trPr>
          <w:tblHeader w:val="off"/>
        </w:trPr>
        <w:tc>
          <w:tcPr>
            <w:tcW w:type="dxa" w:w="3200"/>
            <w:shd w:fill="F2F5F9" w:val="clear"/>
          </w:tcPr>
          <w:p>
            <w:pPr>
              <w:spacing w:after="40" w:line="260"/>
            </w:pPr>
            <w:r>
              <w:rPr>
                <w:b w:val="false"/>
                <w:bCs w:val="false"/>
                <w:color w:val="1A1A2E"/>
                <w:sz w:val="19"/>
                <w:szCs w:val="19"/>
              </w:rPr>
              <w:t xml:space="preserve">Core model</w:t>
            </w:r>
          </w:p>
        </w:tc>
        <w:tc>
          <w:tcPr>
            <w:tcW w:type="dxa" w:w="7400"/>
            <w:shd w:fill="F2F5F9" w:val="clear"/>
          </w:tcPr>
          <w:p>
            <w:pPr>
              <w:spacing w:after="40" w:line="260"/>
            </w:pPr>
            <w:r>
              <w:rPr>
                <w:b w:val="false"/>
                <w:bCs w:val="false"/>
                <w:color w:val="1A1A2E"/>
                <w:sz w:val="19"/>
                <w:szCs w:val="19"/>
              </w:rPr>
              <w:t xml:space="preserve">Gemma 4 E4B (edge-class), 4-bit Q4_K_M GGUF, 4.98 GB</w:t>
            </w:r>
          </w:p>
        </w:tc>
      </w:tr>
      <w:tr>
        <w:trPr>
          <w:tblHeader w:val="off"/>
        </w:trPr>
        <w:tc>
          <w:tcPr>
            <w:tcW w:type="dxa" w:w="3200"/>
          </w:tcPr>
          <w:p>
            <w:pPr>
              <w:spacing w:after="40" w:line="260"/>
            </w:pPr>
            <w:r>
              <w:rPr>
                <w:b w:val="false"/>
                <w:bCs w:val="false"/>
                <w:color w:val="1A1A2E"/>
                <w:sz w:val="19"/>
                <w:szCs w:val="19"/>
              </w:rPr>
              <w:t xml:space="preserve">Runtime</w:t>
            </w:r>
          </w:p>
        </w:tc>
        <w:tc>
          <w:tcPr>
            <w:tcW w:type="dxa" w:w="7400"/>
          </w:tcPr>
          <w:p>
            <w:pPr>
              <w:spacing w:after="40" w:line="260"/>
            </w:pPr>
            <w:r>
              <w:rPr>
                <w:b w:val="false"/>
                <w:bCs w:val="false"/>
                <w:color w:val="1A1A2E"/>
                <w:sz w:val="19"/>
                <w:szCs w:val="19"/>
              </w:rPr>
              <w:t xml:space="preserve">llama.cpp llama-server on 127.0.0.1 (loopback only); all layers on the demo laptop's RTX 4060</w:t>
            </w:r>
          </w:p>
        </w:tc>
      </w:tr>
      <w:tr>
        <w:trPr>
          <w:tblHeader w:val="off"/>
        </w:trPr>
        <w:tc>
          <w:tcPr>
            <w:tcW w:type="dxa" w:w="3200"/>
            <w:shd w:fill="F2F5F9" w:val="clear"/>
          </w:tcPr>
          <w:p>
            <w:pPr>
              <w:spacing w:after="40" w:line="260"/>
            </w:pPr>
            <w:r>
              <w:rPr>
                <w:b w:val="false"/>
                <w:bCs w:val="false"/>
                <w:color w:val="1A1A2E"/>
                <w:sz w:val="19"/>
                <w:szCs w:val="19"/>
              </w:rPr>
              <w:t xml:space="preserve">Language / deps</w:t>
            </w:r>
          </w:p>
        </w:tc>
        <w:tc>
          <w:tcPr>
            <w:tcW w:type="dxa" w:w="7400"/>
            <w:shd w:fill="F2F5F9" w:val="clear"/>
          </w:tcPr>
          <w:p>
            <w:pPr>
              <w:spacing w:after="40" w:line="260"/>
            </w:pPr>
            <w:r>
              <w:rPr>
                <w:b w:val="false"/>
                <w:bCs w:val="false"/>
                <w:color w:val="1A1A2E"/>
                <w:sz w:val="19"/>
                <w:szCs w:val="19"/>
              </w:rPr>
              <w:t xml:space="preserve">Python 3.11+, pinned requirements</w:t>
            </w:r>
          </w:p>
        </w:tc>
      </w:tr>
      <w:tr>
        <w:trPr>
          <w:tblHeader w:val="off"/>
        </w:trPr>
        <w:tc>
          <w:tcPr>
            <w:tcW w:type="dxa" w:w="3200"/>
          </w:tcPr>
          <w:p>
            <w:pPr>
              <w:spacing w:after="40" w:line="260"/>
            </w:pPr>
            <w:r>
              <w:rPr>
                <w:b w:val="false"/>
                <w:bCs w:val="false"/>
                <w:color w:val="1A1A2E"/>
                <w:sz w:val="19"/>
                <w:szCs w:val="19"/>
              </w:rPr>
              <w:t xml:space="preserve">Retrieval</w:t>
            </w:r>
          </w:p>
        </w:tc>
        <w:tc>
          <w:tcPr>
            <w:tcW w:type="dxa" w:w="7400"/>
          </w:tcPr>
          <w:p>
            <w:pPr>
              <w:spacing w:after="40" w:line="260"/>
            </w:pPr>
            <w:r>
              <w:rPr>
                <w:b w:val="false"/>
                <w:bCs w:val="false"/>
                <w:color w:val="1A1A2E"/>
                <w:sz w:val="19"/>
                <w:szCs w:val="19"/>
              </w:rPr>
              <w:t xml:space="preserve">Hybrid BM25 + all-MiniLM-L6-v2 (ONNX) in a FAISS index, in memory</w:t>
            </w:r>
          </w:p>
        </w:tc>
      </w:tr>
      <w:tr>
        <w:trPr>
          <w:tblHeader w:val="off"/>
        </w:trPr>
        <w:tc>
          <w:tcPr>
            <w:tcW w:type="dxa" w:w="3200"/>
            <w:shd w:fill="F2F5F9" w:val="clear"/>
          </w:tcPr>
          <w:p>
            <w:pPr>
              <w:spacing w:after="40" w:line="260"/>
            </w:pPr>
            <w:r>
              <w:rPr>
                <w:b w:val="false"/>
                <w:bCs w:val="false"/>
                <w:color w:val="1A1A2E"/>
                <w:sz w:val="19"/>
                <w:szCs w:val="19"/>
              </w:rPr>
              <w:t xml:space="preserve">Privacy proof</w:t>
            </w:r>
          </w:p>
        </w:tc>
        <w:tc>
          <w:tcPr>
            <w:tcW w:type="dxa" w:w="7400"/>
            <w:shd w:fill="F2F5F9" w:val="clear"/>
          </w:tcPr>
          <w:p>
            <w:pPr>
              <w:spacing w:after="40" w:line="260"/>
            </w:pPr>
            <w:r>
              <w:rPr>
                <w:b w:val="false"/>
                <w:bCs w:val="false"/>
                <w:color w:val="1A1A2E"/>
                <w:sz w:val="19"/>
                <w:szCs w:val="19"/>
              </w:rPr>
              <w:t xml:space="preserve">3 layers: offline run (demo laptop) + monitored run (PASS) + dependency audit (clean)</w:t>
            </w:r>
          </w:p>
        </w:tc>
      </w:tr>
      <w:tr>
        <w:trPr>
          <w:tblHeader w:val="off"/>
        </w:trPr>
        <w:tc>
          <w:tcPr>
            <w:tcW w:type="dxa" w:w="3200"/>
          </w:tcPr>
          <w:p>
            <w:pPr>
              <w:spacing w:after="40" w:line="260"/>
            </w:pPr>
            <w:r>
              <w:rPr>
                <w:b w:val="false"/>
                <w:bCs w:val="false"/>
                <w:color w:val="1A1A2E"/>
                <w:sz w:val="19"/>
                <w:szCs w:val="19"/>
              </w:rPr>
              <w:t xml:space="preserve">Licence</w:t>
            </w:r>
          </w:p>
        </w:tc>
        <w:tc>
          <w:tcPr>
            <w:tcW w:type="dxa" w:w="7400"/>
          </w:tcPr>
          <w:p>
            <w:pPr>
              <w:spacing w:after="40" w:line="260"/>
            </w:pPr>
            <w:r>
              <w:rPr>
                <w:b w:val="false"/>
                <w:bCs w:val="false"/>
                <w:color w:val="1A1A2E"/>
                <w:sz w:val="19"/>
                <w:szCs w:val="19"/>
              </w:rPr>
              <w:t xml:space="preserve">MIT (project code); model per its official card</w:t>
            </w:r>
          </w:p>
        </w:tc>
      </w:tr>
      <w:tr>
        <w:trPr>
          <w:tblHeader w:val="off"/>
        </w:trPr>
        <w:tc>
          <w:tcPr>
            <w:tcW w:type="dxa" w:w="3200"/>
            <w:shd w:fill="F2F5F9" w:val="clear"/>
          </w:tcPr>
          <w:p>
            <w:pPr>
              <w:spacing w:after="40" w:line="260"/>
            </w:pPr>
            <w:r>
              <w:rPr>
                <w:b w:val="false"/>
                <w:bCs w:val="false"/>
                <w:color w:val="1A1A2E"/>
                <w:sz w:val="19"/>
                <w:szCs w:val="19"/>
              </w:rPr>
              <w:t xml:space="preserve">Status</w:t>
            </w:r>
          </w:p>
        </w:tc>
        <w:tc>
          <w:tcPr>
            <w:tcW w:type="dxa" w:w="7400"/>
            <w:shd w:fill="F2F5F9" w:val="clear"/>
          </w:tcPr>
          <w:p>
            <w:pPr>
              <w:spacing w:after="40" w:line="260"/>
            </w:pPr>
            <w:r>
              <w:rPr>
                <w:b w:val="false"/>
                <w:bCs w:val="false"/>
                <w:color w:val="1A1A2E"/>
                <w:sz w:val="19"/>
                <w:szCs w:val="19"/>
              </w:rPr>
              <w:t xml:space="preserve">Pipeline, ingestion, retrieval, verification, safety and privacy tooling done (137 tests in CI); UI, evaluation and demo in progress</w:t>
            </w:r>
          </w:p>
        </w:tc>
      </w:tr>
    </w:tbl>
    <w:p>
      <w:pPr>
        <w:spacing w:after="120"/>
      </w:pPr>
    </w:p>
    <w:p>
      <w:pPr>
        <w:pStyle w:val="Heading1"/>
        <w:spacing w:after="160" w:before="360"/>
      </w:pPr>
      <w:r>
        <w:rPr>
          <w:rFonts w:ascii="Georgia" w:cs="Georgia" w:eastAsia="Georgia" w:hAnsi="Georgia"/>
          <w:b/>
          <w:bCs/>
          <w:color w:val="1F3864"/>
          <w:sz w:val="34"/>
          <w:szCs w:val="34"/>
        </w:rPr>
        <w:t xml:space="preserve">2  Problem Statement and Scope</w:t>
      </w:r>
    </w:p>
    <w:p>
      <w:pPr>
        <w:pStyle w:val="Heading2"/>
        <w:spacing w:after="120" w:before="280"/>
      </w:pPr>
      <w:r>
        <w:rPr>
          <w:rFonts w:ascii="Georgia" w:cs="Georgia" w:eastAsia="Georgia" w:hAnsi="Georgia"/>
          <w:b/>
          <w:bCs/>
          <w:color w:val="1F3864"/>
          <w:sz w:val="26"/>
          <w:szCs w:val="26"/>
        </w:rPr>
        <w:t xml:space="preserve">2.1  The problem</w:t>
      </w:r>
    </w:p>
    <w:p>
      <w:pPr>
        <w:spacing w:after="120" w:line="300"/>
      </w:pPr>
      <w:r>
        <w:rPr>
          <w:color w:val="1A1A2E"/>
          <w:sz w:val="21"/>
          <w:szCs w:val="21"/>
        </w:rPr>
        <w:t xml:space="preserve">Legal documents such as rental agreements, employment contracts, legal notices and service agreements contain complex terminology and clauses that ordinary people find hard to understand, and professional help for every first question is not always practical. Generic chatbots may invent clauses, answer from general knowledge and sound certain — and uploading a private contract to a cloud tool is itself a privacy risk.</w:t>
      </w:r>
    </w:p>
    <w:p>
      <w:pPr>
        <w:pStyle w:val="Heading2"/>
        <w:spacing w:after="120" w:before="280"/>
      </w:pPr>
      <w:r>
        <w:rPr>
          <w:rFonts w:ascii="Georgia" w:cs="Georgia" w:eastAsia="Georgia" w:hAnsi="Georgia"/>
          <w:b/>
          <w:bCs/>
          <w:color w:val="1F3864"/>
          <w:sz w:val="26"/>
          <w:szCs w:val="26"/>
        </w:rPr>
        <w:t xml:space="preserve">2.2  In scope</w:t>
      </w:r>
    </w:p>
    <w:p>
      <w:pPr>
        <w:pStyle w:val="ListParagraph"/>
        <w:numPr>
          <w:ilvl w:val="0"/>
          <w:numId w:val="2"/>
        </w:numPr>
        <w:spacing w:after="80" w:line="290"/>
      </w:pPr>
      <w:r>
        <w:rPr>
          <w:color w:val="1A1A2E"/>
          <w:sz w:val="21"/>
          <w:szCs w:val="21"/>
        </w:rPr>
        <w:t xml:space="preserve">Languages: English.</w:t>
      </w:r>
    </w:p>
    <w:p>
      <w:pPr>
        <w:pStyle w:val="ListParagraph"/>
        <w:numPr>
          <w:ilvl w:val="0"/>
          <w:numId w:val="2"/>
        </w:numPr>
        <w:spacing w:after="80" w:line="290"/>
      </w:pPr>
      <w:r>
        <w:rPr>
          <w:color w:val="1A1A2E"/>
          <w:sz w:val="21"/>
          <w:szCs w:val="21"/>
        </w:rPr>
        <w:t xml:space="preserve">Formats: text-based PDF and plain text (.txt), one file at a time.</w:t>
      </w:r>
    </w:p>
    <w:p>
      <w:pPr>
        <w:pStyle w:val="ListParagraph"/>
        <w:numPr>
          <w:ilvl w:val="0"/>
          <w:numId w:val="2"/>
        </w:numPr>
        <w:spacing w:after="80" w:line="290"/>
      </w:pPr>
      <w:r>
        <w:rPr>
          <w:color w:val="1A1A2E"/>
          <w:sz w:val="21"/>
          <w:szCs w:val="21"/>
        </w:rPr>
        <w:t xml:space="preserve">Document types tested: rental / lease agreements and employment contracts (service agreements if time allows).</w:t>
      </w:r>
    </w:p>
    <w:p>
      <w:pPr>
        <w:pStyle w:val="ListParagraph"/>
        <w:numPr>
          <w:ilvl w:val="0"/>
          <w:numId w:val="2"/>
        </w:numPr>
        <w:spacing w:after="80" w:line="290"/>
      </w:pPr>
      <w:r>
        <w:rPr>
          <w:color w:val="1A1A2E"/>
          <w:sz w:val="21"/>
          <w:szCs w:val="21"/>
        </w:rPr>
        <w:t xml:space="preserve">Outputs: summary with citations, prioritised findings (obligations, rights, deadlines, penalties, termination, ambiguities, risks), clause-by-clause explanations with the source passage beside each, document-grounded Q&amp;A, and an escalation panel.</w:t>
      </w:r>
    </w:p>
    <w:p>
      <w:pPr>
        <w:pStyle w:val="Heading2"/>
        <w:spacing w:after="120" w:before="280"/>
      </w:pPr>
      <w:r>
        <w:rPr>
          <w:rFonts w:ascii="Georgia" w:cs="Georgia" w:eastAsia="Georgia" w:hAnsi="Georgia"/>
          <w:b/>
          <w:bCs/>
          <w:color w:val="1F3864"/>
          <w:sz w:val="26"/>
          <w:szCs w:val="26"/>
        </w:rPr>
        <w:t xml:space="preserve">2.3  Out of scope (stated honestly)</w:t>
      </w:r>
    </w:p>
    <w:p>
      <w:pPr>
        <w:pStyle w:val="ListParagraph"/>
        <w:numPr>
          <w:ilvl w:val="0"/>
          <w:numId w:val="2"/>
        </w:numPr>
        <w:spacing w:after="80" w:line="290"/>
      </w:pPr>
      <w:r>
        <w:rPr>
          <w:color w:val="1A1A2E"/>
          <w:sz w:val="21"/>
          <w:szCs w:val="21"/>
        </w:rPr>
        <w:t xml:space="preserve">OCR for scanned PDFs, multilingual explanations, two-version comparison, in-PDF highlighting (all optional per the rules; never penalised if absent).</w:t>
      </w:r>
    </w:p>
    <w:p>
      <w:pPr>
        <w:pStyle w:val="Heading2"/>
        <w:spacing w:after="120" w:before="280"/>
      </w:pPr>
      <w:r>
        <w:rPr>
          <w:rFonts w:ascii="Georgia" w:cs="Georgia" w:eastAsia="Georgia" w:hAnsi="Georgia"/>
          <w:b/>
          <w:bCs/>
          <w:color w:val="1F3864"/>
          <w:sz w:val="26"/>
          <w:szCs w:val="26"/>
        </w:rPr>
        <w:t xml:space="preserve">2.4  Explicit non-goals</w:t>
      </w:r>
    </w:p>
    <w:p>
      <w:pPr>
        <w:pStyle w:val="ListParagraph"/>
        <w:numPr>
          <w:ilvl w:val="0"/>
          <w:numId w:val="2"/>
        </w:numPr>
        <w:spacing w:after="80" w:line="290"/>
      </w:pPr>
      <w:r>
        <w:rPr>
          <w:color w:val="1A1A2E"/>
          <w:sz w:val="21"/>
          <w:szCs w:val="21"/>
        </w:rPr>
        <w:t xml:space="preserve">Judging validity or enforceability; naming applicable laws as conclusions; predicting court outcomes; recommending “sign” or “don't sign”.</w:t>
      </w:r>
    </w:p>
    <w:p>
      <w:pPr>
        <w:pStyle w:val="ListParagraph"/>
        <w:numPr>
          <w:ilvl w:val="0"/>
          <w:numId w:val="2"/>
        </w:numPr>
        <w:spacing w:after="80" w:line="290"/>
      </w:pPr>
      <w:r>
        <w:rPr>
          <w:color w:val="1A1A2E"/>
          <w:sz w:val="21"/>
          <w:szCs w:val="21"/>
        </w:rPr>
        <w:t xml:space="preserve">Any cloud call during document processing.</w:t>
      </w:r>
    </w:p>
    <w:p>
      <w:pPr>
        <w:pStyle w:val="Heading1"/>
        <w:spacing w:after="160" w:before="360"/>
      </w:pPr>
      <w:r>
        <w:rPr>
          <w:rFonts w:ascii="Georgia" w:cs="Georgia" w:eastAsia="Georgia" w:hAnsi="Georgia"/>
          <w:b/>
          <w:bCs/>
          <w:color w:val="1F3864"/>
          <w:sz w:val="34"/>
          <w:szCs w:val="34"/>
        </w:rPr>
        <w:t xml:space="preserve">3  Technology Stack</w:t>
      </w:r>
    </w:p>
    <w:tbl>
      <w:tblPr>
        <w:tblW w:type="dxa" w:w="10600"/>
        <w:tblBorders>
          <w:top w:val="single" w:color="C9D2DE" w:sz="4"/>
          <w:left w:val="single" w:color="C9D2DE" w:sz="4"/>
          <w:bottom w:val="single" w:color="C9D2DE" w:sz="4"/>
          <w:right w:val="single" w:color="C9D2DE" w:sz="4"/>
          <w:insideH w:val="single" w:color="C9D2DE" w:sz="4"/>
          <w:insideV w:val="single" w:color="C9D2DE" w:sz="4"/>
        </w:tblBorders>
      </w:tblPr>
      <w:tblGrid>
        <w:gridCol w:w="1700"/>
        <w:gridCol w:w="3300"/>
        <w:gridCol w:w="5600"/>
      </w:tblGrid>
      <w:tr>
        <w:trPr>
          <w:tblHeader/>
        </w:trPr>
        <w:tc>
          <w:tcPr>
            <w:tcW w:type="dxa" w:w="1700"/>
            <w:shd w:fill="1F3864" w:val="clear"/>
          </w:tcPr>
          <w:p>
            <w:pPr>
              <w:spacing w:after="40" w:line="260"/>
            </w:pPr>
            <w:r>
              <w:rPr>
                <w:b/>
                <w:bCs/>
                <w:color w:val="FFFFFF"/>
                <w:sz w:val="19"/>
                <w:szCs w:val="19"/>
              </w:rPr>
              <w:t xml:space="preserve">Layer</w:t>
            </w:r>
          </w:p>
        </w:tc>
        <w:tc>
          <w:tcPr>
            <w:tcW w:type="dxa" w:w="3300"/>
            <w:shd w:fill="1F3864" w:val="clear"/>
          </w:tcPr>
          <w:p>
            <w:pPr>
              <w:spacing w:after="40" w:line="260"/>
            </w:pPr>
            <w:r>
              <w:rPr>
                <w:b/>
                <w:bCs/>
                <w:color w:val="FFFFFF"/>
                <w:sz w:val="19"/>
                <w:szCs w:val="19"/>
              </w:rPr>
              <w:t xml:space="preserve">Choice</w:t>
            </w:r>
          </w:p>
        </w:tc>
        <w:tc>
          <w:tcPr>
            <w:tcW w:type="dxa" w:w="5600"/>
            <w:shd w:fill="1F3864" w:val="clear"/>
          </w:tcPr>
          <w:p>
            <w:pPr>
              <w:spacing w:after="40" w:line="260"/>
            </w:pPr>
            <w:r>
              <w:rPr>
                <w:b/>
                <w:bCs/>
                <w:color w:val="FFFFFF"/>
                <w:sz w:val="19"/>
                <w:szCs w:val="19"/>
              </w:rPr>
              <w:t xml:space="preserve">Why</w:t>
            </w:r>
          </w:p>
        </w:tc>
      </w:tr>
      <w:tr>
        <w:trPr>
          <w:tblHeader w:val="off"/>
        </w:trPr>
        <w:tc>
          <w:tcPr>
            <w:tcW w:type="dxa" w:w="1700"/>
          </w:tcPr>
          <w:p>
            <w:pPr>
              <w:spacing w:after="40" w:line="260"/>
            </w:pPr>
            <w:r>
              <w:rPr>
                <w:b w:val="false"/>
                <w:bCs w:val="false"/>
                <w:color w:val="1A1A2E"/>
                <w:sz w:val="19"/>
                <w:szCs w:val="19"/>
              </w:rPr>
              <w:t xml:space="preserve">Model</w:t>
            </w:r>
          </w:p>
        </w:tc>
        <w:tc>
          <w:tcPr>
            <w:tcW w:type="dxa" w:w="3300"/>
          </w:tcPr>
          <w:p>
            <w:pPr>
              <w:spacing w:after="40" w:line="260"/>
            </w:pPr>
            <w:r>
              <w:rPr>
                <w:b w:val="false"/>
                <w:bCs w:val="false"/>
                <w:color w:val="1A1A2E"/>
                <w:sz w:val="19"/>
                <w:szCs w:val="19"/>
              </w:rPr>
              <w:t xml:space="preserve">Gemma 4 E4B (edge-class), 4-bit Q4_K_M GGUF (4.98 GB)</w:t>
            </w:r>
          </w:p>
        </w:tc>
        <w:tc>
          <w:tcPr>
            <w:tcW w:type="dxa" w:w="5600"/>
          </w:tcPr>
          <w:p>
            <w:pPr>
              <w:spacing w:after="40" w:line="260"/>
            </w:pPr>
            <w:r>
              <w:rPr>
                <w:b w:val="false"/>
                <w:bCs w:val="false"/>
                <w:color w:val="1A1A2E"/>
                <w:sz w:val="19"/>
                <w:szCs w:val="19"/>
              </w:rPr>
              <w:t xml:space="preserve">Strongest edge-class variant that fits the demo laptop's 8 GB GPU entirely; licence per the official model card. Fallback: E2B</w:t>
            </w:r>
          </w:p>
        </w:tc>
      </w:tr>
      <w:tr>
        <w:trPr>
          <w:tblHeader w:val="off"/>
        </w:trPr>
        <w:tc>
          <w:tcPr>
            <w:tcW w:type="dxa" w:w="1700"/>
            <w:shd w:fill="F2F5F9" w:val="clear"/>
          </w:tcPr>
          <w:p>
            <w:pPr>
              <w:spacing w:after="40" w:line="260"/>
            </w:pPr>
            <w:r>
              <w:rPr>
                <w:b w:val="false"/>
                <w:bCs w:val="false"/>
                <w:color w:val="1A1A2E"/>
                <w:sz w:val="19"/>
                <w:szCs w:val="19"/>
              </w:rPr>
              <w:t xml:space="preserve">Runtime</w:t>
            </w:r>
          </w:p>
        </w:tc>
        <w:tc>
          <w:tcPr>
            <w:tcW w:type="dxa" w:w="3300"/>
            <w:shd w:fill="F2F5F9" w:val="clear"/>
          </w:tcPr>
          <w:p>
            <w:pPr>
              <w:spacing w:after="40" w:line="260"/>
            </w:pPr>
            <w:r>
              <w:rPr>
                <w:b w:val="false"/>
                <w:bCs w:val="false"/>
                <w:color w:val="1A1A2E"/>
                <w:sz w:val="19"/>
                <w:szCs w:val="19"/>
              </w:rPr>
              <w:t xml:space="preserve">llama.cpp llama-server on 127.0.0.1, --jinja, thinking off</w:t>
            </w:r>
          </w:p>
        </w:tc>
        <w:tc>
          <w:tcPr>
            <w:tcW w:type="dxa" w:w="5600"/>
            <w:shd w:fill="F2F5F9" w:val="clear"/>
          </w:tcPr>
          <w:p>
            <w:pPr>
              <w:spacing w:after="40" w:line="260"/>
            </w:pPr>
            <w:r>
              <w:rPr>
                <w:b w:val="false"/>
                <w:bCs w:val="false"/>
                <w:color w:val="1A1A2E"/>
                <w:sz w:val="19"/>
                <w:szCs w:val="19"/>
              </w:rPr>
              <w:t xml:space="preserve">Local inference, no cloud; the chat endpoint applies Gemma's template; reasoning mode off so answers come back as plain JSON</w:t>
            </w:r>
          </w:p>
        </w:tc>
      </w:tr>
      <w:tr>
        <w:trPr>
          <w:tblHeader w:val="off"/>
        </w:trPr>
        <w:tc>
          <w:tcPr>
            <w:tcW w:type="dxa" w:w="1700"/>
          </w:tcPr>
          <w:p>
            <w:pPr>
              <w:spacing w:after="40" w:line="260"/>
            </w:pPr>
            <w:r>
              <w:rPr>
                <w:b w:val="false"/>
                <w:bCs w:val="false"/>
                <w:color w:val="1A1A2E"/>
                <w:sz w:val="19"/>
                <w:szCs w:val="19"/>
              </w:rPr>
              <w:t xml:space="preserve">Language</w:t>
            </w:r>
          </w:p>
        </w:tc>
        <w:tc>
          <w:tcPr>
            <w:tcW w:type="dxa" w:w="3300"/>
          </w:tcPr>
          <w:p>
            <w:pPr>
              <w:spacing w:after="40" w:line="260"/>
            </w:pPr>
            <w:r>
              <w:rPr>
                <w:b w:val="false"/>
                <w:bCs w:val="false"/>
                <w:color w:val="1A1A2E"/>
                <w:sz w:val="19"/>
                <w:szCs w:val="19"/>
              </w:rPr>
              <w:t xml:space="preserve">Python 3.11+, pinned requirements</w:t>
            </w:r>
          </w:p>
        </w:tc>
        <w:tc>
          <w:tcPr>
            <w:tcW w:type="dxa" w:w="5600"/>
          </w:tcPr>
          <w:p>
            <w:pPr>
              <w:spacing w:after="40" w:line="260"/>
            </w:pPr>
            <w:r>
              <w:rPr>
                <w:b w:val="false"/>
                <w:bCs w:val="false"/>
                <w:color w:val="1A1A2E"/>
                <w:sz w:val="19"/>
                <w:szCs w:val="19"/>
              </w:rPr>
              <w:t xml:space="preserve">Reproducibility; CI on Ubuntu and Windows, Python 3.11 and 3.13</w:t>
            </w:r>
          </w:p>
        </w:tc>
      </w:tr>
      <w:tr>
        <w:trPr>
          <w:tblHeader w:val="off"/>
        </w:trPr>
        <w:tc>
          <w:tcPr>
            <w:tcW w:type="dxa" w:w="1700"/>
            <w:shd w:fill="F2F5F9" w:val="clear"/>
          </w:tcPr>
          <w:p>
            <w:pPr>
              <w:spacing w:after="40" w:line="260"/>
            </w:pPr>
            <w:r>
              <w:rPr>
                <w:b w:val="false"/>
                <w:bCs w:val="false"/>
                <w:color w:val="1A1A2E"/>
                <w:sz w:val="19"/>
                <w:szCs w:val="19"/>
              </w:rPr>
              <w:t xml:space="preserve">Ingestion</w:t>
            </w:r>
          </w:p>
        </w:tc>
        <w:tc>
          <w:tcPr>
            <w:tcW w:type="dxa" w:w="3300"/>
            <w:shd w:fill="F2F5F9" w:val="clear"/>
          </w:tcPr>
          <w:p>
            <w:pPr>
              <w:spacing w:after="40" w:line="260"/>
            </w:pPr>
            <w:r>
              <w:rPr>
                <w:b w:val="false"/>
                <w:bCs w:val="false"/>
                <w:color w:val="1A1A2E"/>
                <w:sz w:val="19"/>
                <w:szCs w:val="19"/>
              </w:rPr>
              <w:t xml:space="preserve">pypdf first, pdfplumber for weak pages</w:t>
            </w:r>
          </w:p>
        </w:tc>
        <w:tc>
          <w:tcPr>
            <w:tcW w:type="dxa" w:w="5600"/>
            <w:shd w:fill="F2F5F9" w:val="clear"/>
          </w:tcPr>
          <w:p>
            <w:pPr>
              <w:spacing w:after="40" w:line="260"/>
            </w:pPr>
            <w:r>
              <w:rPr>
                <w:b w:val="false"/>
                <w:bCs w:val="false"/>
                <w:color w:val="1A1A2E"/>
                <w:sz w:val="19"/>
                <w:szCs w:val="19"/>
              </w:rPr>
              <w:t xml:space="preserve">Local PDF/.txt; headers and footers stripped; clause-aware chunks with stable IDs (p3.c2)</w:t>
            </w:r>
          </w:p>
        </w:tc>
      </w:tr>
      <w:tr>
        <w:trPr>
          <w:tblHeader w:val="off"/>
        </w:trPr>
        <w:tc>
          <w:tcPr>
            <w:tcW w:type="dxa" w:w="1700"/>
          </w:tcPr>
          <w:p>
            <w:pPr>
              <w:spacing w:after="40" w:line="260"/>
            </w:pPr>
            <w:r>
              <w:rPr>
                <w:b w:val="false"/>
                <w:bCs w:val="false"/>
                <w:color w:val="1A1A2E"/>
                <w:sz w:val="19"/>
                <w:szCs w:val="19"/>
              </w:rPr>
              <w:t xml:space="preserve">Retrieval</w:t>
            </w:r>
          </w:p>
        </w:tc>
        <w:tc>
          <w:tcPr>
            <w:tcW w:type="dxa" w:w="3300"/>
          </w:tcPr>
          <w:p>
            <w:pPr>
              <w:spacing w:after="40" w:line="260"/>
            </w:pPr>
            <w:r>
              <w:rPr>
                <w:b w:val="false"/>
                <w:bCs w:val="false"/>
                <w:color w:val="1A1A2E"/>
                <w:sz w:val="19"/>
                <w:szCs w:val="19"/>
              </w:rPr>
              <w:t xml:space="preserve">BM25 (rank_bm25) + all-MiniLM-L6-v2 run as ONNX by onnxruntime (no PyTorch)</w:t>
            </w:r>
          </w:p>
        </w:tc>
        <w:tc>
          <w:tcPr>
            <w:tcW w:type="dxa" w:w="5600"/>
          </w:tcPr>
          <w:p>
            <w:pPr>
              <w:spacing w:after="40" w:line="260"/>
            </w:pPr>
            <w:r>
              <w:rPr>
                <w:b w:val="false"/>
                <w:bCs w:val="false"/>
                <w:color w:val="1A1A2E"/>
                <w:sz w:val="19"/>
                <w:szCs w:val="19"/>
              </w:rPr>
              <w:t xml:space="preserve">Hybrid: exact legal terms + paraphrase matching, all local</w:t>
            </w:r>
          </w:p>
        </w:tc>
      </w:tr>
      <w:tr>
        <w:trPr>
          <w:tblHeader w:val="off"/>
        </w:trPr>
        <w:tc>
          <w:tcPr>
            <w:tcW w:type="dxa" w:w="1700"/>
            <w:shd w:fill="F2F5F9" w:val="clear"/>
          </w:tcPr>
          <w:p>
            <w:pPr>
              <w:spacing w:after="40" w:line="260"/>
            </w:pPr>
            <w:r>
              <w:rPr>
                <w:b w:val="false"/>
                <w:bCs w:val="false"/>
                <w:color w:val="1A1A2E"/>
                <w:sz w:val="19"/>
                <w:szCs w:val="19"/>
              </w:rPr>
              <w:t xml:space="preserve">Vector index</w:t>
            </w:r>
          </w:p>
        </w:tc>
        <w:tc>
          <w:tcPr>
            <w:tcW w:type="dxa" w:w="3300"/>
            <w:shd w:fill="F2F5F9" w:val="clear"/>
          </w:tcPr>
          <w:p>
            <w:pPr>
              <w:spacing w:after="40" w:line="260"/>
            </w:pPr>
            <w:r>
              <w:rPr>
                <w:b w:val="false"/>
                <w:bCs w:val="false"/>
                <w:color w:val="1A1A2E"/>
                <w:sz w:val="19"/>
                <w:szCs w:val="19"/>
              </w:rPr>
              <w:t xml:space="preserve">FAISS, in process memory only</w:t>
            </w:r>
          </w:p>
        </w:tc>
        <w:tc>
          <w:tcPr>
            <w:tcW w:type="dxa" w:w="5600"/>
            <w:shd w:fill="F2F5F9" w:val="clear"/>
          </w:tcPr>
          <w:p>
            <w:pPr>
              <w:spacing w:after="40" w:line="260"/>
            </w:pPr>
            <w:r>
              <w:rPr>
                <w:b w:val="false"/>
                <w:bCs w:val="false"/>
                <w:color w:val="1A1A2E"/>
                <w:sz w:val="19"/>
                <w:szCs w:val="19"/>
              </w:rPr>
              <w:t xml:space="preserve">Nothing written to disk; dropped by clear_cache()</w:t>
            </w:r>
          </w:p>
        </w:tc>
      </w:tr>
      <w:tr>
        <w:trPr>
          <w:tblHeader w:val="off"/>
        </w:trPr>
        <w:tc>
          <w:tcPr>
            <w:tcW w:type="dxa" w:w="1700"/>
          </w:tcPr>
          <w:p>
            <w:pPr>
              <w:spacing w:after="40" w:line="260"/>
            </w:pPr>
            <w:r>
              <w:rPr>
                <w:b w:val="false"/>
                <w:bCs w:val="false"/>
                <w:color w:val="1A1A2E"/>
                <w:sz w:val="19"/>
                <w:szCs w:val="19"/>
              </w:rPr>
              <w:t xml:space="preserve">UI</w:t>
            </w:r>
          </w:p>
        </w:tc>
        <w:tc>
          <w:tcPr>
            <w:tcW w:type="dxa" w:w="3300"/>
          </w:tcPr>
          <w:p>
            <w:pPr>
              <w:spacing w:after="40" w:line="260"/>
            </w:pPr>
            <w:r>
              <w:rPr>
                <w:b w:val="false"/>
                <w:bCs w:val="false"/>
                <w:color w:val="1A1A2E"/>
                <w:sz w:val="19"/>
                <w:szCs w:val="19"/>
              </w:rPr>
              <w:t xml:space="preserve">Gradio on 127.0.0.1, analytics off, system fonts, no CDN (in progress)</w:t>
            </w:r>
          </w:p>
        </w:tc>
        <w:tc>
          <w:tcPr>
            <w:tcW w:type="dxa" w:w="5600"/>
          </w:tcPr>
          <w:p>
            <w:pPr>
              <w:spacing w:after="40" w:line="260"/>
            </w:pPr>
            <w:r>
              <w:rPr>
                <w:b w:val="false"/>
                <w:bCs w:val="false"/>
                <w:color w:val="1A1A2E"/>
                <w:sz w:val="19"/>
                <w:szCs w:val="19"/>
              </w:rPr>
              <w:t xml:space="preserve">Source passage shown beside every explanation</w:t>
            </w:r>
          </w:p>
        </w:tc>
      </w:tr>
      <w:tr>
        <w:trPr>
          <w:tblHeader w:val="off"/>
        </w:trPr>
        <w:tc>
          <w:tcPr>
            <w:tcW w:type="dxa" w:w="1700"/>
            <w:shd w:fill="F2F5F9" w:val="clear"/>
          </w:tcPr>
          <w:p>
            <w:pPr>
              <w:spacing w:after="40" w:line="260"/>
            </w:pPr>
            <w:r>
              <w:rPr>
                <w:b w:val="false"/>
                <w:bCs w:val="false"/>
                <w:color w:val="1A1A2E"/>
                <w:sz w:val="19"/>
                <w:szCs w:val="19"/>
              </w:rPr>
              <w:t xml:space="preserve">Testing</w:t>
            </w:r>
          </w:p>
        </w:tc>
        <w:tc>
          <w:tcPr>
            <w:tcW w:type="dxa" w:w="3300"/>
            <w:shd w:fill="F2F5F9" w:val="clear"/>
          </w:tcPr>
          <w:p>
            <w:pPr>
              <w:spacing w:after="40" w:line="260"/>
            </w:pPr>
            <w:r>
              <w:rPr>
                <w:b w:val="false"/>
                <w:bCs w:val="false"/>
                <w:color w:val="1A1A2E"/>
                <w:sz w:val="19"/>
                <w:szCs w:val="19"/>
              </w:rPr>
              <w:t xml:space="preserve">137 deterministic pytest tests; CI</w:t>
            </w:r>
          </w:p>
        </w:tc>
        <w:tc>
          <w:tcPr>
            <w:tcW w:type="dxa" w:w="5600"/>
            <w:shd w:fill="F2F5F9" w:val="clear"/>
          </w:tcPr>
          <w:p>
            <w:pPr>
              <w:spacing w:after="40" w:line="260"/>
            </w:pPr>
            <w:r>
              <w:rPr>
                <w:b w:val="false"/>
                <w:bCs w:val="false"/>
                <w:color w:val="1A1A2E"/>
                <w:sz w:val="19"/>
                <w:szCs w:val="19"/>
              </w:rPr>
              <w:t xml:space="preserve">Green without model weights or network</w:t>
            </w:r>
          </w:p>
        </w:tc>
      </w:tr>
    </w:tbl>
    <w:p>
      <w:pPr>
        <w:spacing w:after="120"/>
      </w:pPr>
    </w:p>
    <w:p>
      <w:pPr>
        <w:pStyle w:val="Heading3"/>
        <w:spacing w:after="100" w:before="220"/>
      </w:pPr>
      <w:r>
        <w:rPr>
          <w:rFonts w:ascii="Georgia" w:cs="Georgia" w:eastAsia="Georgia" w:hAnsi="Georgia"/>
          <w:b/>
          <w:bCs/>
          <w:color w:val="2E4B7A"/>
          <w:sz w:val="23"/>
          <w:szCs w:val="23"/>
        </w:rPr>
        <w:t xml:space="preserve">Telemetry kill-switches (set in code, not just documented)</w:t>
      </w:r>
    </w:p>
    <w:p>
      <w:pPr>
        <w:shd w:fill="F4F4F6" w:val="clear"/>
        <w:spacing w:after="0" w:line="260"/>
      </w:pPr>
      <w:r>
        <w:rPr>
          <w:rFonts w:ascii="Consolas" w:cs="Consolas" w:eastAsia="Consolas" w:hAnsi="Consolas"/>
          <w:color w:val="24292F"/>
          <w:sz w:val="18"/>
          <w:szCs w:val="18"/>
        </w:rPr>
        <w:t xml:space="preserve">HF_HUB_OFFLINE=1   TRANSFORMERS_OFFLINE=1   HF_HUB_DISABLE_TELEMETRY=1   DO_NOT_TRACK=1</w:t>
      </w:r>
    </w:p>
    <w:p>
      <w:pPr>
        <w:shd w:fill="F4F4F6" w:val="clear"/>
        <w:spacing w:after="0" w:line="260"/>
      </w:pPr>
      <w:r>
        <w:rPr>
          <w:rFonts w:ascii="Consolas" w:cs="Consolas" w:eastAsia="Consolas" w:hAnsi="Consolas"/>
          <w:color w:val="24292F"/>
          <w:sz w:val="18"/>
          <w:szCs w:val="18"/>
        </w:rPr>
        <w:t xml:space="preserve">GEMMA_BASE_URL is refused unless it points at 127.0.0.1 / localhost</w:t>
      </w:r>
    </w:p>
    <w:p>
      <w:pPr>
        <w:shd w:fill="F4F4F6" w:val="clear"/>
        <w:spacing w:after="0" w:line="260"/>
      </w:pPr>
      <w:r>
        <w:rPr>
          <w:rFonts w:ascii="Consolas" w:cs="Consolas" w:eastAsia="Consolas" w:hAnsi="Consolas"/>
          <w:color w:val="24292F"/>
          <w:sz w:val="18"/>
          <w:szCs w:val="18"/>
        </w:rPr>
        <w:t xml:space="preserve">GRADIO_ANALYTICS_ENABLED=False    # for the UI, in .env.example</w:t>
      </w:r>
    </w:p>
    <w:p>
      <w:pPr>
        <w:pStyle w:val="Heading1"/>
        <w:spacing w:after="160" w:before="360"/>
      </w:pPr>
      <w:r>
        <w:rPr>
          <w:rFonts w:ascii="Georgia" w:cs="Georgia" w:eastAsia="Georgia" w:hAnsi="Georgia"/>
          <w:b/>
          <w:bCs/>
          <w:color w:val="1F3864"/>
          <w:sz w:val="34"/>
          <w:szCs w:val="34"/>
        </w:rPr>
        <w:t xml:space="preserve">4  System Architecture</w:t>
      </w:r>
    </w:p>
    <w:p>
      <w:pPr>
        <w:spacing w:after="120" w:line="300"/>
      </w:pPr>
      <w:r>
        <w:rPr>
          <w:color w:val="1A1A2E"/>
          <w:sz w:val="21"/>
          <w:szCs w:val="21"/>
        </w:rPr>
        <w:t xml:space="preserve">Six stages, all on the user's device. </w:t>
      </w:r>
      <w:r>
        <w:rPr>
          <w:b/>
          <w:bCs/>
          <w:color w:val="1A1A2E"/>
          <w:sz w:val="21"/>
          <w:szCs w:val="21"/>
        </w:rPr>
        <w:t xml:space="preserve">Design rule: the model proposes, code disposes.</w:t>
      </w:r>
      <w:r>
        <w:rPr>
          <w:color w:val="1A1A2E"/>
          <w:sz w:val="21"/>
          <w:szCs w:val="21"/>
        </w:rPr>
        <w:t xml:space="preserve"> Gemma reads and explains; deterministic code checks every quote, every number and every refusal rule. The model never certifies its own output.</w:t>
      </w:r>
    </w:p>
    <w:tbl>
      <w:tblPr>
        <w:tblW w:type="dxa" w:w="10600"/>
        <w:tblBorders>
          <w:top w:val="single" w:color="C9D2DE" w:sz="4"/>
          <w:left w:val="single" w:color="C9D2DE" w:sz="4"/>
          <w:bottom w:val="single" w:color="C9D2DE" w:sz="4"/>
          <w:right w:val="single" w:color="C9D2DE" w:sz="4"/>
          <w:insideH w:val="single" w:color="C9D2DE" w:sz="4"/>
          <w:insideV w:val="single" w:color="C9D2DE" w:sz="4"/>
        </w:tblBorders>
      </w:tblPr>
      <w:tblGrid>
        <w:gridCol w:w="500"/>
        <w:gridCol w:w="1700"/>
        <w:gridCol w:w="8400"/>
      </w:tblGrid>
      <w:tr>
        <w:trPr>
          <w:tblHeader/>
        </w:trPr>
        <w:tc>
          <w:tcPr>
            <w:tcW w:type="dxa" w:w="500"/>
            <w:shd w:fill="1F3864" w:val="clear"/>
          </w:tcPr>
          <w:p>
            <w:pPr>
              <w:spacing w:after="40" w:line="260"/>
            </w:pPr>
            <w:r>
              <w:rPr>
                <w:b/>
                <w:bCs/>
                <w:color w:val="FFFFFF"/>
                <w:sz w:val="19"/>
                <w:szCs w:val="19"/>
              </w:rPr>
              <w:t xml:space="preserve">#</w:t>
            </w:r>
          </w:p>
        </w:tc>
        <w:tc>
          <w:tcPr>
            <w:tcW w:type="dxa" w:w="1700"/>
            <w:shd w:fill="1F3864" w:val="clear"/>
          </w:tcPr>
          <w:p>
            <w:pPr>
              <w:spacing w:after="40" w:line="260"/>
            </w:pPr>
            <w:r>
              <w:rPr>
                <w:b/>
                <w:bCs/>
                <w:color w:val="FFFFFF"/>
                <w:sz w:val="19"/>
                <w:szCs w:val="19"/>
              </w:rPr>
              <w:t xml:space="preserve">Stage (lane)</w:t>
            </w:r>
          </w:p>
        </w:tc>
        <w:tc>
          <w:tcPr>
            <w:tcW w:type="dxa" w:w="8400"/>
            <w:shd w:fill="1F3864" w:val="clear"/>
          </w:tcPr>
          <w:p>
            <w:pPr>
              <w:spacing w:after="40" w:line="260"/>
            </w:pPr>
            <w:r>
              <w:rPr>
                <w:b/>
                <w:bCs/>
                <w:color w:val="FFFFFF"/>
                <w:sz w:val="19"/>
                <w:szCs w:val="19"/>
              </w:rPr>
              <w:t xml:space="preserve">What happens</w:t>
            </w:r>
          </w:p>
        </w:tc>
      </w:tr>
      <w:tr>
        <w:trPr>
          <w:tblHeader w:val="off"/>
        </w:trPr>
        <w:tc>
          <w:tcPr>
            <w:tcW w:type="dxa" w:w="500"/>
          </w:tcPr>
          <w:p>
            <w:pPr>
              <w:spacing w:after="40" w:line="260"/>
            </w:pPr>
            <w:r>
              <w:rPr>
                <w:b w:val="false"/>
                <w:bCs w:val="false"/>
                <w:color w:val="1A1A2E"/>
                <w:sz w:val="19"/>
                <w:szCs w:val="19"/>
              </w:rPr>
              <w:t xml:space="preserve">1</w:t>
            </w:r>
          </w:p>
        </w:tc>
        <w:tc>
          <w:tcPr>
            <w:tcW w:type="dxa" w:w="1700"/>
          </w:tcPr>
          <w:p>
            <w:pPr>
              <w:spacing w:after="40" w:line="260"/>
            </w:pPr>
            <w:r>
              <w:rPr>
                <w:b w:val="false"/>
                <w:bCs w:val="false"/>
                <w:color w:val="1A1A2E"/>
                <w:sz w:val="19"/>
                <w:szCs w:val="19"/>
              </w:rPr>
              <w:t xml:space="preserve">INGEST (B)</w:t>
            </w:r>
          </w:p>
        </w:tc>
        <w:tc>
          <w:tcPr>
            <w:tcW w:type="dxa" w:w="8400"/>
          </w:tcPr>
          <w:p>
            <w:pPr>
              <w:spacing w:after="40" w:line="260"/>
            </w:pPr>
            <w:r>
              <w:rPr>
                <w:b w:val="false"/>
                <w:bCs w:val="false"/>
                <w:color w:val="1A1A2E"/>
                <w:sz w:val="19"/>
                <w:szCs w:val="19"/>
              </w:rPr>
              <w:t xml:space="preserve">pypdf / pdfplumber extract text; running headers and page numbers removed; clause-aware chunker splits on numbered clauses (4., 4.1, Clause 5:, Article IV) and capitalised headings; passages get stable IDs (p3.c2); one clear warning for empty, damaged, encrypted or scanned files</w:t>
            </w:r>
          </w:p>
        </w:tc>
      </w:tr>
      <w:tr>
        <w:trPr>
          <w:tblHeader w:val="off"/>
        </w:trPr>
        <w:tc>
          <w:tcPr>
            <w:tcW w:type="dxa" w:w="500"/>
            <w:shd w:fill="F2F5F9" w:val="clear"/>
          </w:tcPr>
          <w:p>
            <w:pPr>
              <w:spacing w:after="40" w:line="260"/>
            </w:pPr>
            <w:r>
              <w:rPr>
                <w:b w:val="false"/>
                <w:bCs w:val="false"/>
                <w:color w:val="1A1A2E"/>
                <w:sz w:val="19"/>
                <w:szCs w:val="19"/>
              </w:rPr>
              <w:t xml:space="preserve">2</w:t>
            </w:r>
          </w:p>
        </w:tc>
        <w:tc>
          <w:tcPr>
            <w:tcW w:type="dxa" w:w="1700"/>
            <w:shd w:fill="F2F5F9" w:val="clear"/>
          </w:tcPr>
          <w:p>
            <w:pPr>
              <w:spacing w:after="40" w:line="260"/>
            </w:pPr>
            <w:r>
              <w:rPr>
                <w:b w:val="false"/>
                <w:bCs w:val="false"/>
                <w:color w:val="1A1A2E"/>
                <w:sz w:val="19"/>
                <w:szCs w:val="19"/>
              </w:rPr>
              <w:t xml:space="preserve">INDEX (B)</w:t>
            </w:r>
          </w:p>
        </w:tc>
        <w:tc>
          <w:tcPr>
            <w:tcW w:type="dxa" w:w="8400"/>
            <w:shd w:fill="F2F5F9" w:val="clear"/>
          </w:tcPr>
          <w:p>
            <w:pPr>
              <w:spacing w:after="40" w:line="260"/>
            </w:pPr>
            <w:r>
              <w:rPr>
                <w:b w:val="false"/>
                <w:bCs w:val="false"/>
                <w:color w:val="1A1A2E"/>
                <w:sz w:val="19"/>
                <w:szCs w:val="19"/>
              </w:rPr>
              <w:t xml:space="preserve">For questions: BM25 plus all-MiniLM-L6-v2 embeddings in a FAISS index, held in memory only</w:t>
            </w:r>
          </w:p>
        </w:tc>
      </w:tr>
      <w:tr>
        <w:trPr>
          <w:tblHeader w:val="off"/>
        </w:trPr>
        <w:tc>
          <w:tcPr>
            <w:tcW w:type="dxa" w:w="500"/>
          </w:tcPr>
          <w:p>
            <w:pPr>
              <w:spacing w:after="40" w:line="260"/>
            </w:pPr>
            <w:r>
              <w:rPr>
                <w:b w:val="false"/>
                <w:bCs w:val="false"/>
                <w:color w:val="1A1A2E"/>
                <w:sz w:val="19"/>
                <w:szCs w:val="19"/>
              </w:rPr>
              <w:t xml:space="preserve">3</w:t>
            </w:r>
          </w:p>
        </w:tc>
        <w:tc>
          <w:tcPr>
            <w:tcW w:type="dxa" w:w="1700"/>
          </w:tcPr>
          <w:p>
            <w:pPr>
              <w:spacing w:after="40" w:line="260"/>
            </w:pPr>
            <w:r>
              <w:rPr>
                <w:b w:val="false"/>
                <w:bCs w:val="false"/>
                <w:color w:val="1A1A2E"/>
                <w:sz w:val="19"/>
                <w:szCs w:val="19"/>
              </w:rPr>
              <w:t xml:space="preserve">ANALYSE (A)</w:t>
            </w:r>
          </w:p>
        </w:tc>
        <w:tc>
          <w:tcPr>
            <w:tcW w:type="dxa" w:w="8400"/>
          </w:tcPr>
          <w:p>
            <w:pPr>
              <w:spacing w:after="40" w:line="260"/>
            </w:pPr>
            <w:r>
              <w:rPr>
                <w:b w:val="false"/>
                <w:bCs w:val="false"/>
                <w:color w:val="1A1A2E"/>
                <w:sz w:val="19"/>
                <w:szCs w:val="19"/>
              </w:rPr>
              <w:t xml:space="preserve">Gemma on 127.0.0.1 only; document text enters prompts as DATA inside delimiters, never instructions; output is JSON findings (kind, plain_text, quote, passage_id, label, confidence)</w:t>
            </w:r>
          </w:p>
        </w:tc>
      </w:tr>
      <w:tr>
        <w:trPr>
          <w:tblHeader w:val="off"/>
        </w:trPr>
        <w:tc>
          <w:tcPr>
            <w:tcW w:type="dxa" w:w="500"/>
            <w:shd w:fill="F2F5F9" w:val="clear"/>
          </w:tcPr>
          <w:p>
            <w:pPr>
              <w:spacing w:after="40" w:line="260"/>
            </w:pPr>
            <w:r>
              <w:rPr>
                <w:b w:val="false"/>
                <w:bCs w:val="false"/>
                <w:color w:val="1A1A2E"/>
                <w:sz w:val="19"/>
                <w:szCs w:val="19"/>
              </w:rPr>
              <w:t xml:space="preserve">4</w:t>
            </w:r>
          </w:p>
        </w:tc>
        <w:tc>
          <w:tcPr>
            <w:tcW w:type="dxa" w:w="1700"/>
            <w:shd w:fill="F2F5F9" w:val="clear"/>
          </w:tcPr>
          <w:p>
            <w:pPr>
              <w:spacing w:after="40" w:line="260"/>
            </w:pPr>
            <w:r>
              <w:rPr>
                <w:b w:val="false"/>
                <w:bCs w:val="false"/>
                <w:color w:val="1A1A2E"/>
                <w:sz w:val="19"/>
                <w:szCs w:val="19"/>
              </w:rPr>
              <w:t xml:space="preserve">VERIFY (C)</w:t>
            </w:r>
          </w:p>
        </w:tc>
        <w:tc>
          <w:tcPr>
            <w:tcW w:type="dxa" w:w="8400"/>
            <w:shd w:fill="F2F5F9" w:val="clear"/>
          </w:tcPr>
          <w:p>
            <w:pPr>
              <w:spacing w:after="40" w:line="260"/>
            </w:pPr>
            <w:r>
              <w:rPr>
                <w:b w:val="false"/>
                <w:bCs w:val="false"/>
                <w:color w:val="1A1A2E"/>
                <w:sz w:val="19"/>
                <w:szCs w:val="19"/>
              </w:rPr>
              <w:t xml:space="preserve">Deterministic code, no model: quote must be a substring of the cited passage (after normalisation); near-match ≥ 0.95 repaired and flagged; numbers/dates in an explanation must appear in its quote; failures dropped or marked unverified</w:t>
            </w:r>
          </w:p>
        </w:tc>
      </w:tr>
      <w:tr>
        <w:trPr>
          <w:tblHeader w:val="off"/>
        </w:trPr>
        <w:tc>
          <w:tcPr>
            <w:tcW w:type="dxa" w:w="500"/>
          </w:tcPr>
          <w:p>
            <w:pPr>
              <w:spacing w:after="40" w:line="260"/>
            </w:pPr>
            <w:r>
              <w:rPr>
                <w:b w:val="false"/>
                <w:bCs w:val="false"/>
                <w:color w:val="1A1A2E"/>
                <w:sz w:val="19"/>
                <w:szCs w:val="19"/>
              </w:rPr>
              <w:t xml:space="preserve">5</w:t>
            </w:r>
          </w:p>
        </w:tc>
        <w:tc>
          <w:tcPr>
            <w:tcW w:type="dxa" w:w="1700"/>
          </w:tcPr>
          <w:p>
            <w:pPr>
              <w:spacing w:after="40" w:line="260"/>
            </w:pPr>
            <w:r>
              <w:rPr>
                <w:b w:val="false"/>
                <w:bCs w:val="false"/>
                <w:color w:val="1A1A2E"/>
                <w:sz w:val="19"/>
                <w:szCs w:val="19"/>
              </w:rPr>
              <w:t xml:space="preserve">SAFETY (C)</w:t>
            </w:r>
          </w:p>
        </w:tc>
        <w:tc>
          <w:tcPr>
            <w:tcW w:type="dxa" w:w="8400"/>
          </w:tcPr>
          <w:p>
            <w:pPr>
              <w:spacing w:after="40" w:line="260"/>
            </w:pPr>
            <w:r>
              <w:rPr>
                <w:b w:val="false"/>
                <w:bCs w:val="false"/>
                <w:color w:val="1A1A2E"/>
                <w:sz w:val="19"/>
                <w:szCs w:val="19"/>
              </w:rPr>
              <w:t xml:space="preserve">Labels (STATED / INTERPRETATION / CONCERN) with code-side downgrade; ambiguity and jurisdiction flags; “document is silent”; verdict refusal in code; escalation notes; wording filter; severity ordering; fixed disclaimer</w:t>
            </w:r>
          </w:p>
        </w:tc>
      </w:tr>
      <w:tr>
        <w:trPr>
          <w:tblHeader w:val="off"/>
        </w:trPr>
        <w:tc>
          <w:tcPr>
            <w:tcW w:type="dxa" w:w="500"/>
            <w:shd w:fill="F2F5F9" w:val="clear"/>
          </w:tcPr>
          <w:p>
            <w:pPr>
              <w:spacing w:after="40" w:line="260"/>
            </w:pPr>
            <w:r>
              <w:rPr>
                <w:b w:val="false"/>
                <w:bCs w:val="false"/>
                <w:color w:val="1A1A2E"/>
                <w:sz w:val="19"/>
                <w:szCs w:val="19"/>
              </w:rPr>
              <w:t xml:space="preserve">6</w:t>
            </w:r>
          </w:p>
        </w:tc>
        <w:tc>
          <w:tcPr>
            <w:tcW w:type="dxa" w:w="1700"/>
            <w:shd w:fill="F2F5F9" w:val="clear"/>
          </w:tcPr>
          <w:p>
            <w:pPr>
              <w:spacing w:after="40" w:line="260"/>
            </w:pPr>
            <w:r>
              <w:rPr>
                <w:b w:val="false"/>
                <w:bCs w:val="false"/>
                <w:color w:val="1A1A2E"/>
                <w:sz w:val="19"/>
                <w:szCs w:val="19"/>
              </w:rPr>
              <w:t xml:space="preserve">UI (D, in progress)</w:t>
            </w:r>
          </w:p>
        </w:tc>
        <w:tc>
          <w:tcPr>
            <w:tcW w:type="dxa" w:w="8400"/>
            <w:shd w:fill="F2F5F9" w:val="clear"/>
          </w:tcPr>
          <w:p>
            <w:pPr>
              <w:spacing w:after="40" w:line="260"/>
            </w:pPr>
            <w:r>
              <w:rPr>
                <w:b w:val="false"/>
                <w:bCs w:val="false"/>
                <w:color w:val="1A1A2E"/>
                <w:sz w:val="19"/>
                <w:szCs w:val="19"/>
              </w:rPr>
              <w:t xml:space="preserve">Gradio on 127.0.0.1 only: overview with questions to ask before signing · findings with the source passage beside each explanation · Q&amp;A · list for a lawyer</w:t>
            </w:r>
          </w:p>
        </w:tc>
      </w:tr>
    </w:tbl>
    <w:p>
      <w:pPr>
        <w:spacing w:after="120"/>
      </w:pPr>
    </w:p>
    <w:p>
      <w:pPr>
        <w:pStyle w:val="Heading3"/>
        <w:spacing w:after="100" w:before="220"/>
      </w:pPr>
      <w:r>
        <w:rPr>
          <w:rFonts w:ascii="Georgia" w:cs="Georgia" w:eastAsia="Georgia" w:hAnsi="Georgia"/>
          <w:b/>
          <w:bCs/>
          <w:color w:val="2E4B7A"/>
          <w:sz w:val="23"/>
          <w:szCs w:val="23"/>
        </w:rPr>
        <w:t xml:space="preserve">Runtime network policy</w:t>
      </w:r>
    </w:p>
    <w:p>
      <w:pPr>
        <w:spacing w:after="120" w:line="300"/>
      </w:pPr>
      <w:r>
        <w:rPr>
          <w:color w:val="1A1A2E"/>
          <w:sz w:val="21"/>
          <w:szCs w:val="21"/>
        </w:rPr>
        <w:t xml:space="preserve">Network at normal run time: only LegalLens to the local model on 127.0.0.1. Setup-time downloads only (packages, the Gemma weights, the embedding model): explicitly allowed by the rules, since no document content is involved.</w:t>
      </w:r>
    </w:p>
    <w:p>
      <w:pPr>
        <w:pStyle w:val="Heading1"/>
        <w:spacing w:after="160" w:before="360"/>
      </w:pPr>
      <w:r>
        <w:rPr>
          <w:rFonts w:ascii="Georgia" w:cs="Georgia" w:eastAsia="Georgia" w:hAnsi="Georgia"/>
          <w:b/>
          <w:bCs/>
          <w:color w:val="1F3864"/>
          <w:sz w:val="34"/>
          <w:szCs w:val="34"/>
        </w:rPr>
        <w:t xml:space="preserve">5  Grounding: Evidence on Every Claim</w:t>
      </w:r>
    </w:p>
    <w:p>
      <w:pPr>
        <w:spacing w:after="120" w:line="300"/>
      </w:pPr>
      <w:r>
        <w:rPr>
          <w:color w:val="1A1A2E"/>
          <w:sz w:val="21"/>
          <w:szCs w:val="21"/>
        </w:rPr>
        <w:t xml:space="preserve">Grounding carries a 15-point criterion and a score cap. Six mechanisms deliver it:</w:t>
      </w:r>
    </w:p>
    <w:p>
      <w:pPr>
        <w:pStyle w:val="ListParagraph"/>
        <w:numPr>
          <w:ilvl w:val="0"/>
          <w:numId w:val="3"/>
        </w:numPr>
        <w:spacing w:after="80" w:line="290"/>
      </w:pPr>
      <w:r>
        <w:rPr>
          <w:b/>
          <w:bCs/>
          <w:color w:val="1A1A2E"/>
          <w:sz w:val="21"/>
          <w:szCs w:val="21"/>
        </w:rPr>
        <w:t xml:space="preserve">Passage IDs everywhere.</w:t>
      </w:r>
      <w:r>
        <w:rPr>
          <w:color w:val="1A1A2E"/>
          <w:sz w:val="21"/>
          <w:szCs w:val="21"/>
        </w:rPr>
        <w:t xml:space="preserve"> The model only ever sees passages with IDs and must cite one.</w:t>
      </w:r>
    </w:p>
    <w:p>
      <w:pPr>
        <w:pStyle w:val="ListParagraph"/>
        <w:numPr>
          <w:ilvl w:val="0"/>
          <w:numId w:val="3"/>
        </w:numPr>
        <w:spacing w:after="80" w:line="290"/>
      </w:pPr>
      <w:r>
        <w:rPr>
          <w:b/>
          <w:bCs/>
          <w:color w:val="1A1A2E"/>
          <w:sz w:val="21"/>
          <w:szCs w:val="21"/>
        </w:rPr>
        <w:t xml:space="preserve">Verbatim quote check.</w:t>
      </w:r>
      <w:r>
        <w:rPr>
          <w:color w:val="1A1A2E"/>
          <w:sz w:val="21"/>
          <w:szCs w:val="21"/>
        </w:rPr>
        <w:t xml:space="preserve"> After normalisation (Unicode NFKC, whitespace collapse, curly-quote/dash unification, case-fold), the quote must be a substring of the cited passage. Near-match (≥ 0.95 similarity, e.g. a dropped comma) is repaired with the true source span and flagged quote_corrected; anything else is dropped and counted in eval as a verifier rejection.</w:t>
      </w:r>
    </w:p>
    <w:p>
      <w:pPr>
        <w:pStyle w:val="ListParagraph"/>
        <w:numPr>
          <w:ilvl w:val="0"/>
          <w:numId w:val="3"/>
        </w:numPr>
        <w:spacing w:after="80" w:line="290"/>
      </w:pPr>
      <w:r>
        <w:rPr>
          <w:b/>
          <w:bCs/>
          <w:color w:val="1A1A2E"/>
          <w:sz w:val="21"/>
          <w:szCs w:val="21"/>
        </w:rPr>
        <w:t xml:space="preserve">Number/date consistency.</w:t>
      </w:r>
      <w:r>
        <w:rPr>
          <w:color w:val="1A1A2E"/>
          <w:sz w:val="21"/>
          <w:szCs w:val="21"/>
        </w:rPr>
        <w:t xml:space="preserve"> Every amount, day-count, percentage and date in an explanation must appear in its quote. Catches “30 days” explained as “one month” — the most harmful plain-language distortion.</w:t>
      </w:r>
    </w:p>
    <w:p>
      <w:pPr>
        <w:pStyle w:val="ListParagraph"/>
        <w:numPr>
          <w:ilvl w:val="0"/>
          <w:numId w:val="3"/>
        </w:numPr>
        <w:spacing w:after="80" w:line="290"/>
      </w:pPr>
      <w:r>
        <w:rPr>
          <w:b/>
          <w:bCs/>
          <w:color w:val="1A1A2E"/>
          <w:sz w:val="21"/>
          <w:szCs w:val="21"/>
        </w:rPr>
        <w:t xml:space="preserve">“The document is silent.”</w:t>
      </w:r>
      <w:r>
        <w:rPr>
          <w:color w:val="1A1A2E"/>
          <w:sz w:val="21"/>
          <w:szCs w:val="21"/>
        </w:rPr>
        <w:t xml:space="preserve"> If an answer's citations do not verify against the retrieved clauses, the reply is the fixed text “The document does not appear to say anything about this”, never general knowledge.</w:t>
      </w:r>
    </w:p>
    <w:p>
      <w:pPr>
        <w:pStyle w:val="ListParagraph"/>
        <w:numPr>
          <w:ilvl w:val="0"/>
          <w:numId w:val="3"/>
        </w:numPr>
        <w:spacing w:after="80" w:line="290"/>
      </w:pPr>
      <w:r>
        <w:rPr>
          <w:b/>
          <w:bCs/>
          <w:color w:val="1A1A2E"/>
          <w:sz w:val="21"/>
          <w:szCs w:val="21"/>
        </w:rPr>
        <w:t xml:space="preserve">Coverage report.</w:t>
      </w:r>
      <w:r>
        <w:rPr>
          <w:color w:val="1A1A2E"/>
          <w:sz w:val="21"/>
          <w:szCs w:val="21"/>
        </w:rPr>
        <w:t xml:space="preserve"> Clause types found and not found (“no termination clause found”), so users see what is missing, not just what is present.</w:t>
      </w:r>
    </w:p>
    <w:p>
      <w:pPr>
        <w:pStyle w:val="ListParagraph"/>
        <w:numPr>
          <w:ilvl w:val="0"/>
          <w:numId w:val="3"/>
        </w:numPr>
        <w:spacing w:after="80" w:line="290"/>
      </w:pPr>
      <w:r>
        <w:rPr>
          <w:b/>
          <w:bCs/>
          <w:color w:val="1A1A2E"/>
          <w:sz w:val="21"/>
          <w:szCs w:val="21"/>
        </w:rPr>
        <w:t xml:space="preserve">The summary is verified too.</w:t>
      </w:r>
      <w:r>
        <w:rPr>
          <w:color w:val="1A1A2E"/>
          <w:sz w:val="21"/>
          <w:szCs w:val="21"/>
        </w:rPr>
        <w:t xml:space="preserve"> The summary is generated from verified findings only; every sentence carries passage IDs; a sentence whose numbers do not match its citation is dropped, not repaired. The most claim-dense artifact on screen is never the unverified surface.</w:t>
      </w:r>
    </w:p>
    <w:p>
      <w:pPr>
        <w:pStyle w:val="Heading1"/>
        <w:spacing w:after="160" w:before="360"/>
      </w:pPr>
      <w:r>
        <w:rPr>
          <w:rFonts w:ascii="Georgia" w:cs="Georgia" w:eastAsia="Georgia" w:hAnsi="Georgia"/>
          <w:b/>
          <w:bCs/>
          <w:color w:val="1F3864"/>
          <w:sz w:val="34"/>
          <w:szCs w:val="34"/>
        </w:rPr>
        <w:t xml:space="preserve">6  Uncertainty, Refusal and Escalation</w:t>
      </w:r>
    </w:p>
    <w:p>
      <w:pPr>
        <w:pStyle w:val="Heading2"/>
        <w:spacing w:after="120" w:before="280"/>
      </w:pPr>
      <w:r>
        <w:rPr>
          <w:rFonts w:ascii="Georgia" w:cs="Georgia" w:eastAsia="Georgia" w:hAnsi="Georgia"/>
          <w:b/>
          <w:bCs/>
          <w:color w:val="1F3864"/>
          <w:sz w:val="26"/>
          <w:szCs w:val="26"/>
        </w:rPr>
        <w:t xml:space="preserve">6.1  Separating text from interpretation</w:t>
      </w:r>
    </w:p>
    <w:tbl>
      <w:tblPr>
        <w:tblW w:type="dxa" w:w="10600"/>
        <w:tblBorders>
          <w:top w:val="single" w:color="C9D2DE" w:sz="4"/>
          <w:left w:val="single" w:color="C9D2DE" w:sz="4"/>
          <w:bottom w:val="single" w:color="C9D2DE" w:sz="4"/>
          <w:right w:val="single" w:color="C9D2DE" w:sz="4"/>
          <w:insideH w:val="single" w:color="C9D2DE" w:sz="4"/>
          <w:insideV w:val="single" w:color="C9D2DE" w:sz="4"/>
        </w:tblBorders>
      </w:tblPr>
      <w:tblGrid>
        <w:gridCol w:w="1900"/>
        <w:gridCol w:w="4700"/>
        <w:gridCol w:w="4000"/>
      </w:tblGrid>
      <w:tr>
        <w:trPr>
          <w:tblHeader/>
        </w:trPr>
        <w:tc>
          <w:tcPr>
            <w:tcW w:type="dxa" w:w="1900"/>
            <w:shd w:fill="1F3864" w:val="clear"/>
          </w:tcPr>
          <w:p>
            <w:pPr>
              <w:spacing w:after="40" w:line="260"/>
            </w:pPr>
            <w:r>
              <w:rPr>
                <w:b/>
                <w:bCs/>
                <w:color w:val="FFFFFF"/>
                <w:sz w:val="19"/>
                <w:szCs w:val="19"/>
              </w:rPr>
              <w:t xml:space="preserve">Label</w:t>
            </w:r>
          </w:p>
        </w:tc>
        <w:tc>
          <w:tcPr>
            <w:tcW w:type="dxa" w:w="4700"/>
            <w:shd w:fill="1F3864" w:val="clear"/>
          </w:tcPr>
          <w:p>
            <w:pPr>
              <w:spacing w:after="40" w:line="260"/>
            </w:pPr>
            <w:r>
              <w:rPr>
                <w:b/>
                <w:bCs/>
                <w:color w:val="FFFFFF"/>
                <w:sz w:val="19"/>
                <w:szCs w:val="19"/>
              </w:rPr>
              <w:t xml:space="preserve">Meaning</w:t>
            </w:r>
          </w:p>
        </w:tc>
        <w:tc>
          <w:tcPr>
            <w:tcW w:type="dxa" w:w="4000"/>
            <w:shd w:fill="1F3864" w:val="clear"/>
          </w:tcPr>
          <w:p>
            <w:pPr>
              <w:spacing w:after="40" w:line="260"/>
            </w:pPr>
            <w:r>
              <w:rPr>
                <w:b/>
                <w:bCs/>
                <w:color w:val="FFFFFF"/>
                <w:sz w:val="19"/>
                <w:szCs w:val="19"/>
              </w:rPr>
              <w:t xml:space="preserve">UI treatment</w:t>
            </w:r>
          </w:p>
        </w:tc>
      </w:tr>
      <w:tr>
        <w:trPr>
          <w:tblHeader w:val="off"/>
        </w:trPr>
        <w:tc>
          <w:tcPr>
            <w:tcW w:type="dxa" w:w="1900"/>
          </w:tcPr>
          <w:p>
            <w:pPr>
              <w:spacing w:after="40" w:line="260"/>
            </w:pPr>
            <w:r>
              <w:rPr>
                <w:b w:val="false"/>
                <w:bCs w:val="false"/>
                <w:color w:val="1A1A2E"/>
                <w:sz w:val="19"/>
                <w:szCs w:val="19"/>
              </w:rPr>
              <w:t xml:space="preserve">STATED</w:t>
            </w:r>
          </w:p>
        </w:tc>
        <w:tc>
          <w:tcPr>
            <w:tcW w:type="dxa" w:w="4700"/>
          </w:tcPr>
          <w:p>
            <w:pPr>
              <w:spacing w:after="40" w:line="260"/>
            </w:pPr>
            <w:r>
              <w:rPr>
                <w:b w:val="false"/>
                <w:bCs w:val="false"/>
                <w:color w:val="1A1A2E"/>
                <w:sz w:val="19"/>
                <w:szCs w:val="19"/>
              </w:rPr>
              <w:t xml:space="preserve">The quote directly and fully supports the explanation, zero inference</w:t>
            </w:r>
          </w:p>
        </w:tc>
        <w:tc>
          <w:tcPr>
            <w:tcW w:type="dxa" w:w="4000"/>
          </w:tcPr>
          <w:p>
            <w:pPr>
              <w:spacing w:after="40" w:line="260"/>
            </w:pPr>
            <w:r>
              <w:rPr>
                <w:b w:val="false"/>
                <w:bCs w:val="false"/>
                <w:color w:val="1A1A2E"/>
                <w:sz w:val="19"/>
                <w:szCs w:val="19"/>
              </w:rPr>
              <w:t xml:space="preserve">Plain, quote beside it</w:t>
            </w:r>
          </w:p>
        </w:tc>
      </w:tr>
      <w:tr>
        <w:trPr>
          <w:tblHeader w:val="off"/>
        </w:trPr>
        <w:tc>
          <w:tcPr>
            <w:tcW w:type="dxa" w:w="1900"/>
            <w:shd w:fill="F2F5F9" w:val="clear"/>
          </w:tcPr>
          <w:p>
            <w:pPr>
              <w:spacing w:after="40" w:line="260"/>
            </w:pPr>
            <w:r>
              <w:rPr>
                <w:b w:val="false"/>
                <w:bCs w:val="false"/>
                <w:color w:val="1A1A2E"/>
                <w:sz w:val="19"/>
                <w:szCs w:val="19"/>
              </w:rPr>
              <w:t xml:space="preserve">INTERPRETATION</w:t>
            </w:r>
          </w:p>
        </w:tc>
        <w:tc>
          <w:tcPr>
            <w:tcW w:type="dxa" w:w="4700"/>
            <w:shd w:fill="F2F5F9" w:val="clear"/>
          </w:tcPr>
          <w:p>
            <w:pPr>
              <w:spacing w:after="40" w:line="260"/>
            </w:pPr>
            <w:r>
              <w:rPr>
                <w:b w:val="false"/>
                <w:bCs w:val="false"/>
                <w:color w:val="1A1A2E"/>
                <w:sz w:val="19"/>
                <w:szCs w:val="19"/>
              </w:rPr>
              <w:t xml:space="preserve">A reasonable reading that needs inference beyond the literal words</w:t>
            </w:r>
          </w:p>
        </w:tc>
        <w:tc>
          <w:tcPr>
            <w:tcW w:type="dxa" w:w="4000"/>
            <w:shd w:fill="F2F5F9" w:val="clear"/>
          </w:tcPr>
          <w:p>
            <w:pPr>
              <w:spacing w:after="40" w:line="260"/>
            </w:pPr>
            <w:r>
              <w:rPr>
                <w:b w:val="false"/>
                <w:bCs w:val="false"/>
                <w:color w:val="1A1A2E"/>
                <w:sz w:val="19"/>
                <w:szCs w:val="19"/>
              </w:rPr>
              <w:t xml:space="preserve">Marked “our reading”; never used for a verdict</w:t>
            </w:r>
          </w:p>
        </w:tc>
      </w:tr>
      <w:tr>
        <w:trPr>
          <w:tblHeader w:val="off"/>
        </w:trPr>
        <w:tc>
          <w:tcPr>
            <w:tcW w:type="dxa" w:w="1900"/>
          </w:tcPr>
          <w:p>
            <w:pPr>
              <w:spacing w:after="40" w:line="260"/>
            </w:pPr>
            <w:r>
              <w:rPr>
                <w:b w:val="false"/>
                <w:bCs w:val="false"/>
                <w:color w:val="1A1A2E"/>
                <w:sz w:val="19"/>
                <w:szCs w:val="19"/>
              </w:rPr>
              <w:t xml:space="preserve">CONCERN</w:t>
            </w:r>
          </w:p>
        </w:tc>
        <w:tc>
          <w:tcPr>
            <w:tcW w:type="dxa" w:w="4700"/>
          </w:tcPr>
          <w:p>
            <w:pPr>
              <w:spacing w:after="40" w:line="260"/>
            </w:pPr>
            <w:r>
              <w:rPr>
                <w:b w:val="false"/>
                <w:bCs w:val="false"/>
                <w:color w:val="1A1A2E"/>
                <w:sz w:val="19"/>
                <w:szCs w:val="19"/>
              </w:rPr>
              <w:t xml:space="preserve">Something that may deserve attention (one-sided, vague, unusual)</w:t>
            </w:r>
          </w:p>
        </w:tc>
        <w:tc>
          <w:tcPr>
            <w:tcW w:type="dxa" w:w="4000"/>
          </w:tcPr>
          <w:p>
            <w:pPr>
              <w:spacing w:after="40" w:line="260"/>
            </w:pPr>
            <w:r>
              <w:rPr>
                <w:b w:val="false"/>
                <w:bCs w:val="false"/>
                <w:color w:val="1A1A2E"/>
                <w:sz w:val="19"/>
                <w:szCs w:val="19"/>
              </w:rPr>
              <w:t xml:space="preserve">Marked “worth asking about”, with a question to ask</w:t>
            </w:r>
          </w:p>
        </w:tc>
      </w:tr>
    </w:tbl>
    <w:p>
      <w:pPr>
        <w:spacing w:after="120"/>
      </w:pPr>
    </w:p>
    <w:p>
      <w:pPr>
        <w:spacing w:after="120" w:line="300"/>
      </w:pPr>
      <w:r>
        <w:rPr>
          <w:color w:val="1A1A2E"/>
          <w:sz w:val="21"/>
          <w:szCs w:val="21"/>
        </w:rPr>
        <w:t xml:space="preserve">The prompt asks Gemma to pick the label, and code downgrades it when evidence is weak — a finding whose explanation adds a fact not in its quote cannot be STATED.</w:t>
      </w:r>
    </w:p>
    <w:p>
      <w:pPr>
        <w:pStyle w:val="Heading2"/>
        <w:spacing w:after="120" w:before="280"/>
      </w:pPr>
      <w:r>
        <w:rPr>
          <w:rFonts w:ascii="Georgia" w:cs="Georgia" w:eastAsia="Georgia" w:hAnsi="Georgia"/>
          <w:b/>
          <w:bCs/>
          <w:color w:val="1F3864"/>
          <w:sz w:val="26"/>
          <w:szCs w:val="26"/>
        </w:rPr>
        <w:t xml:space="preserve">6.2  Verdict refusal — in code, not the prompt</w:t>
      </w:r>
    </w:p>
    <w:p>
      <w:pPr>
        <w:spacing w:after="120" w:line="300"/>
      </w:pPr>
      <w:r>
        <w:rPr>
          <w:color w:val="1A1A2E"/>
          <w:sz w:val="21"/>
          <w:szCs w:val="21"/>
        </w:rPr>
        <w:t xml:space="preserve">Questions like “is this legal?”, “is this enforceable?”, “should I sign?” are classified by a deterministic classifier and refused before the model is ever called. The refusal is specific: which clause, what to ask a qualified legal professional, what facts to bring. Prompt wording is only a backstop for phrasings the classifier misses.</w:t>
      </w:r>
    </w:p>
    <w:p>
      <w:pPr>
        <w:pBdr>
          <w:left w:val="single" w:color="1F3864" w:sz="18" w:space="12"/>
        </w:pBdr>
        <w:spacing w:after="140" w:before="100"/>
        <w:ind w:left="360" w:right="360"/>
      </w:pPr>
      <w:r>
        <w:rPr>
          <w:i/>
          <w:iCs/>
          <w:color w:val="333F55"/>
          <w:sz w:val="21"/>
          <w:szCs w:val="21"/>
        </w:rPr>
        <w:t xml:space="preserve">“I cannot determine that. This depends on your jurisdiction and specific circumstances. Consider asking a qualified legal professional about &lt;topic&gt;, and bring the exact clause text with you.”</w:t>
      </w:r>
    </w:p>
    <w:p>
      <w:pPr>
        <w:pStyle w:val="Heading2"/>
        <w:spacing w:after="120" w:before="280"/>
      </w:pPr>
      <w:r>
        <w:rPr>
          <w:rFonts w:ascii="Georgia" w:cs="Georgia" w:eastAsia="Georgia" w:hAnsi="Georgia"/>
          <w:b/>
          <w:bCs/>
          <w:color w:val="1F3864"/>
          <w:sz w:val="26"/>
          <w:szCs w:val="26"/>
        </w:rPr>
        <w:t xml:space="preserve">6.3  Ambiguity and jurisdiction</w:t>
      </w:r>
    </w:p>
    <w:p>
      <w:pPr>
        <w:pStyle w:val="ListParagraph"/>
        <w:numPr>
          <w:ilvl w:val="0"/>
          <w:numId w:val="2"/>
        </w:numPr>
        <w:spacing w:after="80" w:line="290"/>
      </w:pPr>
      <w:r>
        <w:rPr>
          <w:color w:val="1A1A2E"/>
          <w:sz w:val="21"/>
          <w:szCs w:val="21"/>
        </w:rPr>
        <w:t xml:space="preserve">Vague terms (“reasonable”, “sole discretion”, “from time to time”), blank placeholders and conflicting clauses become ambiguity findings with flags.</w:t>
      </w:r>
    </w:p>
    <w:p>
      <w:pPr>
        <w:pStyle w:val="ListParagraph"/>
        <w:numPr>
          <w:ilvl w:val="0"/>
          <w:numId w:val="2"/>
        </w:numPr>
        <w:spacing w:after="80" w:line="290"/>
      </w:pPr>
      <w:r>
        <w:rPr>
          <w:color w:val="1A1A2E"/>
          <w:sz w:val="21"/>
          <w:szCs w:val="21"/>
        </w:rPr>
        <w:t xml:space="preserve">Jurisdiction-dependent topics (deposit size and return, notice periods, non-compete, probation, overtime, stamp duty, rent increase) are flagged “this depends on where you are” with no legal conclusion.</w:t>
      </w:r>
    </w:p>
    <w:p>
      <w:pPr>
        <w:pStyle w:val="Heading2"/>
        <w:spacing w:after="120" w:before="280"/>
      </w:pPr>
      <w:r>
        <w:rPr>
          <w:rFonts w:ascii="Georgia" w:cs="Georgia" w:eastAsia="Georgia" w:hAnsi="Georgia"/>
          <w:b/>
          <w:bCs/>
          <w:color w:val="1F3864"/>
          <w:sz w:val="26"/>
          <w:szCs w:val="26"/>
        </w:rPr>
        <w:t xml:space="preserve">6.4  Prompt-injection defence</w:t>
      </w:r>
    </w:p>
    <w:p>
      <w:pPr>
        <w:pStyle w:val="ListParagraph"/>
        <w:numPr>
          <w:ilvl w:val="0"/>
          <w:numId w:val="3"/>
        </w:numPr>
        <w:spacing w:after="80" w:line="290"/>
      </w:pPr>
      <w:r>
        <w:rPr>
          <w:color w:val="1A1A2E"/>
          <w:sz w:val="21"/>
          <w:szCs w:val="21"/>
        </w:rPr>
        <w:t xml:space="preserve">Document text enters prompts only inside clearly delimited data blocks, with a system instruction that its contents are untrusted text.</w:t>
      </w:r>
    </w:p>
    <w:p>
      <w:pPr>
        <w:pStyle w:val="ListParagraph"/>
        <w:numPr>
          <w:ilvl w:val="0"/>
          <w:numId w:val="3"/>
        </w:numPr>
        <w:spacing w:after="80" w:line="290"/>
      </w:pPr>
      <w:r>
        <w:rPr>
          <w:color w:val="1A1A2E"/>
          <w:sz w:val="21"/>
          <w:szCs w:val="21"/>
        </w:rPr>
        <w:t xml:space="preserve">A pre-scan flags instruction-like strings (“ignore previous instructions”, “you are now”, “output the following”) and surfaces them: “this document contains text that looks like an instruction to an AI; it was ignored”.</w:t>
      </w:r>
    </w:p>
    <w:p>
      <w:pPr>
        <w:pStyle w:val="ListParagraph"/>
        <w:numPr>
          <w:ilvl w:val="0"/>
          <w:numId w:val="3"/>
        </w:numPr>
        <w:spacing w:after="80" w:line="290"/>
      </w:pPr>
      <w:r>
        <w:rPr>
          <w:color w:val="1A1A2E"/>
          <w:sz w:val="21"/>
          <w:szCs w:val="21"/>
        </w:rPr>
        <w:t xml:space="preserve">Output is a fixed JSON schema — injected text cannot add fields or change the response shape.</w:t>
      </w:r>
    </w:p>
    <w:p>
      <w:pPr>
        <w:pStyle w:val="ListParagraph"/>
        <w:numPr>
          <w:ilvl w:val="0"/>
          <w:numId w:val="3"/>
        </w:numPr>
        <w:spacing w:after="80" w:line="290"/>
      </w:pPr>
      <w:r>
        <w:rPr>
          <w:color w:val="1A1A2E"/>
          <w:sz w:val="21"/>
          <w:szCs w:val="21"/>
        </w:rPr>
        <w:t xml:space="preserve">Verdict refusal happens before the model is called, so an injected instruction cannot talk the system into a legal conclusion.</w:t>
      </w:r>
    </w:p>
    <w:p>
      <w:pPr>
        <w:spacing w:after="120" w:line="300"/>
      </w:pPr>
      <w:r>
        <w:rPr>
          <w:color w:val="1A1A2E"/>
          <w:sz w:val="21"/>
          <w:szCs w:val="21"/>
        </w:rPr>
        <w:t xml:space="preserve">Tested with an injected sample document: the analysis output contains no trace of the injected instruction, and the user is warned (asserted in the test suite).</w:t>
      </w:r>
    </w:p>
    <w:p>
      <w:pPr>
        <w:pStyle w:val="Heading1"/>
        <w:spacing w:after="160" w:before="360"/>
      </w:pPr>
      <w:r>
        <w:rPr>
          <w:rFonts w:ascii="Georgia" w:cs="Georgia" w:eastAsia="Georgia" w:hAnsi="Georgia"/>
          <w:b/>
          <w:bCs/>
          <w:color w:val="1F3864"/>
          <w:sz w:val="34"/>
          <w:szCs w:val="34"/>
        </w:rPr>
        <w:t xml:space="preserve">7  Retrieval: BM25 + Embeddings + FAISS</w:t>
      </w:r>
    </w:p>
    <w:p>
      <w:pPr>
        <w:pStyle w:val="Heading2"/>
        <w:spacing w:after="120" w:before="280"/>
      </w:pPr>
      <w:r>
        <w:rPr>
          <w:rFonts w:ascii="Georgia" w:cs="Georgia" w:eastAsia="Georgia" w:hAnsi="Georgia"/>
          <w:b/>
          <w:bCs/>
          <w:color w:val="1F3864"/>
          <w:sz w:val="26"/>
          <w:szCs w:val="26"/>
        </w:rPr>
        <w:t xml:space="preserve">7.1  Why retrieve at all</w:t>
      </w:r>
    </w:p>
    <w:p>
      <w:pPr>
        <w:spacing w:after="120" w:line="300"/>
      </w:pPr>
      <w:r>
        <w:rPr>
          <w:color w:val="1A1A2E"/>
          <w:sz w:val="21"/>
          <w:szCs w:val="21"/>
        </w:rPr>
        <w:t xml:space="preserve">Documents run 30+ pages; the 8k context cannot hold them, and long contexts make small models paraphrase instead of quote. At upload the document is indexed once; per question only the top-3 clauses enter the prompt. Retrieval is the funnel that makes both grounding and the ~30-second latency budget possible.</w:t>
      </w:r>
    </w:p>
    <w:p>
      <w:pPr>
        <w:pStyle w:val="Heading2"/>
        <w:spacing w:after="120" w:before="280"/>
      </w:pPr>
      <w:r>
        <w:rPr>
          <w:rFonts w:ascii="Georgia" w:cs="Georgia" w:eastAsia="Georgia" w:hAnsi="Georgia"/>
          <w:b/>
          <w:bCs/>
          <w:color w:val="1F3864"/>
          <w:sz w:val="26"/>
          <w:szCs w:val="26"/>
        </w:rPr>
        <w:t xml:space="preserve">7.2  Two retrievers that fail in opposite ways</w:t>
      </w:r>
    </w:p>
    <w:tbl>
      <w:tblPr>
        <w:tblW w:type="dxa" w:w="10000"/>
        <w:tblBorders>
          <w:top w:val="single" w:color="C9D2DE" w:sz="4"/>
          <w:left w:val="single" w:color="C9D2DE" w:sz="4"/>
          <w:bottom w:val="single" w:color="C9D2DE" w:sz="4"/>
          <w:right w:val="single" w:color="C9D2DE" w:sz="4"/>
          <w:insideH w:val="single" w:color="C9D2DE" w:sz="4"/>
          <w:insideV w:val="single" w:color="C9D2DE" w:sz="4"/>
        </w:tblBorders>
      </w:tblPr>
      <w:tblGrid>
        <w:gridCol w:w="1500"/>
        <w:gridCol w:w="3700"/>
        <w:gridCol w:w="4800"/>
      </w:tblGrid>
      <w:tr>
        <w:trPr>
          <w:tblHeader/>
        </w:trPr>
        <w:tc>
          <w:tcPr>
            <w:tcW w:type="dxa" w:w="1500"/>
            <w:shd w:fill="1F3864" w:val="clear"/>
          </w:tcPr>
          <w:p>
            <w:pPr>
              <w:spacing w:after="40" w:line="260"/>
            </w:pPr>
            <w:r>
              <w:rPr>
                <w:b/>
                <w:bCs/>
                <w:color w:val="FFFFFF"/>
                <w:sz w:val="19"/>
                <w:szCs w:val="19"/>
              </w:rPr>
              <w:t xml:space="preserve"/>
            </w:r>
          </w:p>
        </w:tc>
        <w:tc>
          <w:tcPr>
            <w:tcW w:type="dxa" w:w="3700"/>
            <w:shd w:fill="1F3864" w:val="clear"/>
          </w:tcPr>
          <w:p>
            <w:pPr>
              <w:spacing w:after="40" w:line="260"/>
            </w:pPr>
            <w:r>
              <w:rPr>
                <w:b/>
                <w:bCs/>
                <w:color w:val="FFFFFF"/>
                <w:sz w:val="19"/>
                <w:szCs w:val="19"/>
              </w:rPr>
              <w:t xml:space="preserve">BM25</w:t>
            </w:r>
          </w:p>
        </w:tc>
        <w:tc>
          <w:tcPr>
            <w:tcW w:type="dxa" w:w="4800"/>
            <w:shd w:fill="1F3864" w:val="clear"/>
          </w:tcPr>
          <w:p>
            <w:pPr>
              <w:spacing w:after="40" w:line="260"/>
            </w:pPr>
            <w:r>
              <w:rPr>
                <w:b/>
                <w:bCs/>
                <w:color w:val="FFFFFF"/>
                <w:sz w:val="19"/>
                <w:szCs w:val="19"/>
              </w:rPr>
              <w:t xml:space="preserve">Dense embeddings</w:t>
            </w:r>
          </w:p>
        </w:tc>
      </w:tr>
      <w:tr>
        <w:trPr>
          <w:tblHeader w:val="off"/>
        </w:trPr>
        <w:tc>
          <w:tcPr>
            <w:tcW w:type="dxa" w:w="1500"/>
          </w:tcPr>
          <w:p>
            <w:pPr>
              <w:spacing w:after="40" w:line="260"/>
            </w:pPr>
            <w:r>
              <w:rPr>
                <w:b w:val="false"/>
                <w:bCs w:val="false"/>
                <w:color w:val="1A1A2E"/>
                <w:sz w:val="19"/>
                <w:szCs w:val="19"/>
              </w:rPr>
              <w:t xml:space="preserve">What it is</w:t>
            </w:r>
          </w:p>
        </w:tc>
        <w:tc>
          <w:tcPr>
            <w:tcW w:type="dxa" w:w="3700"/>
          </w:tcPr>
          <w:p>
            <w:pPr>
              <w:spacing w:after="40" w:line="260"/>
            </w:pPr>
            <w:r>
              <w:rPr>
                <w:b w:val="false"/>
                <w:bCs w:val="false"/>
                <w:color w:val="1A1A2E"/>
                <w:sz w:val="19"/>
                <w:szCs w:val="19"/>
              </w:rPr>
              <w:t xml:space="preserve">Classic exact-word ranking (rare-word weighting, length normalisation)</w:t>
            </w:r>
          </w:p>
        </w:tc>
        <w:tc>
          <w:tcPr>
            <w:tcW w:type="dxa" w:w="4800"/>
          </w:tcPr>
          <w:p>
            <w:pPr>
              <w:spacing w:after="40" w:line="260"/>
            </w:pPr>
            <w:r>
              <w:rPr>
                <w:b w:val="false"/>
                <w:bCs w:val="false"/>
                <w:color w:val="1A1A2E"/>
                <w:sz w:val="19"/>
                <w:szCs w:val="19"/>
              </w:rPr>
              <w:t xml:space="preserve">all-MiniLM-L6-v2 maps clauses and the question to vectors; nearest vectors win</w:t>
            </w:r>
          </w:p>
        </w:tc>
      </w:tr>
      <w:tr>
        <w:trPr>
          <w:tblHeader w:val="off"/>
        </w:trPr>
        <w:tc>
          <w:tcPr>
            <w:tcW w:type="dxa" w:w="1500"/>
            <w:shd w:fill="F2F5F9" w:val="clear"/>
          </w:tcPr>
          <w:p>
            <w:pPr>
              <w:spacing w:after="40" w:line="260"/>
            </w:pPr>
            <w:r>
              <w:rPr>
                <w:b w:val="false"/>
                <w:bCs w:val="false"/>
                <w:color w:val="1A1A2E"/>
                <w:sz w:val="19"/>
                <w:szCs w:val="19"/>
              </w:rPr>
              <w:t xml:space="preserve">Best at</w:t>
            </w:r>
          </w:p>
        </w:tc>
        <w:tc>
          <w:tcPr>
            <w:tcW w:type="dxa" w:w="3700"/>
            <w:shd w:fill="F2F5F9" w:val="clear"/>
          </w:tcPr>
          <w:p>
            <w:pPr>
              <w:spacing w:after="40" w:line="260"/>
            </w:pPr>
            <w:r>
              <w:rPr>
                <w:b w:val="false"/>
                <w:bCs w:val="false"/>
                <w:color w:val="1A1A2E"/>
                <w:sz w:val="19"/>
                <w:szCs w:val="19"/>
              </w:rPr>
              <w:t xml:space="preserve">Precise legal terms: “security deposit”, “non-compete”, “lock-in period”</w:t>
            </w:r>
          </w:p>
        </w:tc>
        <w:tc>
          <w:tcPr>
            <w:tcW w:type="dxa" w:w="4800"/>
            <w:shd w:fill="F2F5F9" w:val="clear"/>
          </w:tcPr>
          <w:p>
            <w:pPr>
              <w:spacing w:after="40" w:line="260"/>
            </w:pPr>
            <w:r>
              <w:rPr>
                <w:b w:val="false"/>
                <w:bCs w:val="false"/>
                <w:color w:val="1A1A2E"/>
                <w:sz w:val="19"/>
                <w:szCs w:val="19"/>
              </w:rPr>
              <w:t xml:space="preserve">Paraphrases: “can I get my money back if I leave early?” → deposit-refund clause</w:t>
            </w:r>
          </w:p>
        </w:tc>
      </w:tr>
      <w:tr>
        <w:trPr>
          <w:tblHeader w:val="off"/>
        </w:trPr>
        <w:tc>
          <w:tcPr>
            <w:tcW w:type="dxa" w:w="1500"/>
          </w:tcPr>
          <w:p>
            <w:pPr>
              <w:spacing w:after="40" w:line="260"/>
            </w:pPr>
            <w:r>
              <w:rPr>
                <w:b w:val="false"/>
                <w:bCs w:val="false"/>
                <w:color w:val="1A1A2E"/>
                <w:sz w:val="19"/>
                <w:szCs w:val="19"/>
              </w:rPr>
              <w:t xml:space="preserve">Fails when</w:t>
            </w:r>
          </w:p>
        </w:tc>
        <w:tc>
          <w:tcPr>
            <w:tcW w:type="dxa" w:w="3700"/>
          </w:tcPr>
          <w:p>
            <w:pPr>
              <w:spacing w:after="40" w:line="260"/>
            </w:pPr>
            <w:r>
              <w:rPr>
                <w:b w:val="false"/>
                <w:bCs w:val="false"/>
                <w:color w:val="1A1A2E"/>
                <w:sz w:val="19"/>
                <w:szCs w:val="19"/>
              </w:rPr>
              <w:t xml:space="preserve">User's words don't match the document's words</w:t>
            </w:r>
          </w:p>
        </w:tc>
        <w:tc>
          <w:tcPr>
            <w:tcW w:type="dxa" w:w="4800"/>
          </w:tcPr>
          <w:p>
            <w:pPr>
              <w:spacing w:after="40" w:line="260"/>
            </w:pPr>
            <w:r>
              <w:rPr>
                <w:b w:val="false"/>
                <w:bCs w:val="false"/>
                <w:color w:val="1A1A2E"/>
                <w:sz w:val="19"/>
                <w:szCs w:val="19"/>
              </w:rPr>
              <w:t xml:space="preserve">Rare exact legal terms a small embedding model under-saw</w:t>
            </w:r>
          </w:p>
        </w:tc>
      </w:tr>
      <w:tr>
        <w:trPr>
          <w:tblHeader w:val="off"/>
        </w:trPr>
        <w:tc>
          <w:tcPr>
            <w:tcW w:type="dxa" w:w="1500"/>
            <w:shd w:fill="F2F5F9" w:val="clear"/>
          </w:tcPr>
          <w:p>
            <w:pPr>
              <w:spacing w:after="40" w:line="260"/>
            </w:pPr>
            <w:r>
              <w:rPr>
                <w:b w:val="false"/>
                <w:bCs w:val="false"/>
                <w:color w:val="1A1A2E"/>
                <w:sz w:val="19"/>
                <w:szCs w:val="19"/>
              </w:rPr>
              <w:t xml:space="preserve">Cost</w:t>
            </w:r>
          </w:p>
        </w:tc>
        <w:tc>
          <w:tcPr>
            <w:tcW w:type="dxa" w:w="3700"/>
            <w:shd w:fill="F2F5F9" w:val="clear"/>
          </w:tcPr>
          <w:p>
            <w:pPr>
              <w:spacing w:after="40" w:line="260"/>
            </w:pPr>
            <w:r>
              <w:rPr>
                <w:b w:val="false"/>
                <w:bCs w:val="false"/>
                <w:color w:val="1A1A2E"/>
                <w:sz w:val="19"/>
                <w:szCs w:val="19"/>
              </w:rPr>
              <w:t xml:space="preserve">Pure math over word counts — deterministic, instant, no download</w:t>
            </w:r>
          </w:p>
        </w:tc>
        <w:tc>
          <w:tcPr>
            <w:tcW w:type="dxa" w:w="4800"/>
            <w:shd w:fill="F2F5F9" w:val="clear"/>
          </w:tcPr>
          <w:p>
            <w:pPr>
              <w:spacing w:after="40" w:line="260"/>
            </w:pPr>
            <w:r>
              <w:rPr>
                <w:b w:val="false"/>
                <w:bCs w:val="false"/>
                <w:color w:val="1A1A2E"/>
                <w:sz w:val="19"/>
                <w:szCs w:val="19"/>
              </w:rPr>
              <w:t xml:space="preserve">91 MB ONNX model downloaded at setup; ~4 ms per query on CPU</w:t>
            </w:r>
          </w:p>
        </w:tc>
      </w:tr>
    </w:tbl>
    <w:p>
      <w:pPr>
        <w:spacing w:after="120"/>
      </w:pPr>
    </w:p>
    <w:p>
      <w:pPr>
        <w:spacing w:after="120" w:line="300"/>
      </w:pPr>
      <w:r>
        <w:rPr>
          <w:b/>
          <w:bCs/>
          <w:color w:val="1A1A2E"/>
          <w:sz w:val="21"/>
          <w:szCs w:val="21"/>
        </w:rPr>
        <w:t xml:space="preserve">Why both: </w:t>
      </w:r>
      <w:r>
        <w:rPr>
          <w:color w:val="1A1A2E"/>
          <w:sz w:val="21"/>
          <w:szCs w:val="21"/>
        </w:rPr>
        <w:t xml:space="preserve">they fail in opposite ways. Legal language is keyword-heavy; user questions are paraphrase-heavy. Rankings are merged (reciprocal-rank fusion) and the top-3 passages go to the prompt. A small lay-term glossary expands the BM25 query only (“rent a room to a friend” → sublet). Measured: the right clause is in the top 3 for 15 of 15 handwritten questions over both sample contracts.</w:t>
      </w:r>
    </w:p>
    <w:p>
      <w:pPr>
        <w:pStyle w:val="Heading2"/>
        <w:spacing w:after="120" w:before="280"/>
      </w:pPr>
      <w:r>
        <w:rPr>
          <w:rFonts w:ascii="Georgia" w:cs="Georgia" w:eastAsia="Georgia" w:hAnsi="Georgia"/>
          <w:b/>
          <w:bCs/>
          <w:color w:val="1F3864"/>
          <w:sz w:val="26"/>
          <w:szCs w:val="26"/>
        </w:rPr>
        <w:t xml:space="preserve">7.3  FAISS — the local vector index</w:t>
      </w:r>
    </w:p>
    <w:p>
      <w:pPr>
        <w:spacing w:after="120" w:line="300"/>
      </w:pPr>
      <w:r>
        <w:rPr>
          <w:color w:val="1A1A2E"/>
          <w:sz w:val="21"/>
          <w:szCs w:val="21"/>
        </w:rPr>
        <w:t xml:space="preserve">FAISS (Facebook AI Similarity Search) stores the clause vectors and returns the top-k nearest in milliseconds — in-process, open source, no network. For a 3-page rental a brute-force scan would do; FAISS costs nothing and serves unbounded documents with the same code path. Similarity only: all semantic quality comes from the embedding model; FAISS is pure speed.</w:t>
      </w:r>
    </w:p>
    <w:p>
      <w:pPr>
        <w:pStyle w:val="Heading2"/>
        <w:spacing w:after="120" w:before="280"/>
      </w:pPr>
      <w:r>
        <w:rPr>
          <w:rFonts w:ascii="Georgia" w:cs="Georgia" w:eastAsia="Georgia" w:hAnsi="Georgia"/>
          <w:b/>
          <w:bCs/>
          <w:color w:val="1F3864"/>
          <w:sz w:val="26"/>
          <w:szCs w:val="26"/>
        </w:rPr>
        <w:t xml:space="preserve">7.4  The silent path</w:t>
      </w:r>
    </w:p>
    <w:p>
      <w:pPr>
        <w:spacing w:after="120" w:line="300"/>
      </w:pPr>
      <w:r>
        <w:rPr>
          <w:color w:val="1A1A2E"/>
          <w:sz w:val="21"/>
          <w:szCs w:val="21"/>
        </w:rPr>
        <w:t xml:space="preserve">Silence is decided by verification: if an answer's citations do not check out against the retrieved clauses, code returns “the document does not appear to say anything about this”. Retrieval also scores relevance, and unanswerable questions score low (about 0.2 against 0.5), so a threshold that skips the model call is possible; it is not enabled yet.</w:t>
      </w:r>
    </w:p>
    <w:p>
      <w:pPr>
        <w:pStyle w:val="Heading1"/>
        <w:spacing w:after="160" w:before="360"/>
      </w:pPr>
      <w:r>
        <w:rPr>
          <w:rFonts w:ascii="Georgia" w:cs="Georgia" w:eastAsia="Georgia" w:hAnsi="Georgia"/>
          <w:b/>
          <w:bCs/>
          <w:color w:val="1F3864"/>
          <w:sz w:val="34"/>
          <w:szCs w:val="34"/>
        </w:rPr>
        <w:t xml:space="preserve">8  Model Choice: Why This Gemma Variant</w:t>
      </w:r>
    </w:p>
    <w:p>
      <w:pPr>
        <w:spacing w:after="120" w:line="300"/>
      </w:pPr>
      <w:r>
        <w:rPr>
          <w:color w:val="1A1A2E"/>
          <w:sz w:val="21"/>
          <w:szCs w:val="21"/>
        </w:rPr>
        <w:t xml:space="preserve">The rules mandate an edge-class Gemma running on-device doing meaningful document understanding — either generation (Gemma 3n or Gemma 4 E2B/E4B) is accepted. The variant was derived from these constraints:</w:t>
      </w:r>
    </w:p>
    <w:tbl>
      <w:tblPr>
        <w:tblW w:type="dxa" w:w="10600"/>
        <w:tblBorders>
          <w:top w:val="single" w:color="C9D2DE" w:sz="4"/>
          <w:left w:val="single" w:color="C9D2DE" w:sz="4"/>
          <w:bottom w:val="single" w:color="C9D2DE" w:sz="4"/>
          <w:right w:val="single" w:color="C9D2DE" w:sz="4"/>
          <w:insideH w:val="single" w:color="C9D2DE" w:sz="4"/>
          <w:insideV w:val="single" w:color="C9D2DE" w:sz="4"/>
        </w:tblBorders>
      </w:tblPr>
      <w:tblGrid>
        <w:gridCol w:w="4400"/>
        <w:gridCol w:w="3100"/>
        <w:gridCol w:w="3100"/>
      </w:tblGrid>
      <w:tr>
        <w:trPr>
          <w:tblHeader/>
        </w:trPr>
        <w:tc>
          <w:tcPr>
            <w:tcW w:type="dxa" w:w="4400"/>
            <w:shd w:fill="1F3864" w:val="clear"/>
          </w:tcPr>
          <w:p>
            <w:pPr>
              <w:spacing w:after="40" w:line="260"/>
            </w:pPr>
            <w:r>
              <w:rPr>
                <w:b/>
                <w:bCs/>
                <w:color w:val="FFFFFF"/>
                <w:sz w:val="19"/>
                <w:szCs w:val="19"/>
              </w:rPr>
              <w:t xml:space="preserve">Constraint</w:t>
            </w:r>
          </w:p>
        </w:tc>
        <w:tc>
          <w:tcPr>
            <w:tcW w:type="dxa" w:w="3100"/>
            <w:shd w:fill="1F3864" w:val="clear"/>
          </w:tcPr>
          <w:p>
            <w:pPr>
              <w:spacing w:after="40" w:line="260"/>
            </w:pPr>
            <w:r>
              <w:rPr>
                <w:b/>
                <w:bCs/>
                <w:color w:val="FFFFFF"/>
                <w:sz w:val="19"/>
                <w:szCs w:val="19"/>
              </w:rPr>
              <w:t xml:space="preserve">Rules out</w:t>
            </w:r>
          </w:p>
        </w:tc>
        <w:tc>
          <w:tcPr>
            <w:tcW w:type="dxa" w:w="3100"/>
            <w:shd w:fill="1F3864" w:val="clear"/>
          </w:tcPr>
          <w:p>
            <w:pPr>
              <w:spacing w:after="40" w:line="260"/>
            </w:pPr>
            <w:r>
              <w:rPr>
                <w:b/>
                <w:bCs/>
                <w:color w:val="FFFFFF"/>
                <w:sz w:val="19"/>
                <w:szCs w:val="19"/>
              </w:rPr>
              <w:t xml:space="preserve">Survives</w:t>
            </w:r>
          </w:p>
        </w:tc>
      </w:tr>
      <w:tr>
        <w:trPr>
          <w:tblHeader w:val="off"/>
        </w:trPr>
        <w:tc>
          <w:tcPr>
            <w:tcW w:type="dxa" w:w="4400"/>
          </w:tcPr>
          <w:p>
            <w:pPr>
              <w:spacing w:after="40" w:line="260"/>
            </w:pPr>
            <w:r>
              <w:rPr>
                <w:b w:val="false"/>
                <w:bCs w:val="false"/>
                <w:color w:val="1A1A2E"/>
                <w:sz w:val="19"/>
                <w:szCs w:val="19"/>
              </w:rPr>
              <w:t xml:space="preserve">Rules: edge-class Gemma, local, private</w:t>
            </w:r>
          </w:p>
        </w:tc>
        <w:tc>
          <w:tcPr>
            <w:tcW w:type="dxa" w:w="3100"/>
          </w:tcPr>
          <w:p>
            <w:pPr>
              <w:spacing w:after="40" w:line="260"/>
            </w:pPr>
            <w:r>
              <w:rPr>
                <w:b w:val="false"/>
                <w:bCs w:val="false"/>
                <w:color w:val="1A1A2E"/>
                <w:sz w:val="19"/>
                <w:szCs w:val="19"/>
              </w:rPr>
              <w:t xml:space="preserve">9B/27B+; any cloud inference</w:t>
            </w:r>
          </w:p>
        </w:tc>
        <w:tc>
          <w:tcPr>
            <w:tcW w:type="dxa" w:w="3100"/>
          </w:tcPr>
          <w:p>
            <w:pPr>
              <w:spacing w:after="40" w:line="260"/>
            </w:pPr>
            <w:r>
              <w:rPr>
                <w:b w:val="false"/>
                <w:bCs w:val="false"/>
                <w:color w:val="1A1A2E"/>
                <w:sz w:val="19"/>
                <w:szCs w:val="19"/>
              </w:rPr>
              <w:t xml:space="preserve">E2B / E4B</w:t>
            </w:r>
          </w:p>
        </w:tc>
      </w:tr>
      <w:tr>
        <w:trPr>
          <w:tblHeader w:val="off"/>
        </w:trPr>
        <w:tc>
          <w:tcPr>
            <w:tcW w:type="dxa" w:w="4400"/>
            <w:shd w:fill="F2F5F9" w:val="clear"/>
          </w:tcPr>
          <w:p>
            <w:pPr>
              <w:spacing w:after="40" w:line="260"/>
            </w:pPr>
            <w:r>
              <w:rPr>
                <w:b w:val="false"/>
                <w:bCs w:val="false"/>
                <w:color w:val="1A1A2E"/>
                <w:sz w:val="19"/>
                <w:szCs w:val="19"/>
              </w:rPr>
              <w:t xml:space="preserve">Hardware: demo laptop with an RTX 4060 (8 GB VRAM) and 24 GB RAM</w:t>
            </w:r>
          </w:p>
        </w:tc>
        <w:tc>
          <w:tcPr>
            <w:tcW w:type="dxa" w:w="3100"/>
            <w:shd w:fill="F2F5F9" w:val="clear"/>
          </w:tcPr>
          <w:p>
            <w:pPr>
              <w:spacing w:after="40" w:line="260"/>
            </w:pPr>
            <w:r>
              <w:rPr>
                <w:b w:val="false"/>
                <w:bCs w:val="false"/>
                <w:color w:val="1A1A2E"/>
                <w:sz w:val="19"/>
                <w:szCs w:val="19"/>
              </w:rPr>
              <w:t xml:space="preserve">Weights over ~6.5 GB on the GPU</w:t>
            </w:r>
          </w:p>
        </w:tc>
        <w:tc>
          <w:tcPr>
            <w:tcW w:type="dxa" w:w="3100"/>
            <w:shd w:fill="F2F5F9" w:val="clear"/>
          </w:tcPr>
          <w:p>
            <w:pPr>
              <w:spacing w:after="40" w:line="260"/>
            </w:pPr>
            <w:r>
              <w:rPr>
                <w:b w:val="false"/>
                <w:bCs w:val="false"/>
                <w:color w:val="1A1A2E"/>
                <w:sz w:val="19"/>
                <w:szCs w:val="19"/>
              </w:rPr>
              <w:t xml:space="preserve">E4B 4-bit, 4.98 GB, entirely on the GPU</w:t>
            </w:r>
          </w:p>
        </w:tc>
      </w:tr>
      <w:tr>
        <w:trPr>
          <w:tblHeader w:val="off"/>
        </w:trPr>
        <w:tc>
          <w:tcPr>
            <w:tcW w:type="dxa" w:w="4400"/>
          </w:tcPr>
          <w:p>
            <w:pPr>
              <w:spacing w:after="40" w:line="260"/>
            </w:pPr>
            <w:r>
              <w:rPr>
                <w:b w:val="false"/>
                <w:bCs w:val="false"/>
                <w:color w:val="1A1A2E"/>
                <w:sz w:val="19"/>
                <w:szCs w:val="19"/>
              </w:rPr>
              <w:t xml:space="preserve">Task: character-exact quotes, JSON schema, refusals</w:t>
            </w:r>
          </w:p>
        </w:tc>
        <w:tc>
          <w:tcPr>
            <w:tcW w:type="dxa" w:w="3100"/>
          </w:tcPr>
          <w:p>
            <w:pPr>
              <w:spacing w:after="40" w:line="260"/>
            </w:pPr>
            <w:r>
              <w:rPr>
                <w:b w:val="false"/>
                <w:bCs w:val="false"/>
                <w:color w:val="1A1A2E"/>
                <w:sz w:val="19"/>
                <w:szCs w:val="19"/>
              </w:rPr>
              <w:t xml:space="preserve">Weak instruction-following → more verifier rejections</w:t>
            </w:r>
          </w:p>
        </w:tc>
        <w:tc>
          <w:tcPr>
            <w:tcW w:type="dxa" w:w="3100"/>
          </w:tcPr>
          <w:p>
            <w:pPr>
              <w:spacing w:after="40" w:line="260"/>
            </w:pPr>
            <w:r>
              <w:rPr>
                <w:b w:val="false"/>
                <w:bCs w:val="false"/>
                <w:color w:val="1A1A2E"/>
                <w:sz w:val="19"/>
                <w:szCs w:val="19"/>
              </w:rPr>
              <w:t xml:space="preserve">E4B over E2B</w:t>
            </w:r>
          </w:p>
        </w:tc>
      </w:tr>
      <w:tr>
        <w:trPr>
          <w:tblHeader w:val="off"/>
        </w:trPr>
        <w:tc>
          <w:tcPr>
            <w:tcW w:type="dxa" w:w="4400"/>
            <w:shd w:fill="F2F5F9" w:val="clear"/>
          </w:tcPr>
          <w:p>
            <w:pPr>
              <w:spacing w:after="40" w:line="260"/>
            </w:pPr>
            <w:r>
              <w:rPr>
                <w:b w:val="false"/>
                <w:bCs w:val="false"/>
                <w:color w:val="1A1A2E"/>
                <w:sz w:val="19"/>
                <w:szCs w:val="19"/>
              </w:rPr>
              <w:t xml:space="preserve">Latency: interactive Q&amp;A</w:t>
            </w:r>
          </w:p>
        </w:tc>
        <w:tc>
          <w:tcPr>
            <w:tcW w:type="dxa" w:w="3100"/>
            <w:shd w:fill="F2F5F9" w:val="clear"/>
          </w:tcPr>
          <w:p>
            <w:pPr>
              <w:spacing w:after="40" w:line="260"/>
            </w:pPr>
            <w:r>
              <w:rPr>
                <w:b w:val="false"/>
                <w:bCs w:val="false"/>
                <w:color w:val="1A1A2E"/>
                <w:sz w:val="19"/>
                <w:szCs w:val="19"/>
              </w:rPr>
              <w:t xml:space="preserve">Big prompts / models</w:t>
            </w:r>
          </w:p>
        </w:tc>
        <w:tc>
          <w:tcPr>
            <w:tcW w:type="dxa" w:w="3100"/>
            <w:shd w:fill="F2F5F9" w:val="clear"/>
          </w:tcPr>
          <w:p>
            <w:pPr>
              <w:spacing w:after="40" w:line="260"/>
            </w:pPr>
            <w:r>
              <w:rPr>
                <w:b w:val="false"/>
                <w:bCs w:val="false"/>
                <w:color w:val="1A1A2E"/>
                <w:sz w:val="19"/>
                <w:szCs w:val="19"/>
              </w:rPr>
              <w:t xml:space="preserve">top-3 retrieval + E4B on the GPU</w:t>
            </w:r>
          </w:p>
        </w:tc>
      </w:tr>
    </w:tbl>
    <w:p>
      <w:pPr>
        <w:spacing w:after="120"/>
      </w:pPr>
    </w:p>
    <w:p>
      <w:pPr>
        <w:pStyle w:val="ListParagraph"/>
        <w:numPr>
          <w:ilvl w:val="0"/>
          <w:numId w:val="2"/>
        </w:numPr>
        <w:spacing w:after="80" w:line="290"/>
      </w:pPr>
      <w:r>
        <w:rPr>
          <w:color w:val="1A1A2E"/>
          <w:sz w:val="21"/>
          <w:szCs w:val="21"/>
        </w:rPr>
        <w:t xml:space="preserve">Why Gemma 4 generation: the same accepted edge class, with good JSON reliability; licence terms per the official model card.</w:t>
      </w:r>
    </w:p>
    <w:p>
      <w:pPr>
        <w:pStyle w:val="ListParagraph"/>
        <w:numPr>
          <w:ilvl w:val="0"/>
          <w:numId w:val="2"/>
        </w:numPr>
        <w:spacing w:after="80" w:line="290"/>
      </w:pPr>
      <w:r>
        <w:rPr>
          <w:color w:val="1A1A2E"/>
          <w:sz w:val="21"/>
          <w:szCs w:val="21"/>
        </w:rPr>
        <w:t xml:space="preserve">Why 4-bit (Q4_K_M): RAM/quality sweet spot for extraction-style tasks.</w:t>
      </w:r>
    </w:p>
    <w:p>
      <w:pPr>
        <w:pStyle w:val="ListParagraph"/>
        <w:numPr>
          <w:ilvl w:val="0"/>
          <w:numId w:val="2"/>
        </w:numPr>
        <w:spacing w:after="80" w:line="290"/>
      </w:pPr>
      <w:r>
        <w:rPr>
          <w:b/>
          <w:bCs/>
          <w:color w:val="1A1A2E"/>
          <w:sz w:val="21"/>
          <w:szCs w:val="21"/>
        </w:rPr>
        <w:t xml:space="preserve">Fallback ladder (measured, not guessed): </w:t>
      </w:r>
      <w:r>
        <w:rPr>
          <w:color w:val="1A1A2E"/>
          <w:sz w:val="21"/>
          <w:szCs w:val="21"/>
        </w:rPr>
        <w:t xml:space="preserve">context 8192 → 4096 → Q3_K_S → E2B. Measured so far on a CPU-only laptop (about 5 tokens/s): 11 of 11 findings verified on the sample rental, 110–265 s per full analysis, 15–30 s per question. GPU numbers to be recorded on the demo laptop.</w:t>
      </w:r>
    </w:p>
    <w:p>
      <w:pPr>
        <w:pStyle w:val="Heading1"/>
        <w:spacing w:after="160" w:before="360"/>
      </w:pPr>
      <w:r>
        <w:rPr>
          <w:rFonts w:ascii="Georgia" w:cs="Georgia" w:eastAsia="Georgia" w:hAnsi="Georgia"/>
          <w:b/>
          <w:bCs/>
          <w:color w:val="1F3864"/>
          <w:sz w:val="34"/>
          <w:szCs w:val="34"/>
        </w:rPr>
        <w:t xml:space="preserve">9  Privacy Architecture and Proof</w:t>
      </w:r>
    </w:p>
    <w:p>
      <w:pPr>
        <w:spacing w:after="120" w:line="300"/>
      </w:pPr>
      <w:r>
        <w:rPr>
          <w:color w:val="1A1A2E"/>
          <w:sz w:val="21"/>
          <w:szCs w:val="21"/>
        </w:rPr>
        <w:t xml:space="preserve">Privacy carries a 15-point criterion and a score cap. Judges look for the absence of connections (encrypted payloads are invisible), so the proof needs three independent layers:</w:t>
      </w:r>
    </w:p>
    <w:tbl>
      <w:tblPr>
        <w:tblW w:type="dxa" w:w="10600"/>
        <w:tblBorders>
          <w:top w:val="single" w:color="C9D2DE" w:sz="4"/>
          <w:left w:val="single" w:color="C9D2DE" w:sz="4"/>
          <w:bottom w:val="single" w:color="C9D2DE" w:sz="4"/>
          <w:right w:val="single" w:color="C9D2DE" w:sz="4"/>
          <w:insideH w:val="single" w:color="C9D2DE" w:sz="4"/>
          <w:insideV w:val="single" w:color="C9D2DE" w:sz="4"/>
        </w:tblBorders>
      </w:tblPr>
      <w:tblGrid>
        <w:gridCol w:w="900"/>
        <w:gridCol w:w="2600"/>
        <w:gridCol w:w="7100"/>
      </w:tblGrid>
      <w:tr>
        <w:trPr>
          <w:tblHeader/>
        </w:trPr>
        <w:tc>
          <w:tcPr>
            <w:tcW w:type="dxa" w:w="900"/>
            <w:shd w:fill="1F3864" w:val="clear"/>
          </w:tcPr>
          <w:p>
            <w:pPr>
              <w:spacing w:after="40" w:line="260"/>
            </w:pPr>
            <w:r>
              <w:rPr>
                <w:b/>
                <w:bCs/>
                <w:color w:val="FFFFFF"/>
                <w:sz w:val="19"/>
                <w:szCs w:val="19"/>
              </w:rPr>
              <w:t xml:space="preserve">Layer</w:t>
            </w:r>
          </w:p>
        </w:tc>
        <w:tc>
          <w:tcPr>
            <w:tcW w:type="dxa" w:w="2600"/>
            <w:shd w:fill="1F3864" w:val="clear"/>
          </w:tcPr>
          <w:p>
            <w:pPr>
              <w:spacing w:after="40" w:line="260"/>
            </w:pPr>
            <w:r>
              <w:rPr>
                <w:b/>
                <w:bCs/>
                <w:color w:val="FFFFFF"/>
                <w:sz w:val="19"/>
                <w:szCs w:val="19"/>
              </w:rPr>
              <w:t xml:space="preserve">Claim</w:t>
            </w:r>
          </w:p>
        </w:tc>
        <w:tc>
          <w:tcPr>
            <w:tcW w:type="dxa" w:w="7100"/>
            <w:shd w:fill="1F3864" w:val="clear"/>
          </w:tcPr>
          <w:p>
            <w:pPr>
              <w:spacing w:after="40" w:line="260"/>
            </w:pPr>
            <w:r>
              <w:rPr>
                <w:b/>
                <w:bCs/>
                <w:color w:val="FFFFFF"/>
                <w:sz w:val="19"/>
                <w:szCs w:val="19"/>
              </w:rPr>
              <w:t xml:space="preserve">Method</w:t>
            </w:r>
          </w:p>
        </w:tc>
      </w:tr>
      <w:tr>
        <w:trPr>
          <w:tblHeader w:val="off"/>
        </w:trPr>
        <w:tc>
          <w:tcPr>
            <w:tcW w:type="dxa" w:w="900"/>
          </w:tcPr>
          <w:p>
            <w:pPr>
              <w:spacing w:after="40" w:line="260"/>
            </w:pPr>
            <w:r>
              <w:rPr>
                <w:b w:val="false"/>
                <w:bCs w:val="false"/>
                <w:color w:val="1A1A2E"/>
                <w:sz w:val="19"/>
                <w:szCs w:val="19"/>
              </w:rPr>
              <w:t xml:space="preserve">1</w:t>
            </w:r>
          </w:p>
        </w:tc>
        <w:tc>
          <w:tcPr>
            <w:tcW w:type="dxa" w:w="2600"/>
          </w:tcPr>
          <w:p>
            <w:pPr>
              <w:spacing w:after="40" w:line="260"/>
            </w:pPr>
            <w:r>
              <w:rPr>
                <w:b w:val="false"/>
                <w:bCs w:val="false"/>
                <w:color w:val="1A1A2E"/>
                <w:sz w:val="19"/>
                <w:szCs w:val="19"/>
              </w:rPr>
              <w:t xml:space="preserve">Cannot connect</w:t>
            </w:r>
          </w:p>
        </w:tc>
        <w:tc>
          <w:tcPr>
            <w:tcW w:type="dxa" w:w="7100"/>
          </w:tcPr>
          <w:p>
            <w:pPr>
              <w:spacing w:after="40" w:line="260"/>
            </w:pPr>
            <w:r>
              <w:rPr>
                <w:b w:val="false"/>
                <w:bCs w:val="false"/>
                <w:color w:val="1A1A2E"/>
                <w:sz w:val="19"/>
                <w:szCs w:val="19"/>
              </w:rPr>
              <w:t xml:space="preserve">run_offline.ps1 refuses to start while the machine is online, records the network state, then runs the monitored capture in Airplane mode (Linux: run_offline.sh in a network namespace). To be recorded on the demo laptop</w:t>
            </w:r>
          </w:p>
        </w:tc>
      </w:tr>
      <w:tr>
        <w:trPr>
          <w:tblHeader w:val="off"/>
        </w:trPr>
        <w:tc>
          <w:tcPr>
            <w:tcW w:type="dxa" w:w="900"/>
            <w:shd w:fill="F2F5F9" w:val="clear"/>
          </w:tcPr>
          <w:p>
            <w:pPr>
              <w:spacing w:after="40" w:line="260"/>
            </w:pPr>
            <w:r>
              <w:rPr>
                <w:b w:val="false"/>
                <w:bCs w:val="false"/>
                <w:color w:val="1A1A2E"/>
                <w:sz w:val="19"/>
                <w:szCs w:val="19"/>
              </w:rPr>
              <w:t xml:space="preserve">2</w:t>
            </w:r>
          </w:p>
        </w:tc>
        <w:tc>
          <w:tcPr>
            <w:tcW w:type="dxa" w:w="2600"/>
            <w:shd w:fill="F2F5F9" w:val="clear"/>
          </w:tcPr>
          <w:p>
            <w:pPr>
              <w:spacing w:after="40" w:line="260"/>
            </w:pPr>
            <w:r>
              <w:rPr>
                <w:b w:val="false"/>
                <w:bCs w:val="false"/>
                <w:color w:val="1A1A2E"/>
                <w:sz w:val="19"/>
                <w:szCs w:val="19"/>
              </w:rPr>
              <w:t xml:space="preserve">Does not try</w:t>
            </w:r>
          </w:p>
        </w:tc>
        <w:tc>
          <w:tcPr>
            <w:tcW w:type="dxa" w:w="7100"/>
            <w:shd w:fill="F2F5F9" w:val="clear"/>
          </w:tcPr>
          <w:p>
            <w:pPr>
              <w:spacing w:after="40" w:line="260"/>
            </w:pPr>
            <w:r>
              <w:rPr>
                <w:b w:val="false"/>
                <w:bCs w:val="false"/>
                <w:color w:val="1A1A2E"/>
                <w:sz w:val="19"/>
                <w:szCs w:val="19"/>
              </w:rPr>
              <w:t xml:space="preserve">Recorded, PASS. Python audit hooks record and block every connect, sendto, DNS lookup and urllib call; an OS monitor watches LegalLens and llama-server; a canary string from the document is searched for in every file touched. Full run with retrieval: 12 attempts, all to 127.0.0.1:8080, none outside; canary in none of 17 files</w:t>
            </w:r>
          </w:p>
        </w:tc>
      </w:tr>
      <w:tr>
        <w:trPr>
          <w:tblHeader w:val="off"/>
        </w:trPr>
        <w:tc>
          <w:tcPr>
            <w:tcW w:type="dxa" w:w="900"/>
          </w:tcPr>
          <w:p>
            <w:pPr>
              <w:spacing w:after="40" w:line="260"/>
            </w:pPr>
            <w:r>
              <w:rPr>
                <w:b w:val="false"/>
                <w:bCs w:val="false"/>
                <w:color w:val="1A1A2E"/>
                <w:sz w:val="19"/>
                <w:szCs w:val="19"/>
              </w:rPr>
              <w:t xml:space="preserve">3</w:t>
            </w:r>
          </w:p>
        </w:tc>
        <w:tc>
          <w:tcPr>
            <w:tcW w:type="dxa" w:w="2600"/>
          </w:tcPr>
          <w:p>
            <w:pPr>
              <w:spacing w:after="40" w:line="260"/>
            </w:pPr>
            <w:r>
              <w:rPr>
                <w:b w:val="false"/>
                <w:bCs w:val="false"/>
                <w:color w:val="1A1A2E"/>
                <w:sz w:val="19"/>
                <w:szCs w:val="19"/>
              </w:rPr>
              <w:t xml:space="preserve">Has no code that connects</w:t>
            </w:r>
          </w:p>
        </w:tc>
        <w:tc>
          <w:tcPr>
            <w:tcW w:type="dxa" w:w="7100"/>
          </w:tcPr>
          <w:p>
            <w:pPr>
              <w:spacing w:after="40" w:line="260"/>
            </w:pPr>
            <w:r>
              <w:rPr>
                <w:b w:val="false"/>
                <w:bCs w:val="false"/>
                <w:color w:val="1A1A2E"/>
                <w:sz w:val="19"/>
                <w:szCs w:val="19"/>
              </w:rPr>
              <w:t xml:space="preserve">Recorded, clean. privacy/audit_deps.py scans our code and 43 runtime dependencies and profiles a real session: network code only in our loopback model client; 4 dormant numpy hits never called</w:t>
            </w:r>
          </w:p>
        </w:tc>
      </w:tr>
    </w:tbl>
    <w:p>
      <w:pPr>
        <w:spacing w:after="120"/>
      </w:pPr>
    </w:p>
    <w:p>
      <w:pPr>
        <w:pStyle w:val="Heading2"/>
        <w:spacing w:after="120" w:before="280"/>
      </w:pPr>
      <w:r>
        <w:rPr>
          <w:rFonts w:ascii="Georgia" w:cs="Georgia" w:eastAsia="Georgia" w:hAnsi="Georgia"/>
          <w:b/>
          <w:bCs/>
          <w:color w:val="1F3864"/>
          <w:sz w:val="26"/>
          <w:szCs w:val="26"/>
        </w:rPr>
        <w:t xml:space="preserve">9.1  Supporting controls</w:t>
      </w:r>
    </w:p>
    <w:p>
      <w:pPr>
        <w:pStyle w:val="ListParagraph"/>
        <w:numPr>
          <w:ilvl w:val="0"/>
          <w:numId w:val="2"/>
        </w:numPr>
        <w:spacing w:after="80" w:line="290"/>
      </w:pPr>
      <w:r>
        <w:rPr>
          <w:color w:val="1A1A2E"/>
          <w:sz w:val="21"/>
          <w:szCs w:val="21"/>
        </w:rPr>
        <w:t xml:space="preserve">The model server binds to 127.0.0.1; the retrieval index runs in-process, in memory; the model URL is refused unless it points at this machine.</w:t>
      </w:r>
    </w:p>
    <w:p>
      <w:pPr>
        <w:pStyle w:val="ListParagraph"/>
        <w:numPr>
          <w:ilvl w:val="0"/>
          <w:numId w:val="2"/>
        </w:numPr>
        <w:spacing w:after="80" w:line="290"/>
      </w:pPr>
      <w:r>
        <w:rPr>
          <w:color w:val="1A1A2E"/>
          <w:sz w:val="21"/>
          <w:szCs w:val="21"/>
        </w:rPr>
        <w:t xml:space="preserve">Weights and the embedding model are setup-time downloads, loaded from disk at runtime; HF_HUB_OFFLINE=1 and friends are set in code, making hub access impossible even by accident.</w:t>
      </w:r>
    </w:p>
    <w:p>
      <w:pPr>
        <w:pStyle w:val="ListParagraph"/>
        <w:numPr>
          <w:ilvl w:val="0"/>
          <w:numId w:val="2"/>
        </w:numPr>
        <w:spacing w:after="80" w:line="290"/>
      </w:pPr>
      <w:r>
        <w:rPr>
          <w:color w:val="1A1A2E"/>
          <w:sz w:val="21"/>
          <w:szCs w:val="21"/>
        </w:rPr>
        <w:t xml:space="preserve">Document-derived data stays in memory; the canary check confirms nothing document-derived lands on disk, the llama-server log included.</w:t>
      </w:r>
    </w:p>
    <w:p>
      <w:pPr>
        <w:pStyle w:val="ListParagraph"/>
        <w:numPr>
          <w:ilvl w:val="0"/>
          <w:numId w:val="2"/>
        </w:numPr>
        <w:spacing w:after="80" w:line="290"/>
      </w:pPr>
      <w:r>
        <w:rPr>
          <w:color w:val="1A1A2E"/>
          <w:sz w:val="21"/>
          <w:szCs w:val="21"/>
        </w:rPr>
        <w:t xml:space="preserve">Logs hold timings, counts and error codes only. Full detail and every network call: privacy/THREAT_MODEL.md.</w:t>
      </w:r>
    </w:p>
    <w:p>
      <w:pPr>
        <w:pStyle w:val="Heading2"/>
        <w:spacing w:after="120" w:before="280"/>
      </w:pPr>
      <w:r>
        <w:rPr>
          <w:rFonts w:ascii="Georgia" w:cs="Georgia" w:eastAsia="Georgia" w:hAnsi="Georgia"/>
          <w:b/>
          <w:bCs/>
          <w:color w:val="1F3864"/>
          <w:sz w:val="26"/>
          <w:szCs w:val="26"/>
        </w:rPr>
        <w:t xml:space="preserve">9.2  Threat model summary</w:t>
      </w:r>
    </w:p>
    <w:p>
      <w:pPr>
        <w:pStyle w:val="ListParagraph"/>
        <w:numPr>
          <w:ilvl w:val="0"/>
          <w:numId w:val="2"/>
        </w:numPr>
        <w:spacing w:after="80" w:line="290"/>
      </w:pPr>
      <w:r>
        <w:rPr>
          <w:b/>
          <w:bCs/>
          <w:color w:val="1A1A2E"/>
          <w:sz w:val="21"/>
          <w:szCs w:val="21"/>
        </w:rPr>
        <w:t xml:space="preserve">Protected: </w:t>
      </w:r>
      <w:r>
        <w:rPr>
          <w:color w:val="1A1A2E"/>
          <w:sz w:val="21"/>
          <w:szCs w:val="21"/>
        </w:rPr>
        <w:t xml:space="preserve">the file, extracted text, chunks, embeddings, summaries, answers, names, metadata, and the user's questions.</w:t>
      </w:r>
    </w:p>
    <w:p>
      <w:pPr>
        <w:pStyle w:val="ListParagraph"/>
        <w:numPr>
          <w:ilvl w:val="0"/>
          <w:numId w:val="2"/>
        </w:numPr>
        <w:spacing w:after="80" w:line="290"/>
      </w:pPr>
      <w:r>
        <w:rPr>
          <w:b/>
          <w:bCs/>
          <w:color w:val="1A1A2E"/>
          <w:sz w:val="21"/>
          <w:szCs w:val="21"/>
        </w:rPr>
        <w:t xml:space="preserve">Defended against: </w:t>
      </w:r>
      <w:r>
        <w:rPr>
          <w:color w:val="1A1A2E"/>
          <w:sz w:val="21"/>
          <w:szCs w:val="21"/>
        </w:rPr>
        <w:t xml:space="preserve">remote services, telemetry, shared-machine leakage, instruction injection inside documents.</w:t>
      </w:r>
    </w:p>
    <w:p>
      <w:pPr>
        <w:pStyle w:val="ListParagraph"/>
        <w:numPr>
          <w:ilvl w:val="0"/>
          <w:numId w:val="2"/>
        </w:numPr>
        <w:spacing w:after="80" w:line="290"/>
      </w:pPr>
      <w:r>
        <w:rPr>
          <w:b/>
          <w:bCs/>
          <w:color w:val="1A1A2E"/>
          <w:sz w:val="21"/>
          <w:szCs w:val="21"/>
        </w:rPr>
        <w:t xml:space="preserve">Not claimed: </w:t>
      </w:r>
      <w:r>
        <w:rPr>
          <w:color w:val="1A1A2E"/>
          <w:sz w:val="21"/>
          <w:szCs w:val="21"/>
        </w:rPr>
        <w:t xml:space="preserve">a compromised OS, a malicious model file, physical or screen access.</w:t>
      </w:r>
    </w:p>
    <w:p>
      <w:pPr>
        <w:pStyle w:val="Heading1"/>
        <w:spacing w:after="160" w:before="360"/>
      </w:pPr>
      <w:r>
        <w:rPr>
          <w:rFonts w:ascii="Georgia" w:cs="Georgia" w:eastAsia="Georgia" w:hAnsi="Georgia"/>
          <w:b/>
          <w:bCs/>
          <w:color w:val="1F3864"/>
          <w:sz w:val="34"/>
          <w:szCs w:val="34"/>
        </w:rPr>
        <w:t xml:space="preserve">10  Module Reference</w:t>
      </w:r>
    </w:p>
    <w:p>
      <w:pPr>
        <w:pStyle w:val="Heading3"/>
        <w:spacing w:after="100" w:before="220"/>
      </w:pPr>
      <w:r>
        <w:rPr>
          <w:rFonts w:ascii="Georgia" w:cs="Georgia" w:eastAsia="Georgia" w:hAnsi="Georgia"/>
          <w:b/>
          <w:bCs/>
          <w:color w:val="2E4B7A"/>
          <w:sz w:val="23"/>
          <w:szCs w:val="23"/>
        </w:rPr>
        <w:t xml:space="preserve">Core types (legallens/types.py)</w:t>
      </w:r>
    </w:p>
    <w:p>
      <w:pPr>
        <w:shd w:fill="F4F4F6" w:val="clear"/>
        <w:spacing w:after="0" w:line="260"/>
      </w:pPr>
      <w:r>
        <w:rPr>
          <w:rFonts w:ascii="Consolas" w:cs="Consolas" w:eastAsia="Consolas" w:hAnsi="Consolas"/>
          <w:color w:val="24292F"/>
          <w:sz w:val="18"/>
          <w:szCs w:val="18"/>
        </w:rPr>
        <w:t xml:space="preserve">Passage:   id ("p3.c2"), page, heading, text, start, end</w:t>
      </w:r>
    </w:p>
    <w:p>
      <w:pPr>
        <w:shd w:fill="F4F4F6" w:val="clear"/>
        <w:spacing w:after="0" w:line="260"/>
      </w:pPr>
      <w:r>
        <w:rPr>
          <w:rFonts w:ascii="Consolas" w:cs="Consolas" w:eastAsia="Consolas" w:hAnsi="Consolas"/>
          <w:color w:val="24292F"/>
          <w:sz w:val="18"/>
          <w:szCs w:val="18"/>
        </w:rPr>
        <w:t xml:space="preserve">Document:  doc_id, source_name, passages, extraction_warnings</w:t>
      </w:r>
    </w:p>
    <w:p>
      <w:pPr>
        <w:shd w:fill="F4F4F6" w:val="clear"/>
        <w:spacing w:after="0" w:line="260"/>
      </w:pPr>
      <w:r>
        <w:rPr>
          <w:rFonts w:ascii="Consolas" w:cs="Consolas" w:eastAsia="Consolas" w:hAnsi="Consolas"/>
          <w:color w:val="24292F"/>
          <w:sz w:val="18"/>
          <w:szCs w:val="18"/>
        </w:rPr>
        <w:t xml:space="preserve">Finding:   id, kind, party, plain_text, quote, passage_id, label,</w:t>
      </w:r>
    </w:p>
    <w:p>
      <w:pPr>
        <w:shd w:fill="F4F4F6" w:val="clear"/>
        <w:spacing w:after="0" w:line="260"/>
      </w:pPr>
      <w:r>
        <w:rPr>
          <w:rFonts w:ascii="Consolas" w:cs="Consolas" w:eastAsia="Consolas" w:hAnsi="Consolas"/>
          <w:color w:val="24292F"/>
          <w:sz w:val="18"/>
          <w:szCs w:val="18"/>
        </w:rPr>
        <w:t xml:space="preserve">           confidence, flags, escalation_note</w:t>
      </w:r>
    </w:p>
    <w:p>
      <w:pPr>
        <w:shd w:fill="F4F4F6" w:val="clear"/>
        <w:spacing w:after="0" w:line="260"/>
      </w:pPr>
      <w:r>
        <w:rPr>
          <w:rFonts w:ascii="Consolas" w:cs="Consolas" w:eastAsia="Consolas" w:hAnsi="Consolas"/>
          <w:color w:val="24292F"/>
          <w:sz w:val="18"/>
          <w:szCs w:val="18"/>
        </w:rPr>
        <w:t xml:space="preserve">  kind:  obligation | right | deadline | penalty | termination | ambiguity | risk</w:t>
      </w:r>
    </w:p>
    <w:p>
      <w:pPr>
        <w:shd w:fill="F4F4F6" w:val="clear"/>
        <w:spacing w:after="0" w:line="260"/>
      </w:pPr>
      <w:r>
        <w:rPr>
          <w:rFonts w:ascii="Consolas" w:cs="Consolas" w:eastAsia="Consolas" w:hAnsi="Consolas"/>
          <w:color w:val="24292F"/>
          <w:sz w:val="18"/>
          <w:szCs w:val="18"/>
        </w:rPr>
        <w:t xml:space="preserve">  label: STATED | INTERPRETATION | CONCERN</w:t>
      </w:r>
    </w:p>
    <w:p>
      <w:pPr>
        <w:shd w:fill="F4F4F6" w:val="clear"/>
        <w:spacing w:after="0" w:line="260"/>
      </w:pPr>
      <w:r>
        <w:rPr>
          <w:rFonts w:ascii="Consolas" w:cs="Consolas" w:eastAsia="Consolas" w:hAnsi="Consolas"/>
          <w:color w:val="24292F"/>
          <w:sz w:val="18"/>
          <w:szCs w:val="18"/>
        </w:rPr>
        <w:t xml:space="preserve">Analysis:  summary, summary_citations, findings, coverage</w:t>
      </w:r>
    </w:p>
    <w:p>
      <w:pPr>
        <w:shd w:fill="F4F4F6" w:val="clear"/>
        <w:spacing w:after="0" w:line="260"/>
      </w:pPr>
      <w:r>
        <w:rPr>
          <w:rFonts w:ascii="Consolas" w:cs="Consolas" w:eastAsia="Consolas" w:hAnsi="Consolas"/>
          <w:color w:val="24292F"/>
          <w:sz w:val="18"/>
          <w:szCs w:val="18"/>
        </w:rPr>
        <w:t xml:space="preserve">Reply:     text, citations[{passage_id, quote}], silent, refused, escalation_note</w:t>
      </w:r>
    </w:p>
    <w:p>
      <w:pPr>
        <w:shd w:fill="F4F4F6" w:val="clear"/>
        <w:spacing w:after="0" w:line="260"/>
      </w:pPr>
      <w:r>
        <w:rPr>
          <w:rFonts w:ascii="Consolas" w:cs="Consolas" w:eastAsia="Consolas" w:hAnsi="Consolas"/>
          <w:color w:val="24292F"/>
          <w:sz w:val="18"/>
          <w:szCs w:val="18"/>
        </w:rPr>
        <w:t xml:space="preserve">VerifyResult: ok, reason, repaired_quote, pruned_summary</w:t>
      </w:r>
    </w:p>
    <w:p>
      <w:pPr>
        <w:spacing w:after="60"/>
      </w:pPr>
    </w:p>
    <w:p>
      <w:pPr>
        <w:pStyle w:val="Heading3"/>
        <w:spacing w:after="100" w:before="220"/>
      </w:pPr>
      <w:r>
        <w:rPr>
          <w:rFonts w:ascii="Georgia" w:cs="Georgia" w:eastAsia="Georgia" w:hAnsi="Georgia"/>
          <w:b/>
          <w:bCs/>
          <w:color w:val="2E4B7A"/>
          <w:sz w:val="23"/>
          <w:szCs w:val="23"/>
        </w:rPr>
        <w:t xml:space="preserve">Function signatures</w:t>
      </w:r>
    </w:p>
    <w:p>
      <w:pPr>
        <w:shd w:fill="F4F4F6" w:val="clear"/>
        <w:spacing w:after="0" w:line="260"/>
      </w:pPr>
      <w:r>
        <w:rPr>
          <w:rFonts w:ascii="Consolas" w:cs="Consolas" w:eastAsia="Consolas" w:hAnsi="Consolas"/>
          <w:color w:val="24292F"/>
          <w:sz w:val="18"/>
          <w:szCs w:val="18"/>
        </w:rPr>
        <w:t xml:space="preserve"># Lane A</w:t>
      </w:r>
    </w:p>
    <w:p>
      <w:pPr>
        <w:shd w:fill="F4F4F6" w:val="clear"/>
        <w:spacing w:after="0" w:line="260"/>
      </w:pPr>
      <w:r>
        <w:rPr>
          <w:rFonts w:ascii="Consolas" w:cs="Consolas" w:eastAsia="Consolas" w:hAnsi="Consolas"/>
          <w:color w:val="24292F"/>
          <w:sz w:val="18"/>
          <w:szCs w:val="18"/>
        </w:rPr>
        <w:t xml:space="preserve">analyze(doc: Document) -&gt; Analysis          # extract -&gt; verify -&gt; summary -&gt; coverage</w:t>
      </w:r>
    </w:p>
    <w:p>
      <w:pPr>
        <w:shd w:fill="F4F4F6" w:val="clear"/>
        <w:spacing w:after="0" w:line="260"/>
      </w:pPr>
      <w:r>
        <w:rPr>
          <w:rFonts w:ascii="Consolas" w:cs="Consolas" w:eastAsia="Consolas" w:hAnsi="Consolas"/>
          <w:color w:val="24292F"/>
          <w:sz w:val="18"/>
          <w:szCs w:val="18"/>
        </w:rPr>
        <w:t xml:space="preserve">ask(doc: Document, question: str) -&gt; Reply  # route in code -&gt; retrieve -&gt; answer -&gt; verify</w:t>
      </w:r>
    </w:p>
    <w:p>
      <w:pPr>
        <w:shd w:fill="F4F4F6" w:val="clear"/>
        <w:spacing w:after="0" w:line="260"/>
      </w:pPr>
      <w:r>
        <w:rPr>
          <w:rFonts w:ascii="Consolas" w:cs="Consolas" w:eastAsia="Consolas" w:hAnsi="Consolas"/>
          <w:color w:val="24292F"/>
          <w:sz w:val="18"/>
          <w:szCs w:val="18"/>
        </w:rPr>
        <w:t xml:space="preserve"> </w:t>
      </w:r>
    </w:p>
    <w:p>
      <w:pPr>
        <w:shd w:fill="F4F4F6" w:val="clear"/>
        <w:spacing w:after="0" w:line="260"/>
      </w:pPr>
      <w:r>
        <w:rPr>
          <w:rFonts w:ascii="Consolas" w:cs="Consolas" w:eastAsia="Consolas" w:hAnsi="Consolas"/>
          <w:color w:val="24292F"/>
          <w:sz w:val="18"/>
          <w:szCs w:val="18"/>
        </w:rPr>
        <w:t xml:space="preserve"># Lane B</w:t>
      </w:r>
    </w:p>
    <w:p>
      <w:pPr>
        <w:shd w:fill="F4F4F6" w:val="clear"/>
        <w:spacing w:after="0" w:line="260"/>
      </w:pPr>
      <w:r>
        <w:rPr>
          <w:rFonts w:ascii="Consolas" w:cs="Consolas" w:eastAsia="Consolas" w:hAnsi="Consolas"/>
          <w:color w:val="24292F"/>
          <w:sz w:val="18"/>
          <w:szCs w:val="18"/>
        </w:rPr>
        <w:t xml:space="preserve">ingest(path) -&gt; Document                 # never raises on bad files</w:t>
      </w:r>
    </w:p>
    <w:p>
      <w:pPr>
        <w:shd w:fill="F4F4F6" w:val="clear"/>
        <w:spacing w:after="0" w:line="260"/>
      </w:pPr>
      <w:r>
        <w:rPr>
          <w:rFonts w:ascii="Consolas" w:cs="Consolas" w:eastAsia="Consolas" w:hAnsi="Consolas"/>
          <w:color w:val="24292F"/>
          <w:sz w:val="18"/>
          <w:szCs w:val="18"/>
        </w:rPr>
        <w:t xml:space="preserve">retrieve(doc, query: str, k=3) -&gt; list[tuple[Passage, float]]</w:t>
      </w:r>
    </w:p>
    <w:p>
      <w:pPr>
        <w:shd w:fill="F4F4F6" w:val="clear"/>
        <w:spacing w:after="0" w:line="260"/>
      </w:pPr>
      <w:r>
        <w:rPr>
          <w:rFonts w:ascii="Consolas" w:cs="Consolas" w:eastAsia="Consolas" w:hAnsi="Consolas"/>
          <w:color w:val="24292F"/>
          <w:sz w:val="18"/>
          <w:szCs w:val="18"/>
        </w:rPr>
        <w:t xml:space="preserve"> </w:t>
      </w:r>
    </w:p>
    <w:p>
      <w:pPr>
        <w:shd w:fill="F4F4F6" w:val="clear"/>
        <w:spacing w:after="0" w:line="260"/>
      </w:pPr>
      <w:r>
        <w:rPr>
          <w:rFonts w:ascii="Consolas" w:cs="Consolas" w:eastAsia="Consolas" w:hAnsi="Consolas"/>
          <w:color w:val="24292F"/>
          <w:sz w:val="18"/>
          <w:szCs w:val="18"/>
        </w:rPr>
        <w:t xml:space="preserve"># Lane C</w:t>
      </w:r>
    </w:p>
    <w:p>
      <w:pPr>
        <w:shd w:fill="F4F4F6" w:val="clear"/>
        <w:spacing w:after="0" w:line="260"/>
      </w:pPr>
      <w:r>
        <w:rPr>
          <w:rFonts w:ascii="Consolas" w:cs="Consolas" w:eastAsia="Consolas" w:hAnsi="Consolas"/>
          <w:color w:val="24292F"/>
          <w:sz w:val="18"/>
          <w:szCs w:val="18"/>
        </w:rPr>
        <w:t xml:space="preserve">verify(item: Finding | Reply | Analysis, doc) -&gt; VerifyResult</w:t>
      </w:r>
    </w:p>
    <w:p>
      <w:pPr>
        <w:shd w:fill="F4F4F6" w:val="clear"/>
        <w:spacing w:after="0" w:line="260"/>
      </w:pPr>
      <w:r>
        <w:rPr>
          <w:rFonts w:ascii="Consolas" w:cs="Consolas" w:eastAsia="Consolas" w:hAnsi="Consolas"/>
          <w:color w:val="24292F"/>
          <w:sz w:val="18"/>
          <w:szCs w:val="18"/>
        </w:rPr>
        <w:t xml:space="preserve">classify_question(q) -&gt; explain | document_question | verdict_request | off_topic</w:t>
      </w:r>
    </w:p>
    <w:p>
      <w:pPr>
        <w:shd w:fill="F4F4F6" w:val="clear"/>
        <w:spacing w:after="0" w:line="260"/>
      </w:pPr>
      <w:r>
        <w:rPr>
          <w:rFonts w:ascii="Consolas" w:cs="Consolas" w:eastAsia="Consolas" w:hAnsi="Consolas"/>
          <w:color w:val="24292F"/>
          <w:sz w:val="18"/>
          <w:szCs w:val="18"/>
        </w:rPr>
        <w:t xml:space="preserve">prioritise(findings) -&gt; list[Finding]      # most severe first</w:t>
      </w:r>
    </w:p>
    <w:p>
      <w:pPr>
        <w:shd w:fill="F4F4F6" w:val="clear"/>
        <w:spacing w:after="0" w:line="260"/>
      </w:pPr>
      <w:r>
        <w:rPr>
          <w:rFonts w:ascii="Consolas" w:cs="Consolas" w:eastAsia="Consolas" w:hAnsi="Consolas"/>
          <w:color w:val="24292F"/>
          <w:sz w:val="18"/>
          <w:szCs w:val="18"/>
        </w:rPr>
        <w:t xml:space="preserve"> </w:t>
      </w:r>
    </w:p>
    <w:p>
      <w:pPr>
        <w:shd w:fill="F4F4F6" w:val="clear"/>
        <w:spacing w:after="0" w:line="260"/>
      </w:pPr>
      <w:r>
        <w:rPr>
          <w:rFonts w:ascii="Consolas" w:cs="Consolas" w:eastAsia="Consolas" w:hAnsi="Consolas"/>
          <w:color w:val="24292F"/>
          <w:sz w:val="18"/>
          <w:szCs w:val="18"/>
        </w:rPr>
        <w:t xml:space="preserve"># Lane D (planned)</w:t>
      </w:r>
    </w:p>
    <w:p>
      <w:pPr>
        <w:shd w:fill="F4F4F6" w:val="clear"/>
        <w:spacing w:after="0" w:line="260"/>
      </w:pPr>
      <w:r>
        <w:rPr>
          <w:rFonts w:ascii="Consolas" w:cs="Consolas" w:eastAsia="Consolas" w:hAnsi="Consolas"/>
          <w:color w:val="24292F"/>
          <w:sz w:val="18"/>
          <w:szCs w:val="18"/>
        </w:rPr>
        <w:t xml:space="preserve">load_sample(name: str) -&gt; str</w:t>
      </w:r>
    </w:p>
    <w:p>
      <w:pPr>
        <w:shd w:fill="F4F4F6" w:val="clear"/>
        <w:spacing w:after="0" w:line="260"/>
      </w:pPr>
      <w:r>
        <w:rPr>
          <w:rFonts w:ascii="Consolas" w:cs="Consolas" w:eastAsia="Consolas" w:hAnsi="Consolas"/>
          <w:color w:val="24292F"/>
          <w:sz w:val="18"/>
          <w:szCs w:val="18"/>
        </w:rPr>
        <w:t xml:space="preserve">eval_set() -&gt; list[EvalCase]</w:t>
      </w:r>
    </w:p>
    <w:p>
      <w:pPr>
        <w:spacing w:after="60"/>
      </w:pPr>
    </w:p>
    <w:p>
      <w:pPr>
        <w:spacing w:after="120" w:line="300"/>
      </w:pPr>
      <w:r>
        <w:rPr>
          <w:color w:val="1A1A2E"/>
          <w:sz w:val="21"/>
          <w:szCs w:val="21"/>
        </w:rPr>
        <w:t xml:space="preserve">Module boundaries are import boundaries in analyze.py. Every module has landed; the fallbacks remain only so each lane stays testable on its own and CI runs without model files.</w:t>
      </w:r>
    </w:p>
    <w:p>
      <w:pPr>
        <w:pStyle w:val="Heading1"/>
        <w:spacing w:after="160" w:before="360"/>
      </w:pPr>
      <w:r>
        <w:rPr>
          <w:rFonts w:ascii="Georgia" w:cs="Georgia" w:eastAsia="Georgia" w:hAnsi="Georgia"/>
          <w:b/>
          <w:bCs/>
          <w:color w:val="1F3864"/>
          <w:sz w:val="34"/>
          <w:szCs w:val="34"/>
        </w:rPr>
        <w:t xml:space="preserve">11  Test and Evaluation Plan</w:t>
      </w:r>
    </w:p>
    <w:p>
      <w:pPr>
        <w:pStyle w:val="Heading2"/>
        <w:spacing w:after="120" w:before="280"/>
      </w:pPr>
      <w:r>
        <w:rPr>
          <w:rFonts w:ascii="Georgia" w:cs="Georgia" w:eastAsia="Georgia" w:hAnsi="Georgia"/>
          <w:b/>
          <w:bCs/>
          <w:color w:val="1F3864"/>
          <w:sz w:val="26"/>
          <w:szCs w:val="26"/>
        </w:rPr>
        <w:t xml:space="preserve">11.1  Current test suite (137 passing, no model or network needed)</w:t>
      </w:r>
    </w:p>
    <w:p>
      <w:pPr>
        <w:pStyle w:val="ListParagraph"/>
        <w:numPr>
          <w:ilvl w:val="0"/>
          <w:numId w:val="2"/>
        </w:numPr>
        <w:spacing w:after="80" w:line="290"/>
      </w:pPr>
      <w:r>
        <w:rPr>
          <w:color w:val="1A1A2E"/>
          <w:sz w:val="21"/>
          <w:szCs w:val="21"/>
        </w:rPr>
        <w:t xml:space="preserve">JSON client handling: fences, chatty replies, top-level arrays, retries with error feedback, clear errors for a dead server, loopback-only configuration.</w:t>
      </w:r>
    </w:p>
    <w:p>
      <w:pPr>
        <w:pStyle w:val="ListParagraph"/>
        <w:numPr>
          <w:ilvl w:val="0"/>
          <w:numId w:val="2"/>
        </w:numPr>
        <w:spacing w:after="80" w:line="290"/>
      </w:pPr>
      <w:r>
        <w:rPr>
          <w:color w:val="1A1A2E"/>
          <w:sz w:val="21"/>
          <w:szCs w:val="21"/>
        </w:rPr>
        <w:t xml:space="preserve">Pipeline: findings, summary citations, coverage, severity order, and graceful handling of bad JSON, timeouts and partial results.</w:t>
      </w:r>
    </w:p>
    <w:p>
      <w:pPr>
        <w:pStyle w:val="ListParagraph"/>
        <w:numPr>
          <w:ilvl w:val="0"/>
          <w:numId w:val="2"/>
        </w:numPr>
        <w:spacing w:after="80" w:line="290"/>
      </w:pPr>
      <w:r>
        <w:rPr>
          <w:color w:val="1A1A2E"/>
          <w:sz w:val="21"/>
          <w:szCs w:val="21"/>
        </w:rPr>
        <w:t xml:space="preserve">Ingestion: clause splitting, headings, header/footer stripping, stable IDs and offsets, and malformed files (empty, damaged, password-protected, scanned).</w:t>
      </w:r>
    </w:p>
    <w:p>
      <w:pPr>
        <w:pStyle w:val="ListParagraph"/>
        <w:numPr>
          <w:ilvl w:val="0"/>
          <w:numId w:val="2"/>
        </w:numPr>
        <w:spacing w:after="80" w:line="290"/>
      </w:pPr>
      <w:r>
        <w:rPr>
          <w:color w:val="1A1A2E"/>
          <w:sz w:val="21"/>
          <w:szCs w:val="21"/>
        </w:rPr>
        <w:t xml:space="preserve">Retrieval: hybrid ranking on 15 handwritten questions, BM25-only fallback, and the retrieved clauses reaching the prompt.</w:t>
      </w:r>
    </w:p>
    <w:p>
      <w:pPr>
        <w:pStyle w:val="ListParagraph"/>
        <w:numPr>
          <w:ilvl w:val="0"/>
          <w:numId w:val="2"/>
        </w:numPr>
        <w:spacing w:after="80" w:line="290"/>
      </w:pPr>
      <w:r>
        <w:rPr>
          <w:color w:val="1A1A2E"/>
          <w:sz w:val="21"/>
          <w:szCs w:val="21"/>
        </w:rPr>
        <w:t xml:space="preserve">Grounding and safety: fabricated quotes and changed numbers rejected, label downgrade, refusal, the wording filter, injection.</w:t>
      </w:r>
    </w:p>
    <w:p>
      <w:pPr>
        <w:pStyle w:val="ListParagraph"/>
        <w:numPr>
          <w:ilvl w:val="0"/>
          <w:numId w:val="2"/>
        </w:numPr>
        <w:spacing w:after="80" w:line="290"/>
      </w:pPr>
      <w:r>
        <w:rPr>
          <w:color w:val="1A1A2E"/>
          <w:sz w:val="21"/>
          <w:szCs w:val="21"/>
        </w:rPr>
        <w:t xml:space="preserve">Privacy: the network guard blocks outside connections and DNS but allows loopback; the audit finds only the model client.</w:t>
      </w:r>
    </w:p>
    <w:p>
      <w:pPr>
        <w:pStyle w:val="ListParagraph"/>
        <w:numPr>
          <w:ilvl w:val="0"/>
          <w:numId w:val="2"/>
        </w:numPr>
        <w:spacing w:after="80" w:line="290"/>
      </w:pPr>
      <w:r>
        <w:rPr>
          <w:color w:val="1A1A2E"/>
          <w:sz w:val="21"/>
          <w:szCs w:val="21"/>
        </w:rPr>
        <w:t xml:space="preserve">Safety paths: verdict questions refused in code (model never called — asserted via empty call log), “should I sign” refused, silent path, injected document contained (no “fully legal” leak).</w:t>
      </w:r>
    </w:p>
    <w:p>
      <w:pPr>
        <w:pStyle w:val="Heading2"/>
        <w:spacing w:after="120" w:before="280"/>
      </w:pPr>
      <w:r>
        <w:rPr>
          <w:rFonts w:ascii="Georgia" w:cs="Georgia" w:eastAsia="Georgia" w:hAnsi="Georgia"/>
          <w:b/>
          <w:bCs/>
          <w:color w:val="1F3864"/>
          <w:sz w:val="26"/>
          <w:szCs w:val="26"/>
        </w:rPr>
        <w:t xml:space="preserve">11.2  Still to do (lane D)</w:t>
      </w:r>
    </w:p>
    <w:p>
      <w:pPr>
        <w:pStyle w:val="ListParagraph"/>
        <w:numPr>
          <w:ilvl w:val="0"/>
          <w:numId w:val="2"/>
        </w:numPr>
        <w:spacing w:after="80" w:line="290"/>
      </w:pPr>
      <w:r>
        <w:rPr>
          <w:color w:val="1A1A2E"/>
          <w:sz w:val="21"/>
          <w:szCs w:val="21"/>
        </w:rPr>
        <w:t xml:space="preserve">Evaluation on documents nobody tuned against: citation accuracy, silent-case and refusal-case correctness, ambiguity flagging, injection results, human-scored meaning accuracy.</w:t>
      </w:r>
    </w:p>
    <w:p>
      <w:pPr>
        <w:pStyle w:val="ListParagraph"/>
        <w:numPr>
          <w:ilvl w:val="0"/>
          <w:numId w:val="2"/>
        </w:numPr>
        <w:spacing w:after="80" w:line="290"/>
      </w:pPr>
      <w:r>
        <w:rPr>
          <w:color w:val="1A1A2E"/>
          <w:sz w:val="21"/>
          <w:szCs w:val="21"/>
        </w:rPr>
        <w:t xml:space="preserve">More samples: vague and conflicting contracts, an injected PDF, a 30+ page document, and 1–2 public templates.</w:t>
      </w:r>
    </w:p>
    <w:p>
      <w:pPr>
        <w:pStyle w:val="ListParagraph"/>
        <w:numPr>
          <w:ilvl w:val="0"/>
          <w:numId w:val="2"/>
        </w:numPr>
        <w:spacing w:after="80" w:line="290"/>
      </w:pPr>
      <w:r>
        <w:rPr>
          <w:color w:val="1A1A2E"/>
          <w:sz w:val="21"/>
          <w:szCs w:val="21"/>
        </w:rPr>
        <w:t xml:space="preserve">Speed and memory on the demo laptop (RTX 4060), reported with exact hardware.</w:t>
      </w:r>
    </w:p>
    <w:p>
      <w:pPr>
        <w:pStyle w:val="Heading2"/>
        <w:spacing w:after="120" w:before="280"/>
      </w:pPr>
      <w:r>
        <w:rPr>
          <w:rFonts w:ascii="Georgia" w:cs="Georgia" w:eastAsia="Georgia" w:hAnsi="Georgia"/>
          <w:b/>
          <w:bCs/>
          <w:color w:val="1F3864"/>
          <w:sz w:val="26"/>
          <w:szCs w:val="26"/>
        </w:rPr>
        <w:t xml:space="preserve">11.3  Metrics reported honestly</w:t>
      </w:r>
    </w:p>
    <w:p>
      <w:pPr>
        <w:spacing w:after="120" w:line="300"/>
      </w:pPr>
      <w:r>
        <w:rPr>
          <w:color w:val="1A1A2E"/>
          <w:sz w:val="21"/>
          <w:szCs w:val="21"/>
        </w:rPr>
        <w:t xml:space="preserve">Quote-verification pass rate before and after repair; findings dropped; citation accuracy; silent-case and refusal-case correctness; label distribution; latency per document and per question; peak RAM; model size and quantisation; known failures with examples — reporting weaknesses scores better than hiding them.</w:t>
      </w:r>
    </w:p>
    <w:p>
      <w:pPr>
        <w:pStyle w:val="Heading1"/>
        <w:spacing w:after="160" w:before="360"/>
      </w:pPr>
      <w:r>
        <w:rPr>
          <w:rFonts w:ascii="Georgia" w:cs="Georgia" w:eastAsia="Georgia" w:hAnsi="Georgia"/>
          <w:b/>
          <w:bCs/>
          <w:color w:val="1F3864"/>
          <w:sz w:val="34"/>
          <w:szCs w:val="34"/>
        </w:rPr>
        <w:t xml:space="preserve">12  Implementation Status</w:t>
      </w:r>
    </w:p>
    <w:tbl>
      <w:tblPr>
        <w:tblW w:type="dxa" w:w="12600"/>
        <w:tblBorders>
          <w:top w:val="single" w:color="C9D2DE" w:sz="4"/>
          <w:left w:val="single" w:color="C9D2DE" w:sz="4"/>
          <w:bottom w:val="single" w:color="C9D2DE" w:sz="4"/>
          <w:right w:val="single" w:color="C9D2DE" w:sz="4"/>
          <w:insideH w:val="single" w:color="C9D2DE" w:sz="4"/>
          <w:insideV w:val="single" w:color="C9D2DE" w:sz="4"/>
        </w:tblBorders>
      </w:tblPr>
      <w:tblGrid>
        <w:gridCol w:w="2900"/>
        <w:gridCol w:w="6300"/>
        <w:gridCol w:w="3400"/>
      </w:tblGrid>
      <w:tr>
        <w:trPr>
          <w:tblHeader/>
        </w:trPr>
        <w:tc>
          <w:tcPr>
            <w:tcW w:type="dxa" w:w="2900"/>
            <w:shd w:fill="1F3864" w:val="clear"/>
          </w:tcPr>
          <w:p>
            <w:pPr>
              <w:spacing w:after="40" w:line="260"/>
            </w:pPr>
            <w:r>
              <w:rPr>
                <w:b/>
                <w:bCs/>
                <w:color w:val="FFFFFF"/>
                <w:sz w:val="19"/>
                <w:szCs w:val="19"/>
              </w:rPr>
              <w:t xml:space="preserve">Lane</w:t>
            </w:r>
          </w:p>
        </w:tc>
        <w:tc>
          <w:tcPr>
            <w:tcW w:type="dxa" w:w="6300"/>
            <w:shd w:fill="1F3864" w:val="clear"/>
          </w:tcPr>
          <w:p>
            <w:pPr>
              <w:spacing w:after="40" w:line="260"/>
            </w:pPr>
            <w:r>
              <w:rPr>
                <w:b/>
                <w:bCs/>
                <w:color w:val="FFFFFF"/>
                <w:sz w:val="19"/>
                <w:szCs w:val="19"/>
              </w:rPr>
              <w:t xml:space="preserve">Scope</w:t>
            </w:r>
          </w:p>
        </w:tc>
        <w:tc>
          <w:tcPr>
            <w:tcW w:type="dxa" w:w="3400"/>
            <w:shd w:fill="1F3864" w:val="clear"/>
          </w:tcPr>
          <w:p>
            <w:pPr>
              <w:spacing w:after="40" w:line="260"/>
            </w:pPr>
            <w:r>
              <w:rPr>
                <w:b/>
                <w:bCs/>
                <w:color w:val="FFFFFF"/>
                <w:sz w:val="19"/>
                <w:szCs w:val="19"/>
              </w:rPr>
              <w:t xml:space="preserve">Status</w:t>
            </w:r>
          </w:p>
        </w:tc>
      </w:tr>
      <w:tr>
        <w:trPr>
          <w:tblHeader w:val="off"/>
        </w:trPr>
        <w:tc>
          <w:tcPr>
            <w:tcW w:type="dxa" w:w="2900"/>
          </w:tcPr>
          <w:p>
            <w:pPr>
              <w:spacing w:after="40" w:line="260"/>
            </w:pPr>
            <w:r>
              <w:rPr>
                <w:b w:val="false"/>
                <w:bCs w:val="false"/>
                <w:color w:val="1A1A2E"/>
                <w:sz w:val="19"/>
                <w:szCs w:val="19"/>
              </w:rPr>
              <w:t xml:space="preserve">A — Gemma + analysis pipeline</w:t>
            </w:r>
          </w:p>
        </w:tc>
        <w:tc>
          <w:tcPr>
            <w:tcW w:type="dxa" w:w="6300"/>
          </w:tcPr>
          <w:p>
            <w:pPr>
              <w:spacing w:after="40" w:line="260"/>
            </w:pPr>
            <w:r>
              <w:rPr>
                <w:b w:val="false"/>
                <w:bCs w:val="false"/>
                <w:color w:val="1A1A2E"/>
                <w:sz w:val="19"/>
                <w:szCs w:val="19"/>
              </w:rPr>
              <w:t xml:space="preserve">llm.py, prompts/, analyze.py: local client, JSON extraction with retries, summary with citations, Q&amp;A, failure handling</w:t>
            </w:r>
          </w:p>
        </w:tc>
        <w:tc>
          <w:tcPr>
            <w:tcW w:type="dxa" w:w="3400"/>
          </w:tcPr>
          <w:p>
            <w:pPr>
              <w:spacing w:after="40" w:line="260"/>
            </w:pPr>
            <w:r>
              <w:rPr>
                <w:b w:val="false"/>
                <w:bCs w:val="false"/>
                <w:color w:val="1A1A2E"/>
                <w:sz w:val="19"/>
                <w:szCs w:val="19"/>
              </w:rPr>
              <w:t xml:space="preserve">Done; real-model run 11/11 findings verified</w:t>
            </w:r>
          </w:p>
        </w:tc>
      </w:tr>
      <w:tr>
        <w:trPr>
          <w:tblHeader w:val="off"/>
        </w:trPr>
        <w:tc>
          <w:tcPr>
            <w:tcW w:type="dxa" w:w="2900"/>
            <w:shd w:fill="F2F5F9" w:val="clear"/>
          </w:tcPr>
          <w:p>
            <w:pPr>
              <w:spacing w:after="40" w:line="260"/>
            </w:pPr>
            <w:r>
              <w:rPr>
                <w:b w:val="false"/>
                <w:bCs w:val="false"/>
                <w:color w:val="1A1A2E"/>
                <w:sz w:val="19"/>
                <w:szCs w:val="19"/>
              </w:rPr>
              <w:t xml:space="preserve">B — ingestion, retrieval, privacy</w:t>
            </w:r>
          </w:p>
        </w:tc>
        <w:tc>
          <w:tcPr>
            <w:tcW w:type="dxa" w:w="6300"/>
            <w:shd w:fill="F2F5F9" w:val="clear"/>
          </w:tcPr>
          <w:p>
            <w:pPr>
              <w:spacing w:after="40" w:line="260"/>
            </w:pPr>
            <w:r>
              <w:rPr>
                <w:b w:val="false"/>
                <w:bCs w:val="false"/>
                <w:color w:val="1A1A2E"/>
                <w:sz w:val="19"/>
                <w:szCs w:val="19"/>
              </w:rPr>
              <w:t xml:space="preserve">ingest.py, retrieve.py, privacy/: parsing, chunking, hybrid index, network guard, monitors, audit, threat model</w:t>
            </w:r>
          </w:p>
        </w:tc>
        <w:tc>
          <w:tcPr>
            <w:tcW w:type="dxa" w:w="3400"/>
            <w:shd w:fill="F2F5F9" w:val="clear"/>
          </w:tcPr>
          <w:p>
            <w:pPr>
              <w:spacing w:after="40" w:line="260"/>
            </w:pPr>
            <w:r>
              <w:rPr>
                <w:b w:val="false"/>
                <w:bCs w:val="false"/>
                <w:color w:val="1A1A2E"/>
                <w:sz w:val="19"/>
                <w:szCs w:val="19"/>
              </w:rPr>
              <w:t xml:space="preserve">Done; offline run to record on the demo laptop</w:t>
            </w:r>
          </w:p>
        </w:tc>
      </w:tr>
      <w:tr>
        <w:trPr>
          <w:tblHeader w:val="off"/>
        </w:trPr>
        <w:tc>
          <w:tcPr>
            <w:tcW w:type="dxa" w:w="2900"/>
          </w:tcPr>
          <w:p>
            <w:pPr>
              <w:spacing w:after="40" w:line="260"/>
            </w:pPr>
            <w:r>
              <w:rPr>
                <w:b w:val="false"/>
                <w:bCs w:val="false"/>
                <w:color w:val="1A1A2E"/>
                <w:sz w:val="19"/>
                <w:szCs w:val="19"/>
              </w:rPr>
              <w:t xml:space="preserve">C — grounding + safety</w:t>
            </w:r>
          </w:p>
        </w:tc>
        <w:tc>
          <w:tcPr>
            <w:tcW w:type="dxa" w:w="6300"/>
          </w:tcPr>
          <w:p>
            <w:pPr>
              <w:spacing w:after="40" w:line="260"/>
            </w:pPr>
            <w:r>
              <w:rPr>
                <w:b w:val="false"/>
                <w:bCs w:val="false"/>
                <w:color w:val="1A1A2E"/>
                <w:sz w:val="19"/>
                <w:szCs w:val="19"/>
              </w:rPr>
              <w:t xml:space="preserve">verify.py, safety.py, injection.py, priority.py: verifier, labels, flags, refusal, escalation, wording filter, severity</w:t>
            </w:r>
          </w:p>
        </w:tc>
        <w:tc>
          <w:tcPr>
            <w:tcW w:type="dxa" w:w="3400"/>
          </w:tcPr>
          <w:p>
            <w:pPr>
              <w:spacing w:after="40" w:line="260"/>
            </w:pPr>
            <w:r>
              <w:rPr>
                <w:b w:val="false"/>
                <w:bCs w:val="false"/>
                <w:color w:val="1A1A2E"/>
                <w:sz w:val="19"/>
                <w:szCs w:val="19"/>
              </w:rPr>
              <w:t xml:space="preserve">Done</w:t>
            </w:r>
          </w:p>
        </w:tc>
      </w:tr>
      <w:tr>
        <w:trPr>
          <w:tblHeader w:val="off"/>
        </w:trPr>
        <w:tc>
          <w:tcPr>
            <w:tcW w:type="dxa" w:w="2900"/>
            <w:shd w:fill="F2F5F9" w:val="clear"/>
          </w:tcPr>
          <w:p>
            <w:pPr>
              <w:spacing w:after="40" w:line="260"/>
            </w:pPr>
            <w:r>
              <w:rPr>
                <w:b w:val="false"/>
                <w:bCs w:val="false"/>
                <w:color w:val="1A1A2E"/>
                <w:sz w:val="19"/>
                <w:szCs w:val="19"/>
              </w:rPr>
              <w:t xml:space="preserve">D — UI, bench, docs, demo</w:t>
            </w:r>
          </w:p>
        </w:tc>
        <w:tc>
          <w:tcPr>
            <w:tcW w:type="dxa" w:w="6300"/>
            <w:shd w:fill="F2F5F9" w:val="clear"/>
          </w:tcPr>
          <w:p>
            <w:pPr>
              <w:spacing w:after="40" w:line="260"/>
            </w:pPr>
            <w:r>
              <w:rPr>
                <w:b w:val="false"/>
                <w:bCs w:val="false"/>
                <w:color w:val="1A1A2E"/>
                <w:sz w:val="19"/>
                <w:szCs w:val="19"/>
              </w:rPr>
              <w:t xml:space="preserve">app/, bench/, data/samples/, docs, CI, demo recording, submission</w:t>
            </w:r>
          </w:p>
        </w:tc>
        <w:tc>
          <w:tcPr>
            <w:tcW w:type="dxa" w:w="3400"/>
            <w:shd w:fill="F2F5F9" w:val="clear"/>
          </w:tcPr>
          <w:p>
            <w:pPr>
              <w:spacing w:after="40" w:line="260"/>
            </w:pPr>
            <w:r>
              <w:rPr>
                <w:b w:val="false"/>
                <w:bCs w:val="false"/>
                <w:color w:val="1A1A2E"/>
                <w:sz w:val="19"/>
                <w:szCs w:val="19"/>
              </w:rPr>
              <w:t xml:space="preserve">In progress: UI design agreed, docs and CI done; Gradio app, evaluation and video to come</w:t>
            </w:r>
          </w:p>
        </w:tc>
      </w:tr>
    </w:tbl>
    <w:p>
      <w:pPr>
        <w:spacing w:after="120"/>
      </w:pPr>
    </w:p>
    <w:p>
      <w:pPr>
        <w:pStyle w:val="Heading1"/>
        <w:spacing w:after="160" w:before="360"/>
      </w:pPr>
      <w:r>
        <w:rPr>
          <w:rFonts w:ascii="Georgia" w:cs="Georgia" w:eastAsia="Georgia" w:hAnsi="Georgia"/>
          <w:b/>
          <w:bCs/>
          <w:color w:val="1F3864"/>
          <w:sz w:val="34"/>
          <w:szCs w:val="34"/>
        </w:rPr>
        <w:t xml:space="preserve">13  Honest Limitations</w:t>
      </w:r>
    </w:p>
    <w:p>
      <w:pPr>
        <w:pStyle w:val="ListParagraph"/>
        <w:numPr>
          <w:ilvl w:val="0"/>
          <w:numId w:val="3"/>
        </w:numPr>
        <w:spacing w:after="80" w:line="290"/>
      </w:pPr>
      <w:r>
        <w:rPr>
          <w:color w:val="1A1A2E"/>
          <w:sz w:val="21"/>
          <w:szCs w:val="21"/>
        </w:rPr>
        <w:t xml:space="preserve">English only; text-based PDF and .txt; no OCR for scans (detected and reported, never guessed).</w:t>
      </w:r>
    </w:p>
    <w:p>
      <w:pPr>
        <w:pStyle w:val="ListParagraph"/>
        <w:numPr>
          <w:ilvl w:val="0"/>
          <w:numId w:val="3"/>
        </w:numPr>
        <w:spacing w:after="80" w:line="290"/>
      </w:pPr>
      <w:r>
        <w:rPr>
          <w:color w:val="1A1A2E"/>
          <w:sz w:val="21"/>
          <w:szCs w:val="21"/>
        </w:rPr>
        <w:t xml:space="preserve">Tested scope: rental and employment agreements we wrote; evaluation on unseen real-world templates is still to do.</w:t>
      </w:r>
    </w:p>
    <w:p>
      <w:pPr>
        <w:pStyle w:val="ListParagraph"/>
        <w:numPr>
          <w:ilvl w:val="0"/>
          <w:numId w:val="3"/>
        </w:numPr>
        <w:spacing w:after="80" w:line="290"/>
      </w:pPr>
      <w:r>
        <w:rPr>
          <w:color w:val="1A1A2E"/>
          <w:sz w:val="21"/>
          <w:szCs w:val="21"/>
        </w:rPr>
        <w:t xml:space="preserve">Retrieval bounds Q&amp;A quality — a relevant clause ranked low yields a silent answer, never a wrong one. A deliberate trade: silence is honesty; a wrong citation is fabrication.</w:t>
      </w:r>
    </w:p>
    <w:p>
      <w:pPr>
        <w:pStyle w:val="ListParagraph"/>
        <w:numPr>
          <w:ilvl w:val="0"/>
          <w:numId w:val="3"/>
        </w:numPr>
        <w:spacing w:after="80" w:line="290"/>
      </w:pPr>
      <w:r>
        <w:rPr>
          <w:color w:val="1A1A2E"/>
          <w:sz w:val="21"/>
          <w:szCs w:val="21"/>
        </w:rPr>
        <w:t xml:space="preserve">Severity is a fixed formula, so a mutual notice clause can rank as critical; the weights are under review.</w:t>
      </w:r>
    </w:p>
    <w:p>
      <w:pPr>
        <w:pStyle w:val="ListParagraph"/>
        <w:numPr>
          <w:ilvl w:val="0"/>
          <w:numId w:val="3"/>
        </w:numPr>
        <w:spacing w:after="80" w:line="290"/>
      </w:pPr>
      <w:r>
        <w:rPr>
          <w:color w:val="1A1A2E"/>
          <w:sz w:val="21"/>
          <w:szCs w:val="21"/>
        </w:rPr>
        <w:t xml:space="preserve">Small-model wording is kept deliberately terse; the number/date check hides any explanation that drifts.</w:t>
      </w:r>
    </w:p>
    <w:p>
      <w:pPr>
        <w:pStyle w:val="ListParagraph"/>
        <w:numPr>
          <w:ilvl w:val="0"/>
          <w:numId w:val="3"/>
        </w:numPr>
        <w:spacing w:after="80" w:line="290"/>
      </w:pPr>
      <w:r>
        <w:rPr>
          <w:color w:val="1A1A2E"/>
          <w:sz w:val="21"/>
          <w:szCs w:val="21"/>
        </w:rPr>
        <w:t xml:space="preserve">Privacy covers the software, not a compromised OS or a malicious model file — scope stated in the threat model.</w:t>
      </w:r>
    </w:p>
    <w:p>
      <w:pPr>
        <w:pStyle w:val="Heading1"/>
        <w:spacing w:after="160" w:before="360"/>
      </w:pPr>
      <w:r>
        <w:rPr>
          <w:rFonts w:ascii="Georgia" w:cs="Georgia" w:eastAsia="Georgia" w:hAnsi="Georgia"/>
          <w:b/>
          <w:bCs/>
          <w:color w:val="1F3864"/>
          <w:sz w:val="34"/>
          <w:szCs w:val="34"/>
        </w:rPr>
        <w:t xml:space="preserve">14  Main Technical Contribution</w:t>
      </w:r>
    </w:p>
    <w:p>
      <w:pPr>
        <w:pBdr>
          <w:left w:val="single" w:color="1F3864" w:sz="18" w:space="12"/>
        </w:pBdr>
        <w:spacing w:after="140" w:before="100"/>
        <w:ind w:left="360" w:right="360"/>
      </w:pPr>
      <w:r>
        <w:rPr>
          <w:i/>
          <w:iCs/>
          <w:color w:val="333F55"/>
          <w:sz w:val="21"/>
          <w:szCs w:val="21"/>
        </w:rPr>
        <w:t xml:space="preserve">“A verification-first architecture for small local models: we don't trust Gemma to be right, we make it provably grounded — quotes, numbers and the summary are all checked by deterministic code, so a 4-bit edge model can't fabricate. The refusal logic lives in code, not the prompt, so it can't be talked out of it — not even by instructions hidden in the document. And the privacy claim comes with recorded evidence: a network guard, a connection monitor and a canary leak check.”</w:t>
      </w:r>
    </w:p>
    <w:p>
      <w:pPr>
        <w:spacing w:after="120" w:line="300"/>
      </w:pPr>
      <w:r>
        <w:rPr>
          <w:color w:val="1A1A2E"/>
          <w:sz w:val="21"/>
          <w:szCs w:val="21"/>
        </w:rPr>
        <w:t xml:space="preserve">Why this matters: the three failure modes the rubric penalises most — fabricated citations, unsupported legal conclusions, and content leaving the device — are blocked by code rather than discouraged by prompting. The verifier and the chunker are reusable components in their own right.</w:t>
      </w:r>
    </w:p>
    <w:p>
      <w:pPr>
        <w:pStyle w:val="Heading1"/>
        <w:spacing w:after="160" w:before="360"/>
      </w:pPr>
      <w:r>
        <w:rPr>
          <w:rFonts w:ascii="Georgia" w:cs="Georgia" w:eastAsia="Georgia" w:hAnsi="Georgia"/>
          <w:b/>
          <w:bCs/>
          <w:color w:val="1F3864"/>
          <w:sz w:val="34"/>
          <w:szCs w:val="34"/>
        </w:rPr>
        <w:t xml:space="preserve">15  How to Reproduce</w:t>
      </w:r>
    </w:p>
    <w:p>
      <w:pPr>
        <w:pStyle w:val="Heading3"/>
        <w:spacing w:after="100" w:before="220"/>
      </w:pPr>
      <w:r>
        <w:rPr>
          <w:rFonts w:ascii="Georgia" w:cs="Georgia" w:eastAsia="Georgia" w:hAnsi="Georgia"/>
          <w:b/>
          <w:bCs/>
          <w:color w:val="2E4B7A"/>
          <w:sz w:val="23"/>
          <w:szCs w:val="23"/>
        </w:rPr>
        <w:t xml:space="preserve">Setup (needs network once)</w:t>
      </w:r>
    </w:p>
    <w:p>
      <w:pPr>
        <w:shd w:fill="F4F4F6" w:val="clear"/>
        <w:spacing w:after="0" w:line="260"/>
      </w:pPr>
      <w:r>
        <w:rPr>
          <w:rFonts w:ascii="Consolas" w:cs="Consolas" w:eastAsia="Consolas" w:hAnsi="Consolas"/>
          <w:color w:val="24292F"/>
          <w:sz w:val="18"/>
          <w:szCs w:val="18"/>
        </w:rPr>
        <w:t xml:space="preserve">git clone https://github.com/ZERODAY-2026/TH3_B0Tz.git &amp;&amp; cd TH3_B0Tz</w:t>
      </w:r>
    </w:p>
    <w:p>
      <w:pPr>
        <w:shd w:fill="F4F4F6" w:val="clear"/>
        <w:spacing w:after="0" w:line="260"/>
      </w:pPr>
      <w:r>
        <w:rPr>
          <w:rFonts w:ascii="Consolas" w:cs="Consolas" w:eastAsia="Consolas" w:hAnsi="Consolas"/>
          <w:color w:val="24292F"/>
          <w:sz w:val="18"/>
          <w:szCs w:val="18"/>
        </w:rPr>
        <w:t xml:space="preserve">python -m venv .venv &amp;&amp; source .venv/bin/activate</w:t>
      </w:r>
    </w:p>
    <w:p>
      <w:pPr>
        <w:shd w:fill="F4F4F6" w:val="clear"/>
        <w:spacing w:after="0" w:line="260"/>
      </w:pPr>
      <w:r>
        <w:rPr>
          <w:rFonts w:ascii="Consolas" w:cs="Consolas" w:eastAsia="Consolas" w:hAnsi="Consolas"/>
          <w:color w:val="24292F"/>
          <w:sz w:val="18"/>
          <w:szCs w:val="18"/>
        </w:rPr>
        <w:t xml:space="preserve">pip install -r requirements.txt</w:t>
      </w:r>
    </w:p>
    <w:p>
      <w:pPr>
        <w:shd w:fill="F4F4F6" w:val="clear"/>
        <w:spacing w:after="0" w:line="260"/>
      </w:pPr>
      <w:r>
        <w:rPr>
          <w:rFonts w:ascii="Consolas" w:cs="Consolas" w:eastAsia="Consolas" w:hAnsi="Consolas"/>
          <w:color w:val="24292F"/>
          <w:sz w:val="18"/>
          <w:szCs w:val="18"/>
        </w:rPr>
        <w:t xml:space="preserve"># Gemma 4 E4B Q4_K_M (4.98 GB) and the embedding model (91 MB);</w:t>
      </w:r>
    </w:p>
    <w:p>
      <w:pPr>
        <w:shd w:fill="F4F4F6" w:val="clear"/>
        <w:spacing w:after="0" w:line="260"/>
      </w:pPr>
      <w:r>
        <w:rPr>
          <w:rFonts w:ascii="Consolas" w:cs="Consolas" w:eastAsia="Consolas" w:hAnsi="Consolas"/>
          <w:color w:val="24292F"/>
          <w:sz w:val="18"/>
          <w:szCs w:val="18"/>
        </w:rPr>
        <w:t xml:space="preserve"># exact commands and SHA-256s in docs/MODEL_SETUP.md</w:t>
      </w:r>
    </w:p>
    <w:p>
      <w:pPr>
        <w:shd w:fill="F4F4F6" w:val="clear"/>
        <w:spacing w:after="0" w:line="260"/>
      </w:pPr>
      <w:r>
        <w:rPr>
          <w:rFonts w:ascii="Consolas" w:cs="Consolas" w:eastAsia="Consolas" w:hAnsi="Consolas"/>
          <w:color w:val="24292F"/>
          <w:sz w:val="18"/>
          <w:szCs w:val="18"/>
        </w:rPr>
        <w:t xml:space="preserve">python -c "from huggingface_hub import hf_hub_download as d; \</w:t>
      </w:r>
    </w:p>
    <w:p>
      <w:pPr>
        <w:shd w:fill="F4F4F6" w:val="clear"/>
        <w:spacing w:after="0" w:line="260"/>
      </w:pPr>
      <w:r>
        <w:rPr>
          <w:rFonts w:ascii="Consolas" w:cs="Consolas" w:eastAsia="Consolas" w:hAnsi="Consolas"/>
          <w:color w:val="24292F"/>
          <w:sz w:val="18"/>
          <w:szCs w:val="18"/>
        </w:rPr>
        <w:t xml:space="preserve">  d('unsloth/gemma-4-E4B-it-GGUF', 'gemma-4-E4B-it-Q4_K_M.gguf', local_dir='models')"</w:t>
      </w:r>
    </w:p>
    <w:p>
      <w:pPr>
        <w:spacing w:after="60"/>
      </w:pPr>
    </w:p>
    <w:p>
      <w:pPr>
        <w:pStyle w:val="Heading3"/>
        <w:spacing w:after="100" w:before="220"/>
      </w:pPr>
      <w:r>
        <w:rPr>
          <w:rFonts w:ascii="Georgia" w:cs="Georgia" w:eastAsia="Georgia" w:hAnsi="Georgia"/>
          <w:b/>
          <w:bCs/>
          <w:color w:val="2E4B7A"/>
          <w:sz w:val="23"/>
          <w:szCs w:val="23"/>
        </w:rPr>
        <w:t xml:space="preserve">Run (offline)</w:t>
      </w:r>
    </w:p>
    <w:p>
      <w:pPr>
        <w:shd w:fill="F4F4F6" w:val="clear"/>
        <w:spacing w:after="0" w:line="260"/>
      </w:pPr>
      <w:r>
        <w:rPr>
          <w:rFonts w:ascii="Consolas" w:cs="Consolas" w:eastAsia="Consolas" w:hAnsi="Consolas"/>
          <w:color w:val="24292F"/>
          <w:sz w:val="18"/>
          <w:szCs w:val="18"/>
        </w:rPr>
        <w:t xml:space="preserve">llama-server -m models/gemma-4-E4B-it-Q4_K_M.gguf --host 127.0.0.1 \</w:t>
      </w:r>
    </w:p>
    <w:p>
      <w:pPr>
        <w:shd w:fill="F4F4F6" w:val="clear"/>
        <w:spacing w:after="0" w:line="260"/>
      </w:pPr>
      <w:r>
        <w:rPr>
          <w:rFonts w:ascii="Consolas" w:cs="Consolas" w:eastAsia="Consolas" w:hAnsi="Consolas"/>
          <w:color w:val="24292F"/>
          <w:sz w:val="18"/>
          <w:szCs w:val="18"/>
        </w:rPr>
        <w:t xml:space="preserve">    --port 8080 -c 8192 -ngl 99 --jinja \</w:t>
      </w:r>
    </w:p>
    <w:p>
      <w:pPr>
        <w:shd w:fill="F4F4F6" w:val="clear"/>
        <w:spacing w:after="0" w:line="260"/>
      </w:pPr>
      <w:r>
        <w:rPr>
          <w:rFonts w:ascii="Consolas" w:cs="Consolas" w:eastAsia="Consolas" w:hAnsi="Consolas"/>
          <w:color w:val="24292F"/>
          <w:sz w:val="18"/>
          <w:szCs w:val="18"/>
        </w:rPr>
        <w:t xml:space="preserve">    --chat-template-kwargs '{"enable_thinking":false}'</w:t>
      </w:r>
    </w:p>
    <w:p>
      <w:pPr>
        <w:shd w:fill="F4F4F6" w:val="clear"/>
        <w:spacing w:after="0" w:line="260"/>
      </w:pPr>
      <w:r>
        <w:rPr>
          <w:rFonts w:ascii="Consolas" w:cs="Consolas" w:eastAsia="Consolas" w:hAnsi="Consolas"/>
          <w:color w:val="24292F"/>
          <w:sz w:val="18"/>
          <w:szCs w:val="18"/>
        </w:rPr>
        <w:t xml:space="preserve"> </w:t>
      </w:r>
    </w:p>
    <w:p>
      <w:pPr>
        <w:shd w:fill="F4F4F6" w:val="clear"/>
        <w:spacing w:after="0" w:line="260"/>
      </w:pPr>
      <w:r>
        <w:rPr>
          <w:rFonts w:ascii="Consolas" w:cs="Consolas" w:eastAsia="Consolas" w:hAnsi="Consolas"/>
          <w:color w:val="24292F"/>
          <w:sz w:val="18"/>
          <w:szCs w:val="18"/>
        </w:rPr>
        <w:t xml:space="preserve">python smoke.py --file data/samples/rental_clear.pdf   # real file, end to end</w:t>
      </w:r>
    </w:p>
    <w:p>
      <w:pPr>
        <w:shd w:fill="F4F4F6" w:val="clear"/>
        <w:spacing w:after="0" w:line="260"/>
      </w:pPr>
      <w:r>
        <w:rPr>
          <w:rFonts w:ascii="Consolas" w:cs="Consolas" w:eastAsia="Consolas" w:hAnsi="Consolas"/>
          <w:color w:val="24292F"/>
          <w:sz w:val="18"/>
          <w:szCs w:val="18"/>
        </w:rPr>
        <w:t xml:space="preserve">python smoke.py            # scripted model, no server needed</w:t>
      </w:r>
    </w:p>
    <w:p>
      <w:pPr>
        <w:shd w:fill="F4F4F6" w:val="clear"/>
        <w:spacing w:after="0" w:line="260"/>
      </w:pPr>
      <w:r>
        <w:rPr>
          <w:rFonts w:ascii="Consolas" w:cs="Consolas" w:eastAsia="Consolas" w:hAnsi="Consolas"/>
          <w:color w:val="24292F"/>
          <w:sz w:val="18"/>
          <w:szCs w:val="18"/>
        </w:rPr>
        <w:t xml:space="preserve">pytest tests/ -q           # deterministic suite, no model/network</w:t>
      </w:r>
    </w:p>
    <w:p>
      <w:pPr>
        <w:spacing w:after="60"/>
      </w:pPr>
    </w:p>
    <w:p>
      <w:pPr>
        <w:spacing w:after="120" w:line="300"/>
      </w:pPr>
      <w:r>
        <w:rPr>
          <w:color w:val="1A1A2E"/>
          <w:sz w:val="21"/>
          <w:szCs w:val="21"/>
        </w:rPr>
        <w:t xml:space="preserve">The README separates the one-time model download from running. The offline claim is verified with privacy/run_offline.ps1, which refuses to run while the machine is online and records the network state and connection monitor output.</w:t>
      </w:r>
    </w:p>
    <w:p>
      <w:pPr>
        <w:pStyle w:val="Heading1"/>
        <w:spacing w:after="160" w:before="360"/>
      </w:pPr>
      <w:r>
        <w:rPr>
          <w:rFonts w:ascii="Georgia" w:cs="Georgia" w:eastAsia="Georgia" w:hAnsi="Georgia"/>
          <w:b/>
          <w:bCs/>
          <w:color w:val="1F3864"/>
          <w:sz w:val="34"/>
          <w:szCs w:val="34"/>
        </w:rPr>
        <w:t xml:space="preserve">16  Demo Script (~5 minutes)</w:t>
      </w:r>
    </w:p>
    <w:p>
      <w:pPr>
        <w:pStyle w:val="ListParagraph"/>
        <w:numPr>
          <w:ilvl w:val="0"/>
          <w:numId w:val="3"/>
        </w:numPr>
        <w:spacing w:after="80" w:line="290"/>
      </w:pPr>
      <w:r>
        <w:rPr>
          <w:b/>
          <w:bCs/>
          <w:color w:val="1A1A2E"/>
          <w:sz w:val="21"/>
          <w:szCs w:val="21"/>
        </w:rPr>
        <w:t xml:space="preserve">Problem (30 s): </w:t>
      </w:r>
      <w:r>
        <w:rPr>
          <w:color w:val="1A1A2E"/>
          <w:sz w:val="21"/>
          <w:szCs w:val="21"/>
        </w:rPr>
        <w:t xml:space="preserve">People sign rentals and jobs without understanding them; generic chatbots invent clauses and sound certain; uploading a private contract to the cloud is a privacy risk.</w:t>
      </w:r>
    </w:p>
    <w:p>
      <w:pPr>
        <w:pStyle w:val="ListParagraph"/>
        <w:numPr>
          <w:ilvl w:val="0"/>
          <w:numId w:val="3"/>
        </w:numPr>
        <w:spacing w:after="80" w:line="290"/>
      </w:pPr>
      <w:r>
        <w:rPr>
          <w:b/>
          <w:bCs/>
          <w:color w:val="1A1A2E"/>
          <w:sz w:val="21"/>
          <w:szCs w:val="21"/>
        </w:rPr>
        <w:t xml:space="preserve">Privacy proof (60 s): </w:t>
      </w:r>
      <w:r>
        <w:rPr>
          <w:color w:val="1A1A2E"/>
          <w:sz w:val="21"/>
          <w:szCs w:val="21"/>
        </w:rPr>
        <w:t xml:space="preserve">Disable networking; run the full analysis live; show the connection monitor with zero outbound connections.</w:t>
      </w:r>
    </w:p>
    <w:p>
      <w:pPr>
        <w:pStyle w:val="ListParagraph"/>
        <w:numPr>
          <w:ilvl w:val="0"/>
          <w:numId w:val="3"/>
        </w:numPr>
        <w:spacing w:after="80" w:line="290"/>
      </w:pPr>
      <w:r>
        <w:rPr>
          <w:b/>
          <w:bCs/>
          <w:color w:val="1A1A2E"/>
          <w:sz w:val="21"/>
          <w:szCs w:val="21"/>
        </w:rPr>
        <w:t xml:space="preserve">Live on an unseen document (2.5 min): </w:t>
      </w:r>
      <w:r>
        <w:rPr>
          <w:color w:val="1A1A2E"/>
          <w:sz w:val="21"/>
          <w:szCs w:val="21"/>
        </w:rPr>
        <w:t xml:space="preserve">Upload an agreement the team did not tune on. Show summary and top findings with the quoted passage beside each explanation and its label. Ask a question the document cannot answer → “the document does not say”. Ask “is this enforceable?” → declined with escalation. Open injected.pdf → instruction flagged and ignored.</w:t>
      </w:r>
    </w:p>
    <w:p>
      <w:pPr>
        <w:pStyle w:val="ListParagraph"/>
        <w:numPr>
          <w:ilvl w:val="0"/>
          <w:numId w:val="3"/>
        </w:numPr>
        <w:spacing w:after="80" w:line="290"/>
      </w:pPr>
      <w:r>
        <w:rPr>
          <w:b/>
          <w:bCs/>
          <w:color w:val="1A1A2E"/>
          <w:sz w:val="21"/>
          <w:szCs w:val="21"/>
        </w:rPr>
        <w:t xml:space="preserve">Results (45 s): </w:t>
      </w:r>
      <w:r>
        <w:rPr>
          <w:color w:val="1A1A2E"/>
          <w:sz w:val="21"/>
          <w:szCs w:val="21"/>
        </w:rPr>
        <w:t xml:space="preserve">Eval table: citation accuracy, verifier rejections, silence and refusal cases, speed and RAM on the demo laptop, plus one honest failure.</w:t>
      </w:r>
    </w:p>
    <w:p>
      <w:pPr>
        <w:pStyle w:val="ListParagraph"/>
        <w:numPr>
          <w:ilvl w:val="0"/>
          <w:numId w:val="3"/>
        </w:numPr>
        <w:spacing w:after="80" w:line="290"/>
      </w:pPr>
      <w:r>
        <w:rPr>
          <w:b/>
          <w:bCs/>
          <w:color w:val="1A1A2E"/>
          <w:sz w:val="21"/>
          <w:szCs w:val="21"/>
        </w:rPr>
        <w:t xml:space="preserve">Close (15 s): </w:t>
      </w:r>
      <w:r>
        <w:rPr>
          <w:color w:val="1A1A2E"/>
          <w:sz w:val="21"/>
          <w:szCs w:val="21"/>
        </w:rPr>
        <w:t xml:space="preserve">Gemma runs on the device, code checks every quote, nothing leaves the machine, and the tool knows its limits.</w:t>
      </w:r>
    </w:p>
    <w:p>
      <w:pPr>
        <w:pStyle w:val="Heading1"/>
        <w:spacing w:after="160" w:before="360"/>
      </w:pPr>
      <w:r>
        <w:rPr>
          <w:rFonts w:ascii="Georgia" w:cs="Georgia" w:eastAsia="Georgia" w:hAnsi="Georgia"/>
          <w:b/>
          <w:bCs/>
          <w:color w:val="1F3864"/>
          <w:sz w:val="34"/>
          <w:szCs w:val="34"/>
        </w:rPr>
        <w:t xml:space="preserve">17  Licence and Attribution</w:t>
      </w:r>
    </w:p>
    <w:p>
      <w:pPr>
        <w:pStyle w:val="ListParagraph"/>
        <w:numPr>
          <w:ilvl w:val="0"/>
          <w:numId w:val="2"/>
        </w:numPr>
        <w:spacing w:after="80" w:line="290"/>
      </w:pPr>
      <w:r>
        <w:rPr>
          <w:color w:val="1A1A2E"/>
          <w:sz w:val="21"/>
          <w:szCs w:val="21"/>
        </w:rPr>
        <w:t xml:space="preserve">Project code: MIT (LICENSE in the repository root).</w:t>
      </w:r>
    </w:p>
    <w:p>
      <w:pPr>
        <w:pStyle w:val="ListParagraph"/>
        <w:numPr>
          <w:ilvl w:val="0"/>
          <w:numId w:val="2"/>
        </w:numPr>
        <w:spacing w:after="80" w:line="290"/>
      </w:pPr>
      <w:r>
        <w:rPr>
          <w:color w:val="1A1A2E"/>
          <w:sz w:val="21"/>
          <w:szCs w:val="21"/>
        </w:rPr>
        <w:t xml:space="preserve">Model: Gemma — licence per its official model card (see docs/MODEL_SETUP.md for acquisition steps and the recorded SHA).</w:t>
      </w:r>
    </w:p>
    <w:p>
      <w:pPr>
        <w:pStyle w:val="ListParagraph"/>
        <w:numPr>
          <w:ilvl w:val="0"/>
          <w:numId w:val="2"/>
        </w:numPr>
        <w:spacing w:after="80" w:line="290"/>
      </w:pPr>
      <w:r>
        <w:rPr>
          <w:color w:val="1A1A2E"/>
          <w:sz w:val="21"/>
          <w:szCs w:val="21"/>
        </w:rPr>
        <w:t xml:space="preserve">Sample documents: written by the team, safe to redistribute with the project.</w:t>
      </w:r>
    </w:p>
    <w:p>
      <w:pPr>
        <w:pStyle w:val="ListParagraph"/>
        <w:numPr>
          <w:ilvl w:val="0"/>
          <w:numId w:val="2"/>
        </w:numPr>
        <w:spacing w:after="80" w:line="290"/>
      </w:pPr>
      <w:r>
        <w:rPr>
          <w:color w:val="1A1A2E"/>
          <w:sz w:val="21"/>
          <w:szCs w:val="21"/>
        </w:rPr>
        <w:t xml:space="preserve">Optional benchmark CUAD (CC BY 4.0): cited in any results table that uses it; never committed to the repository.</w:t>
      </w:r>
    </w:p>
    <w:p>
      <w:pPr>
        <w:pStyle w:val="ListParagraph"/>
        <w:numPr>
          <w:ilvl w:val="0"/>
          <w:numId w:val="2"/>
        </w:numPr>
        <w:spacing w:after="80" w:line="290"/>
      </w:pPr>
      <w:r>
        <w:rPr>
          <w:color w:val="1A1A2E"/>
          <w:sz w:val="21"/>
          <w:szCs w:val="21"/>
        </w:rPr>
        <w:t xml:space="preserve">No user documents, credentials or model weights are committed (gates G4, G5).</w:t>
      </w:r>
    </w:p>
    <w:sectPr>
      <w:headerReference w:type="default" r:id="rId6"/>
      <w:footerReference w:type="default" r:id="rId7"/>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0"/>
        <w:sz w:val="16"/>
        <w:szCs w:val="16"/>
      </w:rPr>
      <w:t xml:space="preserve">Page </w:t>
    </w:r>
    <w:r>
      <w:rPr>
        <w:color w:val="5B6470"/>
        <w:sz w:val="16"/>
        <w:szCs w:val="16"/>
      </w:rPr>
      <w:fldChar w:fldCharType="begin"/>
    </w:r>
    <w:r>
      <w:rPr>
        <w:color w:val="5B6470"/>
        <w:sz w:val="16"/>
        <w:szCs w:val="16"/>
      </w:rPr>
      <w:instrText xml:space="preserve">PAGE</w:instrText>
    </w:r>
    <w:r>
      <w:rPr>
        <w:color w:val="5B6470"/>
        <w:sz w:val="16"/>
        <w:szCs w:val="16"/>
      </w:rPr>
      <w:fldChar w:fldCharType="separate"/>
    </w:r>
    <w:r>
      <w:rPr>
        <w:color w:val="5B6470"/>
        <w:sz w:val="16"/>
        <w:szCs w:val="16"/>
      </w:rPr>
      <w:fldChar w:fldCharType="end"/>
    </w:r>
    <w:r>
      <w:rPr>
        <w:color w:val="5B6470"/>
        <w:sz w:val="16"/>
        <w:szCs w:val="16"/>
      </w:rPr>
      <w:t xml:space="preserve"> of </w:t>
    </w:r>
    <w:r>
      <w:rPr>
        <w:color w:val="5B6470"/>
        <w:sz w:val="16"/>
        <w:szCs w:val="16"/>
      </w:rPr>
      <w:fldChar w:fldCharType="begin"/>
    </w:r>
    <w:r>
      <w:rPr>
        <w:color w:val="5B6470"/>
        <w:sz w:val="16"/>
        <w:szCs w:val="16"/>
      </w:rPr>
      <w:instrText xml:space="preserve">NUMPAGES</w:instrText>
    </w:r>
    <w:r>
      <w:rPr>
        <w:color w:val="5B6470"/>
        <w:sz w:val="16"/>
        <w:szCs w:val="16"/>
      </w:rPr>
      <w:fldChar w:fldCharType="separate"/>
    </w:r>
    <w:r>
      <w:rPr>
        <w:color w:val="5B64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0"/>
        <w:sz w:val="16"/>
        <w:szCs w:val="16"/>
      </w:rPr>
      <w:t xml:space="preserve">LegalLens — Solution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abstractNum w:abstractNumId="3" w15:restartNumberingAfterBreak="0">
    <w:multiLevelType w:val="hybridMultilevel"/>
    <w:lvl w:ilvl="0" w: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2026-10-18T13:03:13.562Z</dcterms:created>
  <dcterms:modified xsi:type="dcterms:W3CDTF">2026-10-18T13:03:13.563Z</dcterms:modified>
</cp:coreProperties>
</file>

<file path=docProps/custom.xml><?xml version="1.0" encoding="utf-8"?>
<Properties xmlns="http://schemas.openxmlformats.org/officeDocument/2006/custom-properties" xmlns:vt="http://schemas.openxmlformats.org/officeDocument/2006/docPropsVTypes"/>
</file>