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F26B1" w14:textId="77777777" w:rsidR="0006547F" w:rsidRDefault="0006547F" w:rsidP="0006547F">
      <w:r w:rsidRPr="0006547F">
        <w:rPr>
          <w:highlight w:val="yellow"/>
        </w:rPr>
        <w:t>La inversión inicial de 1200 soles.</w:t>
      </w:r>
      <w:r>
        <w:t xml:space="preserve"> </w:t>
      </w:r>
    </w:p>
    <w:p w14:paraId="2D708EB3" w14:textId="77777777" w:rsidR="0006547F" w:rsidRDefault="0006547F" w:rsidP="008B7CF7">
      <w:pPr>
        <w:rPr>
          <w:b/>
          <w:bCs/>
        </w:rPr>
      </w:pPr>
    </w:p>
    <w:p w14:paraId="558CC2CF" w14:textId="492BB94D" w:rsidR="008B7CF7" w:rsidRPr="008B7CF7" w:rsidRDefault="008B7CF7" w:rsidP="008B7CF7">
      <w:pPr>
        <w:rPr>
          <w:b/>
          <w:bCs/>
        </w:rPr>
      </w:pPr>
      <w:r w:rsidRPr="008B7CF7">
        <w:rPr>
          <w:b/>
          <w:bCs/>
        </w:rPr>
        <w:t>RESEÑA</w:t>
      </w:r>
    </w:p>
    <w:p w14:paraId="60C47F4F" w14:textId="09226F98" w:rsidR="008B7CF7" w:rsidRDefault="008B7CF7" w:rsidP="008B7CF7">
      <w:r w:rsidRPr="00445418">
        <w:rPr>
          <w:i/>
          <w:iCs/>
          <w:color w:val="47D459" w:themeColor="accent3" w:themeTint="99"/>
        </w:rPr>
        <w:t>El desarrollo de</w:t>
      </w:r>
      <w:r w:rsidR="002A6452" w:rsidRPr="00445418">
        <w:rPr>
          <w:i/>
          <w:iCs/>
          <w:color w:val="47D459" w:themeColor="accent3" w:themeTint="99"/>
        </w:rPr>
        <w:t xml:space="preserve">l </w:t>
      </w:r>
      <w:r w:rsidRPr="00445418">
        <w:rPr>
          <w:i/>
          <w:iCs/>
          <w:color w:val="47D459" w:themeColor="accent3" w:themeTint="99"/>
        </w:rPr>
        <w:t xml:space="preserve">software para mostrar productos </w:t>
      </w:r>
      <w:r>
        <w:t xml:space="preserve">online con una inversión de 1200 soles ofrece beneficios técnicos y económicos significativos. </w:t>
      </w:r>
    </w:p>
    <w:p w14:paraId="6F65CBB3" w14:textId="77777777" w:rsidR="008B7CF7" w:rsidRDefault="008B7CF7" w:rsidP="008B7CF7">
      <w:r>
        <w:t xml:space="preserve">La automatización, accesibilidad 24/7, y escalabilidad son algunos de los beneficios técnicos, mientras que el aumento de ventas, reducción de costos operativos, y expansión de mercado son los beneficios económicos clave. </w:t>
      </w:r>
    </w:p>
    <w:p w14:paraId="44FC9552" w14:textId="6D54F5C7" w:rsidR="008B7CF7" w:rsidRPr="008B7CF7" w:rsidRDefault="008B7CF7" w:rsidP="008B7CF7">
      <w:r>
        <w:t xml:space="preserve">Con una relación beneficio/costo de </w:t>
      </w:r>
      <w:r w:rsidRPr="0046089B">
        <w:rPr>
          <w:highlight w:val="red"/>
        </w:rPr>
        <w:t>3.75</w:t>
      </w:r>
      <w:r>
        <w:t>, el proyecto demuestra ser una inversión sólida con un retorno financiero positivo.</w:t>
      </w:r>
    </w:p>
    <w:p w14:paraId="1DF1BA37" w14:textId="77777777" w:rsidR="008B7CF7" w:rsidRDefault="008B7CF7" w:rsidP="008B7CF7"/>
    <w:p w14:paraId="5D819609" w14:textId="08BF9D84" w:rsidR="008B7CF7" w:rsidRPr="008B7CF7" w:rsidRDefault="008B7CF7" w:rsidP="008B7CF7">
      <w:pPr>
        <w:rPr>
          <w:b/>
          <w:bCs/>
        </w:rPr>
      </w:pPr>
      <w:r w:rsidRPr="008B7CF7">
        <w:rPr>
          <w:b/>
          <w:bCs/>
        </w:rPr>
        <w:t>BENEFICIO TÉCNICO Y/O ECONÓMICO ESPERADO DE LA MEJORA / CREATIVIDAD / INNOVACIÓN</w:t>
      </w:r>
    </w:p>
    <w:p w14:paraId="4F65D11A" w14:textId="77777777" w:rsidR="008B7CF7" w:rsidRDefault="008B7CF7" w:rsidP="008B7CF7"/>
    <w:p w14:paraId="1013B9A0" w14:textId="7E4AA6BE" w:rsidR="008B7CF7" w:rsidRPr="008B7CF7" w:rsidRDefault="008B7CF7" w:rsidP="008B7CF7">
      <w:pPr>
        <w:rPr>
          <w:b/>
          <w:bCs/>
        </w:rPr>
      </w:pPr>
      <w:r w:rsidRPr="008B7CF7">
        <w:rPr>
          <w:b/>
          <w:bCs/>
        </w:rPr>
        <w:t>1. Beneficios Técnicos:</w:t>
      </w:r>
    </w:p>
    <w:p w14:paraId="5FC4E72B" w14:textId="3C7EE7F5" w:rsidR="008B7CF7" w:rsidRDefault="008B7CF7" w:rsidP="008B7CF7">
      <w:r>
        <w:t xml:space="preserve">   - </w:t>
      </w:r>
      <w:r w:rsidRPr="00EE3256">
        <w:rPr>
          <w:b/>
          <w:bCs/>
        </w:rPr>
        <w:t>Automatización de la gestión de productos:</w:t>
      </w:r>
      <w:r>
        <w:t xml:space="preserve"> Reducción de tiempo y errores en la gestión de inventarios.</w:t>
      </w:r>
    </w:p>
    <w:p w14:paraId="1FE557BB" w14:textId="5E12CDF8" w:rsidR="008B7CF7" w:rsidRDefault="008B7CF7" w:rsidP="008B7CF7">
      <w:r>
        <w:t xml:space="preserve">   - </w:t>
      </w:r>
      <w:r w:rsidRPr="00F56318">
        <w:rPr>
          <w:b/>
          <w:bCs/>
        </w:rPr>
        <w:t>Acceso 24/7:</w:t>
      </w:r>
      <w:r>
        <w:t xml:space="preserve"> Incremento potencial en las ventas debido a la disponibilidad constante.</w:t>
      </w:r>
    </w:p>
    <w:p w14:paraId="3C63651E" w14:textId="7F2F3556" w:rsidR="008B7CF7" w:rsidRDefault="008B7CF7" w:rsidP="008B7CF7">
      <w:r>
        <w:t xml:space="preserve">   - </w:t>
      </w:r>
      <w:r w:rsidRPr="00887E15">
        <w:rPr>
          <w:b/>
          <w:bCs/>
        </w:rPr>
        <w:t>Escalabilidad:</w:t>
      </w:r>
      <w:r>
        <w:t xml:space="preserve"> Capacidad de manejar un mayor número de productos y usuarios sin cambios significativos en la infraestructura.</w:t>
      </w:r>
    </w:p>
    <w:p w14:paraId="4C2B14FA" w14:textId="783CAFB2" w:rsidR="008B7CF7" w:rsidRDefault="008B7CF7" w:rsidP="008B7CF7">
      <w:r>
        <w:t xml:space="preserve">   </w:t>
      </w:r>
      <w:r w:rsidRPr="009A7DFF">
        <w:rPr>
          <w:highlight w:val="cyan"/>
        </w:rPr>
        <w:t xml:space="preserve">- </w:t>
      </w:r>
      <w:r w:rsidRPr="009A7DFF">
        <w:rPr>
          <w:b/>
          <w:bCs/>
          <w:highlight w:val="cyan"/>
        </w:rPr>
        <w:t>Integración con otros sistemas:</w:t>
      </w:r>
      <w:r w:rsidRPr="009A7DFF">
        <w:rPr>
          <w:highlight w:val="cyan"/>
        </w:rPr>
        <w:t xml:space="preserve"> Mejor eficiencia operativa con la integración de sistemas de gestión de envíos, pagos y CRM.</w:t>
      </w:r>
    </w:p>
    <w:p w14:paraId="2BD095EF" w14:textId="77777777" w:rsidR="008B7CF7" w:rsidRDefault="008B7CF7" w:rsidP="008B7CF7"/>
    <w:p w14:paraId="7C14C6DD" w14:textId="7A9D27AC" w:rsidR="008B7CF7" w:rsidRPr="008B7CF7" w:rsidRDefault="008B7CF7" w:rsidP="008B7CF7">
      <w:pPr>
        <w:rPr>
          <w:b/>
          <w:bCs/>
        </w:rPr>
      </w:pPr>
      <w:r w:rsidRPr="008B7CF7">
        <w:rPr>
          <w:b/>
          <w:bCs/>
        </w:rPr>
        <w:t>2. Beneficios Económicos:</w:t>
      </w:r>
    </w:p>
    <w:p w14:paraId="441E12B5" w14:textId="1D8DA0CC" w:rsidR="008B7CF7" w:rsidRDefault="008B7CF7" w:rsidP="008B7CF7">
      <w:r>
        <w:t xml:space="preserve">   - </w:t>
      </w:r>
      <w:r w:rsidRPr="003309DD">
        <w:rPr>
          <w:b/>
          <w:bCs/>
        </w:rPr>
        <w:t>Aumento de ventas:</w:t>
      </w:r>
      <w:r>
        <w:t xml:space="preserve"> Potencial incremento de ingresos gracias a la nueva plataforma de ventas en línea.</w:t>
      </w:r>
    </w:p>
    <w:p w14:paraId="50C07E7F" w14:textId="134DFE35" w:rsidR="008B7CF7" w:rsidRDefault="008B7CF7" w:rsidP="008B7CF7">
      <w:r>
        <w:t xml:space="preserve">   - </w:t>
      </w:r>
      <w:r w:rsidRPr="00EC4B72">
        <w:rPr>
          <w:b/>
          <w:bCs/>
        </w:rPr>
        <w:t>Reducción de costos operativos:</w:t>
      </w:r>
      <w:r>
        <w:t xml:space="preserve"> Menor necesidad de personal adicional debido a la automatización.</w:t>
      </w:r>
    </w:p>
    <w:p w14:paraId="03C1B8B0" w14:textId="7836BA3F" w:rsidR="008B7CF7" w:rsidRDefault="008B7CF7" w:rsidP="008B7CF7">
      <w:r>
        <w:t xml:space="preserve">   - </w:t>
      </w:r>
      <w:r w:rsidRPr="00EA4B37">
        <w:rPr>
          <w:b/>
          <w:bCs/>
        </w:rPr>
        <w:t>Expansión del mercado:</w:t>
      </w:r>
      <w:r>
        <w:t xml:space="preserve"> Mayor alcance geográfico sin necesidad de abrir nuevas tiendas físicas.</w:t>
      </w:r>
    </w:p>
    <w:p w14:paraId="39D6F6A7" w14:textId="3E129154" w:rsidR="008B7CF7" w:rsidRDefault="008B7CF7" w:rsidP="008B7CF7">
      <w:r>
        <w:lastRenderedPageBreak/>
        <w:t xml:space="preserve">   - </w:t>
      </w:r>
      <w:r w:rsidRPr="00EA4B37">
        <w:rPr>
          <w:b/>
          <w:bCs/>
        </w:rPr>
        <w:t>Mejor seguimiento y análisis de ventas:</w:t>
      </w:r>
      <w:r>
        <w:t xml:space="preserve"> Optimización de estrategias de marketing y ventas a través de herramientas de análisis integradas.</w:t>
      </w:r>
    </w:p>
    <w:p w14:paraId="06C13FC9" w14:textId="77777777" w:rsidR="008B7CF7" w:rsidRDefault="008B7CF7" w:rsidP="008B7CF7"/>
    <w:p w14:paraId="3EB8B0B3" w14:textId="1721B3A6" w:rsidR="008B7CF7" w:rsidRPr="008B7CF7" w:rsidRDefault="008B7CF7" w:rsidP="008B7CF7">
      <w:pPr>
        <w:rPr>
          <w:b/>
          <w:bCs/>
        </w:rPr>
      </w:pPr>
      <w:r w:rsidRPr="008B7CF7">
        <w:rPr>
          <w:b/>
          <w:bCs/>
        </w:rPr>
        <w:t>RELACIÓN BENEFICIO/COSTO</w:t>
      </w:r>
    </w:p>
    <w:p w14:paraId="46005796" w14:textId="430DF7BD" w:rsidR="008B7CF7" w:rsidRDefault="008B7CF7" w:rsidP="008B7CF7">
      <w:r>
        <w:t>Para calcular la relación beneficio/costo, consideramos los ingresos adicionales y los costos operativos en soles.</w:t>
      </w:r>
    </w:p>
    <w:p w14:paraId="191EE7C4" w14:textId="729CB00D" w:rsidR="008B7CF7" w:rsidRDefault="008B7CF7" w:rsidP="008B7CF7">
      <w:r>
        <w:t>- Ingresos adicionales esperados anualmente: 5000 soles</w:t>
      </w:r>
    </w:p>
    <w:p w14:paraId="51AE06BF" w14:textId="3C31E292" w:rsidR="008B7CF7" w:rsidRDefault="008B7CF7" w:rsidP="008B7CF7">
      <w:r>
        <w:t>- Costos operativos anuales del software (mantenimiento, hosting, etc.): 500 soles</w:t>
      </w:r>
    </w:p>
    <w:p w14:paraId="35D43D43" w14:textId="4D5DE740" w:rsidR="008B7CF7" w:rsidRPr="008B7CF7" w:rsidRDefault="008B7CF7" w:rsidP="008B7CF7">
      <w:pPr>
        <w:rPr>
          <w:b/>
          <w:bCs/>
        </w:rPr>
      </w:pPr>
      <w:r w:rsidRPr="008B7CF7">
        <w:rPr>
          <w:b/>
          <w:bCs/>
        </w:rPr>
        <w:t>Cálculo del Beneficio Neto Anual:</w:t>
      </w:r>
    </w:p>
    <w:p w14:paraId="2A3F0889" w14:textId="77777777" w:rsidR="008B7CF7" w:rsidRDefault="008B7CF7" w:rsidP="008B7CF7">
      <w:r>
        <w:t>Beneficio Neto Anual = Ingresos Adicionales - Costos Operativos</w:t>
      </w:r>
    </w:p>
    <w:p w14:paraId="4F373766" w14:textId="77777777" w:rsidR="008B7CF7" w:rsidRDefault="008B7CF7" w:rsidP="008B7CF7">
      <w:r>
        <w:t>Beneficio Neto Anual = 5000 soles - 500 soles = 4500 soles</w:t>
      </w:r>
    </w:p>
    <w:p w14:paraId="145536C6" w14:textId="77777777" w:rsidR="008B7CF7" w:rsidRDefault="008B7CF7" w:rsidP="008B7CF7"/>
    <w:p w14:paraId="242300EE" w14:textId="7CA3CEB3" w:rsidR="008B7CF7" w:rsidRPr="008B7CF7" w:rsidRDefault="008B7CF7" w:rsidP="008B7CF7">
      <w:pPr>
        <w:rPr>
          <w:b/>
          <w:bCs/>
        </w:rPr>
      </w:pPr>
      <w:r w:rsidRPr="008B7CF7">
        <w:rPr>
          <w:b/>
          <w:bCs/>
        </w:rPr>
        <w:t xml:space="preserve"> Relación Beneficio/Costo (B/C):</w:t>
      </w:r>
    </w:p>
    <w:p w14:paraId="6DE76A5F" w14:textId="77777777" w:rsidR="008B7CF7" w:rsidRDefault="008B7CF7" w:rsidP="008B7CF7">
      <w:r>
        <w:t>Relación B/C = Beneficio Neto Anual / Inversión Inicial</w:t>
      </w:r>
    </w:p>
    <w:p w14:paraId="61E8BC64" w14:textId="77777777" w:rsidR="008B7CF7" w:rsidRDefault="008B7CF7" w:rsidP="008B7CF7">
      <w:r>
        <w:t xml:space="preserve">Relación B/C = 4500 soles / 1200 soles ≈ </w:t>
      </w:r>
      <w:r w:rsidRPr="00B5729E">
        <w:rPr>
          <w:highlight w:val="red"/>
        </w:rPr>
        <w:t>3.75</w:t>
      </w:r>
    </w:p>
    <w:p w14:paraId="3890282A" w14:textId="77777777" w:rsidR="008B7CF7" w:rsidRDefault="008B7CF7" w:rsidP="008B7CF7"/>
    <w:p w14:paraId="0D6192F3" w14:textId="060F8D89" w:rsidR="008B7CF7" w:rsidRPr="008B7CF7" w:rsidRDefault="008B7CF7" w:rsidP="008B7CF7">
      <w:pPr>
        <w:rPr>
          <w:b/>
          <w:bCs/>
        </w:rPr>
      </w:pPr>
      <w:r w:rsidRPr="008B7CF7">
        <w:rPr>
          <w:b/>
          <w:bCs/>
        </w:rPr>
        <w:t>Interpretación:</w:t>
      </w:r>
    </w:p>
    <w:p w14:paraId="734F36E3" w14:textId="77777777" w:rsidR="008B7CF7" w:rsidRDefault="008B7CF7" w:rsidP="008B7CF7">
      <w:r>
        <w:t xml:space="preserve">Una relación beneficio/costo de 3.75 indica </w:t>
      </w:r>
      <w:proofErr w:type="gramStart"/>
      <w:r>
        <w:t>que</w:t>
      </w:r>
      <w:proofErr w:type="gramEnd"/>
      <w:r>
        <w:t xml:space="preserve"> por cada sol invertido en el desarrollo del software, se espera un retorno de 3.75 soles en beneficios netos anuales. Esto sugiere que la inversión en el software es económicamente viable y rentable.</w:t>
      </w:r>
    </w:p>
    <w:p w14:paraId="40F98EA9" w14:textId="77777777" w:rsidR="008B7CF7" w:rsidRDefault="008B7CF7" w:rsidP="008B7CF7"/>
    <w:sectPr w:rsidR="008B7C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CF7"/>
    <w:rsid w:val="0006547F"/>
    <w:rsid w:val="00287F19"/>
    <w:rsid w:val="002A6452"/>
    <w:rsid w:val="003309DD"/>
    <w:rsid w:val="00381B0F"/>
    <w:rsid w:val="003E52C3"/>
    <w:rsid w:val="00445418"/>
    <w:rsid w:val="0046089B"/>
    <w:rsid w:val="006B144E"/>
    <w:rsid w:val="006C6270"/>
    <w:rsid w:val="00887E15"/>
    <w:rsid w:val="008B7CF7"/>
    <w:rsid w:val="009A7DFF"/>
    <w:rsid w:val="00A07189"/>
    <w:rsid w:val="00A871D4"/>
    <w:rsid w:val="00AF4469"/>
    <w:rsid w:val="00B5729E"/>
    <w:rsid w:val="00C42ED4"/>
    <w:rsid w:val="00E02906"/>
    <w:rsid w:val="00EA4B37"/>
    <w:rsid w:val="00EC4B72"/>
    <w:rsid w:val="00EE3256"/>
    <w:rsid w:val="00F5631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3A601"/>
  <w15:chartTrackingRefBased/>
  <w15:docId w15:val="{7E7CCE26-6234-4741-9E31-74CC4D2EE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B7C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B7C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B7CF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B7CF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B7CF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B7CF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B7CF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B7CF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B7CF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B7CF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B7CF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B7CF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B7CF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B7CF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B7CF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B7CF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B7CF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B7CF7"/>
    <w:rPr>
      <w:rFonts w:eastAsiaTheme="majorEastAsia" w:cstheme="majorBidi"/>
      <w:color w:val="272727" w:themeColor="text1" w:themeTint="D8"/>
    </w:rPr>
  </w:style>
  <w:style w:type="paragraph" w:styleId="Ttulo">
    <w:name w:val="Title"/>
    <w:basedOn w:val="Normal"/>
    <w:next w:val="Normal"/>
    <w:link w:val="TtuloCar"/>
    <w:uiPriority w:val="10"/>
    <w:qFormat/>
    <w:rsid w:val="008B7C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B7CF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B7CF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B7CF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B7CF7"/>
    <w:pPr>
      <w:spacing w:before="160"/>
      <w:jc w:val="center"/>
    </w:pPr>
    <w:rPr>
      <w:i/>
      <w:iCs/>
      <w:color w:val="404040" w:themeColor="text1" w:themeTint="BF"/>
    </w:rPr>
  </w:style>
  <w:style w:type="character" w:customStyle="1" w:styleId="CitaCar">
    <w:name w:val="Cita Car"/>
    <w:basedOn w:val="Fuentedeprrafopredeter"/>
    <w:link w:val="Cita"/>
    <w:uiPriority w:val="29"/>
    <w:rsid w:val="008B7CF7"/>
    <w:rPr>
      <w:i/>
      <w:iCs/>
      <w:color w:val="404040" w:themeColor="text1" w:themeTint="BF"/>
    </w:rPr>
  </w:style>
  <w:style w:type="paragraph" w:styleId="Prrafodelista">
    <w:name w:val="List Paragraph"/>
    <w:basedOn w:val="Normal"/>
    <w:uiPriority w:val="34"/>
    <w:qFormat/>
    <w:rsid w:val="008B7CF7"/>
    <w:pPr>
      <w:ind w:left="720"/>
      <w:contextualSpacing/>
    </w:pPr>
  </w:style>
  <w:style w:type="character" w:styleId="nfasisintenso">
    <w:name w:val="Intense Emphasis"/>
    <w:basedOn w:val="Fuentedeprrafopredeter"/>
    <w:uiPriority w:val="21"/>
    <w:qFormat/>
    <w:rsid w:val="008B7CF7"/>
    <w:rPr>
      <w:i/>
      <w:iCs/>
      <w:color w:val="0F4761" w:themeColor="accent1" w:themeShade="BF"/>
    </w:rPr>
  </w:style>
  <w:style w:type="paragraph" w:styleId="Citadestacada">
    <w:name w:val="Intense Quote"/>
    <w:basedOn w:val="Normal"/>
    <w:next w:val="Normal"/>
    <w:link w:val="CitadestacadaCar"/>
    <w:uiPriority w:val="30"/>
    <w:qFormat/>
    <w:rsid w:val="008B7C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B7CF7"/>
    <w:rPr>
      <w:i/>
      <w:iCs/>
      <w:color w:val="0F4761" w:themeColor="accent1" w:themeShade="BF"/>
    </w:rPr>
  </w:style>
  <w:style w:type="character" w:styleId="Referenciaintensa">
    <w:name w:val="Intense Reference"/>
    <w:basedOn w:val="Fuentedeprrafopredeter"/>
    <w:uiPriority w:val="32"/>
    <w:qFormat/>
    <w:rsid w:val="008B7C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b3f0b71-839e-4cbc-b84f-c52f0ffeb64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504CB59DD90814D8B8CF53134A33FC4" ma:contentTypeVersion="15" ma:contentTypeDescription="Create a new document." ma:contentTypeScope="" ma:versionID="bdfabc1ee27983817dfa7a7b1ca77de3">
  <xsd:schema xmlns:xsd="http://www.w3.org/2001/XMLSchema" xmlns:xs="http://www.w3.org/2001/XMLSchema" xmlns:p="http://schemas.microsoft.com/office/2006/metadata/properties" xmlns:ns3="cb3f0b71-839e-4cbc-b84f-c52f0ffeb64a" xmlns:ns4="bbf4d4ae-2f82-45b2-93e7-4a322ea1018d" targetNamespace="http://schemas.microsoft.com/office/2006/metadata/properties" ma:root="true" ma:fieldsID="d471d2d75d986ca3814addd9152bcb9a" ns3:_="" ns4:_="">
    <xsd:import namespace="cb3f0b71-839e-4cbc-b84f-c52f0ffeb64a"/>
    <xsd:import namespace="bbf4d4ae-2f82-45b2-93e7-4a322ea1018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3f0b71-839e-4cbc-b84f-c52f0ffeb6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f4d4ae-2f82-45b2-93e7-4a322ea10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CF40E6-3A02-4898-AE4C-78D344D030C6}">
  <ds:schemaRefs>
    <ds:schemaRef ds:uri="http://schemas.microsoft.com/office/2006/documentManagement/types"/>
    <ds:schemaRef ds:uri="http://www.w3.org/XML/1998/namespace"/>
    <ds:schemaRef ds:uri="http://purl.org/dc/terms/"/>
    <ds:schemaRef ds:uri="http://purl.org/dc/dcmitype/"/>
    <ds:schemaRef ds:uri="http://schemas.openxmlformats.org/package/2006/metadata/core-properties"/>
    <ds:schemaRef ds:uri="bbf4d4ae-2f82-45b2-93e7-4a322ea1018d"/>
    <ds:schemaRef ds:uri="http://purl.org/dc/elements/1.1/"/>
    <ds:schemaRef ds:uri="cb3f0b71-839e-4cbc-b84f-c52f0ffeb64a"/>
    <ds:schemaRef ds:uri="http://schemas.microsoft.com/office/infopath/2007/PartnerControls"/>
    <ds:schemaRef ds:uri="http://schemas.microsoft.com/office/2006/metadata/properties"/>
  </ds:schemaRefs>
</ds:datastoreItem>
</file>

<file path=customXml/itemProps2.xml><?xml version="1.0" encoding="utf-8"?>
<ds:datastoreItem xmlns:ds="http://schemas.openxmlformats.org/officeDocument/2006/customXml" ds:itemID="{74861057-D0D1-4A38-97F1-CC8A7DB09DAF}">
  <ds:schemaRefs>
    <ds:schemaRef ds:uri="http://schemas.microsoft.com/sharepoint/v3/contenttype/forms"/>
  </ds:schemaRefs>
</ds:datastoreItem>
</file>

<file path=customXml/itemProps3.xml><?xml version="1.0" encoding="utf-8"?>
<ds:datastoreItem xmlns:ds="http://schemas.openxmlformats.org/officeDocument/2006/customXml" ds:itemID="{94088EB0-39B4-42AB-A526-313AA652E8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3f0b71-839e-4cbc-b84f-c52f0ffeb64a"/>
    <ds:schemaRef ds:uri="bbf4d4ae-2f82-45b2-93e7-4a322ea101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373</Words>
  <Characters>2053</Characters>
  <Application>Microsoft Office Word</Application>
  <DocSecurity>0</DocSecurity>
  <Lines>17</Lines>
  <Paragraphs>4</Paragraphs>
  <ScaleCrop>false</ScaleCrop>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FLORES ZENTENO</dc:creator>
  <cp:keywords/>
  <dc:description/>
  <cp:lastModifiedBy>JUAN CARLOS FLORES ZENTENO</cp:lastModifiedBy>
  <cp:revision>2</cp:revision>
  <dcterms:created xsi:type="dcterms:W3CDTF">2024-06-10T15:27:00Z</dcterms:created>
  <dcterms:modified xsi:type="dcterms:W3CDTF">2024-06-10T15:27:00Z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0x0101009504CB59DD90814D8B8CF53134A33FC4</vt:lpwstr>
  </property>
</Properties>
</file>