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ata-contracts"/>
    <w:p>
      <w:pPr>
        <w:pStyle w:val="Heading1"/>
      </w:pPr>
      <w:r>
        <w:t xml:space="preserve">Data Contracts</w:t>
      </w:r>
    </w:p>
    <w:bookmarkStart w:id="9" w:name="router-decision-schema"/>
    <w:p>
      <w:pPr>
        <w:pStyle w:val="Heading2"/>
      </w:pPr>
      <w:r>
        <w:t xml:space="preserve">Router decision schema</w:t>
      </w:r>
    </w:p>
    <w:p>
      <w:pPr>
        <w:pStyle w:val="FirstParagraph"/>
      </w:pPr>
      <w:r>
        <w:t xml:space="preserve">Use JSON Schema or equivalent runtime validation.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"req_demo_001"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"supplier_followup"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Supplier"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 confirmation"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 is expected today"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 illustrative data, not a live business record.</w:t>
      </w:r>
    </w:p>
    <w:bookmarkEnd w:id="9"/>
    <w:bookmarkStart w:id="10" w:name="required-validation"/>
    <w:p>
      <w:pPr>
        <w:pStyle w:val="Heading2"/>
      </w:pPr>
      <w:r>
        <w:t xml:space="preserve">Required validation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request_id</w:t>
      </w:r>
      <w:r>
        <w:t xml:space="preserve">: non-empty string.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intent</w:t>
      </w:r>
      <w:r>
        <w:t xml:space="preserve">: enum; unknown values are rejected.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node</w:t>
      </w:r>
      <w:r>
        <w:t xml:space="preserve">: enum; must match the intent-to-node allow-list.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parameters</w:t>
      </w:r>
      <w:r>
        <w:t xml:space="preserve">: object matching the selected intent schema.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urgency.level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confidence</w:t>
      </w:r>
      <w:r>
        <w:t xml:space="preserve">: number in [0, 1], treated as a heuristic.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risk_level</w:t>
      </w:r>
      <w:r>
        <w:t xml:space="preserve">: enum</w:t>
      </w:r>
      <w:r>
        <w:t xml:space="preserve"> </w:t>
      </w:r>
      <w:r>
        <w:rPr>
          <w:rStyle w:val="VerbatimChar"/>
        </w:rPr>
        <w:t xml:space="preserve">R0</w:t>
      </w:r>
      <w:r>
        <w:t xml:space="preserve">–</w:t>
      </w:r>
      <w:r>
        <w:rPr>
          <w:rStyle w:val="VerbatimChar"/>
        </w:rPr>
        <w:t xml:space="preserve">R3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requires_approval</w:t>
      </w:r>
      <w:r>
        <w:t xml:space="preserve">: boolean, but policy may force it to true.</w:t>
      </w:r>
    </w:p>
    <w:bookmarkEnd w:id="10"/>
    <w:bookmarkStart w:id="11" w:name="node-result-schema"/>
    <w:p>
      <w:pPr>
        <w:pStyle w:val="Heading2"/>
      </w:pPr>
      <w:r>
        <w:t xml:space="preserve">Node result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"req_demo_001"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"needs_approval"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 supplier follow-up prepared."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"side_effect_performed"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"approval_request"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"send_message"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the prepared message to the supplier"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Allowed statuses: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needs_clarification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bookmarkEnd w:id="11"/>
    <w:bookmarkStart w:id="12" w:name="important-rule"/>
    <w:p>
      <w:pPr>
        <w:pStyle w:val="Heading2"/>
      </w:pPr>
      <w:r>
        <w:t xml:space="preserve">Important rule</w:t>
      </w:r>
    </w:p>
    <w:p>
      <w:pPr>
        <w:pStyle w:val="FirstParagraph"/>
      </w:pPr>
      <w:r>
        <w:t xml:space="preserve">Never trust free-form model output as executable code, a URL, a shell command, or a permission. Parameters must be validated and passed to allow-listed functions.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2026-10-09T19:51:22Z</dcterms:created>
  <dcterms:modified xsi:type="dcterms:W3CDTF">2026-10-09T19:51:22Z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