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ui-and-interaction-specification"/>
    <w:p>
      <w:pPr>
        <w:pStyle w:val="Heading1"/>
      </w:pPr>
      <w:r>
        <w:t xml:space="preserve">UI and Interaction Specification</w:t>
      </w:r>
    </w:p>
    <w:bookmarkStart w:id="9" w:name="main-screen"/>
    <w:p>
      <w:pPr>
        <w:pStyle w:val="Heading2"/>
      </w:pPr>
      <w:r>
        <w:t xml:space="preserve">Main screen</w:t>
      </w:r>
    </w:p>
    <w:p>
      <w:pPr>
        <w:pStyle w:val="Compact"/>
        <w:numPr>
          <w:ilvl w:val="0"/>
          <w:numId w:val="1001"/>
        </w:numPr>
      </w:pPr>
      <w:r>
        <w:t xml:space="preserve">Header with product name and local-runtime status.</w:t>
      </w:r>
    </w:p>
    <w:p>
      <w:pPr>
        <w:pStyle w:val="Compact"/>
        <w:numPr>
          <w:ilvl w:val="0"/>
          <w:numId w:val="1001"/>
        </w:numPr>
      </w:pPr>
      <w:r>
        <w:t xml:space="preserve">Summary cards: handled actions, awaiting approval, failures.</w:t>
      </w:r>
    </w:p>
    <w:p>
      <w:pPr>
        <w:pStyle w:val="Compact"/>
        <w:numPr>
          <w:ilvl w:val="0"/>
          <w:numId w:val="1001"/>
        </w:numPr>
      </w:pPr>
      <w:r>
        <w:t xml:space="preserve">“Needs your attention” queue.</w:t>
      </w:r>
    </w:p>
    <w:p>
      <w:pPr>
        <w:pStyle w:val="Compact"/>
        <w:numPr>
          <w:ilvl w:val="0"/>
          <w:numId w:val="1001"/>
        </w:numPr>
      </w:pPr>
      <w:r>
        <w:t xml:space="preserve">Recent activity stream.</w:t>
      </w:r>
    </w:p>
    <w:p>
      <w:pPr>
        <w:pStyle w:val="Compact"/>
        <w:numPr>
          <w:ilvl w:val="0"/>
          <w:numId w:val="1001"/>
        </w:numPr>
      </w:pPr>
      <w:r>
        <w:t xml:space="preserve">Available services/nodes and health state.</w:t>
      </w:r>
    </w:p>
    <w:p>
      <w:pPr>
        <w:pStyle w:val="Compact"/>
        <w:numPr>
          <w:ilvl w:val="0"/>
          <w:numId w:val="1001"/>
        </w:numPr>
      </w:pPr>
      <w:r>
        <w:t xml:space="preserve">Command input for natural-language requests.</w:t>
      </w:r>
    </w:p>
    <w:bookmarkEnd w:id="9"/>
    <w:bookmarkStart w:id="10" w:name="activity-row"/>
    <w:p>
      <w:pPr>
        <w:pStyle w:val="Heading2"/>
      </w:pPr>
      <w:r>
        <w:t xml:space="preserve">Activity row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 received request/event</w:t>
      </w:r>
      <w:r>
        <w:t xml:space="preserve"> </w:t>
      </w:r>
      <w:r>
        <w:t xml:space="preserve">- predicted intent</w:t>
      </w:r>
      <w:r>
        <w:t xml:space="preserve"> </w:t>
      </w:r>
      <w:r>
        <w:t xml:space="preserve">- selected node</w:t>
      </w:r>
      <w:r>
        <w:t xml:space="preserve"> </w:t>
      </w:r>
      <w:r>
        <w:t xml:space="preserve">- urgency and explanation</w:t>
      </w:r>
      <w:r>
        <w:t xml:space="preserve"> </w:t>
      </w:r>
      <w:r>
        <w:t xml:space="preserve">- approval status</w:t>
      </w:r>
      <w:r>
        <w:t xml:space="preserve"> </w:t>
      </w:r>
      <w:r>
        <w:t xml:space="preserve">- action result</w:t>
      </w:r>
      <w:r>
        <w:t xml:space="preserve"> </w:t>
      </w:r>
      <w:r>
        <w:t xml:space="preserve">- timestamp</w:t>
      </w:r>
      <w:r>
        <w:t xml:space="preserve"> </w:t>
      </w:r>
      <w:r>
        <w:t xml:space="preserve">- failure/clarification details when applicable</w:t>
      </w:r>
    </w:p>
    <w:bookmarkEnd w:id="10"/>
    <w:bookmarkStart w:id="11" w:name="approval-card"/>
    <w:p>
      <w:pPr>
        <w:pStyle w:val="Heading2"/>
      </w:pPr>
      <w:r>
        <w:t xml:space="preserve">Approval card</w:t>
      </w:r>
    </w:p>
    <w:p>
      <w:pPr>
        <w:pStyle w:val="FirstParagraph"/>
      </w:pPr>
      <w:r>
        <w:t xml:space="preserve">Show the exact proposed action, target, relevant parameters, and consequence. Offer Approve, Edit, and Reject. Do not make “Approve” appear to have executed until the backend confirms it.</w:t>
      </w:r>
    </w:p>
    <w:bookmarkEnd w:id="11"/>
    <w:bookmarkStart w:id="12" w:name="local-first-indicator"/>
    <w:p>
      <w:pPr>
        <w:pStyle w:val="Heading2"/>
      </w:pPr>
      <w:r>
        <w:t xml:space="preserve">Local-first indicator</w:t>
      </w:r>
    </w:p>
    <w:p>
      <w:pPr>
        <w:pStyle w:val="FirstParagraph"/>
      </w:pPr>
      <w:r>
        <w:t xml:space="preserve">Show whether inference is local. If any remote service is used, disclose it at the point of use.</w:t>
      </w:r>
    </w:p>
    <w:bookmarkEnd w:id="12"/>
    <w:bookmarkStart w:id="13" w:name="demo-data"/>
    <w:p>
      <w:pPr>
        <w:pStyle w:val="Heading2"/>
      </w:pPr>
      <w:r>
        <w:t xml:space="preserve">Demo data</w:t>
      </w:r>
    </w:p>
    <w:p>
      <w:pPr>
        <w:pStyle w:val="FirstParagraph"/>
      </w:pPr>
      <w:r>
        <w:t xml:space="preserve">Use visibly synthetic names and events. Never imply a mock action actually sent a message, booked a delivery, or changed a real calendar.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2026-10-09T19:51:22Z</dcterms:created>
  <dcterms:modified xsi:type="dcterms:W3CDTF">2026-10-09T19:51:22Z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