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pi-and-implementation-plan"/>
    <w:p>
      <w:pPr>
        <w:pStyle w:val="Heading1"/>
      </w:pPr>
      <w:r>
        <w:t xml:space="preserve">API and Implementation Plan</w:t>
      </w:r>
    </w:p>
    <w:bookmarkStart w:id="9" w:name="suggested-internal-interfaces"/>
    <w:p>
      <w:pPr>
        <w:pStyle w:val="Heading2"/>
      </w:pPr>
      <w:r>
        <w:t xml:space="preserve">Suggested internal interfaces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/api/route</w:t>
      </w:r>
      <w:r>
        <w:t xml:space="preserve">: accepts a user request or event and returns a validated routing decision plus lifecycle status.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/api/activity</w:t>
      </w:r>
      <w:r>
        <w:t xml:space="preserve">: returns recent event records.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/api/nodes</w:t>
      </w:r>
      <w:r>
        <w:t xml:space="preserve">: returns allow-listed nodes and their health.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/api/approvals/{id}/approve</w:t>
      </w:r>
      <w:r>
        <w:t xml:space="preserve">: authorizes the exact pending action.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/api/approvals/{id}/reject</w:t>
      </w:r>
      <w:r>
        <w:t xml:space="preserve">: rejects the pending action.</w:t>
      </w:r>
    </w:p>
    <w:p>
      <w:pPr>
        <w:pStyle w:val="FirstParagraph"/>
      </w:pPr>
      <w:r>
        <w:t xml:space="preserve">These are suggested interfaces; adapt to the chosen framework while preserving semantics.</w:t>
      </w:r>
    </w:p>
    <w:bookmarkEnd w:id="9"/>
    <w:bookmarkStart w:id="10" w:name="example-route-request"/>
    <w:p>
      <w:pPr>
        <w:pStyle w:val="Heading2"/>
      </w:pPr>
      <w:r>
        <w:t xml:space="preserve">Example route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"req_demo_002"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 the supplier to confirm today's delivery"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implementation-sequence"/>
    <w:p>
      <w:pPr>
        <w:pStyle w:val="Heading2"/>
      </w:pPr>
      <w:r>
        <w:t xml:space="preserve">Implementation sequence</w:t>
      </w:r>
    </w:p>
    <w:p>
      <w:pPr>
        <w:pStyle w:val="Compact"/>
        <w:numPr>
          <w:ilvl w:val="0"/>
          <w:numId w:val="1002"/>
        </w:numPr>
      </w:pPr>
      <w:r>
        <w:t xml:space="preserve">Create types/enums and schema validation.</w:t>
      </w:r>
    </w:p>
    <w:p>
      <w:pPr>
        <w:pStyle w:val="Compact"/>
        <w:numPr>
          <w:ilvl w:val="0"/>
          <w:numId w:val="1002"/>
        </w:numPr>
      </w:pPr>
      <w:r>
        <w:t xml:space="preserve">Implement deterministic intent-to-node mapping.</w:t>
      </w:r>
    </w:p>
    <w:p>
      <w:pPr>
        <w:pStyle w:val="Compact"/>
        <w:numPr>
          <w:ilvl w:val="0"/>
          <w:numId w:val="1002"/>
        </w:numPr>
      </w:pPr>
      <w:r>
        <w:t xml:space="preserve">Implement mock node adapters.</w:t>
      </w:r>
    </w:p>
    <w:p>
      <w:pPr>
        <w:pStyle w:val="Compact"/>
        <w:numPr>
          <w:ilvl w:val="0"/>
          <w:numId w:val="1002"/>
        </w:numPr>
      </w:pPr>
      <w:r>
        <w:t xml:space="preserve">Implement event state machine and audit log.</w:t>
      </w:r>
    </w:p>
    <w:p>
      <w:pPr>
        <w:pStyle w:val="Compact"/>
        <w:numPr>
          <w:ilvl w:val="0"/>
          <w:numId w:val="1002"/>
        </w:numPr>
      </w:pPr>
      <w:r>
        <w:t xml:space="preserve">Build the dashboard against mock API data.</w:t>
      </w:r>
    </w:p>
    <w:p>
      <w:pPr>
        <w:pStyle w:val="Compact"/>
        <w:numPr>
          <w:ilvl w:val="0"/>
          <w:numId w:val="1002"/>
        </w:numPr>
      </w:pPr>
      <w:r>
        <w:t xml:space="preserve">Add Qwen model adapter behind a stable interface.</w:t>
      </w:r>
    </w:p>
    <w:p>
      <w:pPr>
        <w:pStyle w:val="Compact"/>
        <w:numPr>
          <w:ilvl w:val="0"/>
          <w:numId w:val="1002"/>
        </w:numPr>
      </w:pPr>
      <w:r>
        <w:t xml:space="preserve">Add confidence/abstention and policy tests.</w:t>
      </w:r>
    </w:p>
    <w:p>
      <w:pPr>
        <w:pStyle w:val="Compact"/>
        <w:numPr>
          <w:ilvl w:val="0"/>
          <w:numId w:val="1002"/>
        </w:numPr>
      </w:pPr>
      <w:r>
        <w:t xml:space="preserve">Run the evaluation set and profile target hardware.</w:t>
      </w:r>
    </w:p>
    <w:p>
      <w:pPr>
        <w:pStyle w:val="Compact"/>
        <w:numPr>
          <w:ilvl w:val="0"/>
          <w:numId w:val="1002"/>
        </w:numPr>
      </w:pPr>
      <w:r>
        <w:t xml:space="preserve">Prepare a 2-minute demo script.</w:t>
      </w:r>
    </w:p>
    <w:bookmarkEnd w:id="11"/>
    <w:bookmarkStart w:id="12" w:name="error-handling"/>
    <w:p>
      <w:pPr>
        <w:pStyle w:val="Heading2"/>
      </w:pPr>
      <w:r>
        <w:t xml:space="preserve">Error handling</w:t>
      </w:r>
    </w:p>
    <w:p>
      <w:pPr>
        <w:pStyle w:val="Compact"/>
        <w:numPr>
          <w:ilvl w:val="0"/>
          <w:numId w:val="1003"/>
        </w:numPr>
      </w:pPr>
      <w:r>
        <w:t xml:space="preserve">Invalid model output: reject and retry at most once with a constrained prompt; otherwise escalate.</w:t>
      </w:r>
    </w:p>
    <w:p>
      <w:pPr>
        <w:pStyle w:val="Compact"/>
        <w:numPr>
          <w:ilvl w:val="0"/>
          <w:numId w:val="1003"/>
        </w:numPr>
      </w:pPr>
      <w:r>
        <w:t xml:space="preserve">Timeout: mark failed; never report success.</w:t>
      </w:r>
    </w:p>
    <w:p>
      <w:pPr>
        <w:pStyle w:val="Compact"/>
        <w:numPr>
          <w:ilvl w:val="0"/>
          <w:numId w:val="1003"/>
        </w:numPr>
      </w:pPr>
      <w:r>
        <w:t xml:space="preserve">Duplicate event: use idempotency key to avoid duplicate actions.</w:t>
      </w:r>
    </w:p>
    <w:p>
      <w:pPr>
        <w:pStyle w:val="Compact"/>
        <w:numPr>
          <w:ilvl w:val="0"/>
          <w:numId w:val="1003"/>
        </w:numPr>
      </w:pPr>
      <w:r>
        <w:t xml:space="preserve">Missing parameter: ask a focused clarification.</w:t>
      </w:r>
    </w:p>
    <w:p>
      <w:pPr>
        <w:pStyle w:val="Compact"/>
        <w:numPr>
          <w:ilvl w:val="0"/>
          <w:numId w:val="1003"/>
        </w:numPr>
      </w:pPr>
      <w:r>
        <w:t xml:space="preserve">Unknown node: reject safely and log.</w:t>
      </w:r>
    </w:p>
    <w:p>
      <w:pPr>
        <w:pStyle w:val="Compact"/>
        <w:numPr>
          <w:ilvl w:val="0"/>
          <w:numId w:val="1003"/>
        </w:numPr>
      </w:pPr>
      <w:r>
        <w:t xml:space="preserve">Approval endpoint: bind approval to the exact action payload; if the payload changes, require new approval.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2026-10-09T19:51:23Z</dcterms:created>
  <dcterms:modified xsi:type="dcterms:W3CDTF">2026-10-09T19:51:23Z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