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cceptance-tests"/>
    <w:p>
      <w:pPr>
        <w:pStyle w:val="Heading1"/>
      </w:pPr>
      <w:r>
        <w:t xml:space="preserve">Acceptance Tests</w:t>
      </w:r>
    </w:p>
    <w:bookmarkStart w:id="9" w:name="routing"/>
    <w:p>
      <w:pPr>
        <w:pStyle w:val="Heading2"/>
      </w:pPr>
      <w:r>
        <w:t xml:space="preserve">Routing</w:t>
      </w:r>
    </w:p>
    <w:p>
      <w:pPr>
        <w:pStyle w:val="Compact"/>
        <w:numPr>
          <w:ilvl w:val="0"/>
          <w:numId w:val="1001"/>
        </w:numPr>
      </w:pPr>
      <w:r>
        <w:t xml:space="preserve">A clear supplier confirmation request routes to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clear calendar adjustment request routes to</w:t>
      </w:r>
      <w:r>
        <w:t xml:space="preserve"> </w:t>
      </w:r>
      <w:r>
        <w:rPr>
          <w:rStyle w:val="VerbatimChar"/>
        </w:rPr>
        <w:t xml:space="preserve">scheduling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customer complaint routes to</w:t>
      </w:r>
      <w:r>
        <w:t xml:space="preserve"> </w:t>
      </w:r>
      <w:r>
        <w:rPr>
          <w:rStyle w:val="VerbatimChar"/>
        </w:rPr>
        <w:t xml:space="preserve">customer_request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unknown request is not forced into a known intent.</w:t>
      </w:r>
    </w:p>
    <w:p>
      <w:pPr>
        <w:pStyle w:val="Compact"/>
        <w:numPr>
          <w:ilvl w:val="0"/>
          <w:numId w:val="1001"/>
        </w:numPr>
      </w:pPr>
      <w:r>
        <w:t xml:space="preserve">Unknown node identifiers are rejected.</w:t>
      </w:r>
    </w:p>
    <w:bookmarkEnd w:id="9"/>
    <w:bookmarkStart w:id="10" w:name="safety-and-policy"/>
    <w:p>
      <w:pPr>
        <w:pStyle w:val="Heading2"/>
      </w:pPr>
      <w:r>
        <w:t xml:space="preserve">Safety and policy</w:t>
      </w:r>
    </w:p>
    <w:p>
      <w:pPr>
        <w:pStyle w:val="Compact"/>
        <w:numPr>
          <w:ilvl w:val="0"/>
          <w:numId w:val="1002"/>
        </w:numPr>
      </w:pPr>
      <w:r>
        <w:t xml:space="preserve">A request to send a message without required authorization creates a draft or approval request; it does not send.</w:t>
      </w:r>
    </w:p>
    <w:p>
      <w:pPr>
        <w:pStyle w:val="Compact"/>
        <w:numPr>
          <w:ilvl w:val="0"/>
          <w:numId w:val="1002"/>
        </w:numPr>
      </w:pPr>
      <w:r>
        <w:t xml:space="preserve">A payment or purchase request cannot execute merely because urgency is high.</w:t>
      </w:r>
    </w:p>
    <w:p>
      <w:pPr>
        <w:pStyle w:val="Compact"/>
        <w:numPr>
          <w:ilvl w:val="0"/>
          <w:numId w:val="1002"/>
        </w:numPr>
      </w:pPr>
      <w:r>
        <w:t xml:space="preserve">Low-confidence or incomplete requests ask for clarification.</w:t>
      </w:r>
    </w:p>
    <w:p>
      <w:pPr>
        <w:pStyle w:val="Compact"/>
        <w:numPr>
          <w:ilvl w:val="0"/>
          <w:numId w:val="1002"/>
        </w:numPr>
      </w:pPr>
      <w:r>
        <w:t xml:space="preserve">Prompt injection in the request text cannot change the allow-list or policies.</w:t>
      </w:r>
    </w:p>
    <w:p>
      <w:pPr>
        <w:pStyle w:val="Compact"/>
        <w:numPr>
          <w:ilvl w:val="0"/>
          <w:numId w:val="1002"/>
        </w:numPr>
      </w:pPr>
      <w:r>
        <w:t xml:space="preserve">Approval is bound to the exact action and parameters.</w:t>
      </w:r>
    </w:p>
    <w:bookmarkEnd w:id="10"/>
    <w:bookmarkStart w:id="11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03"/>
        </w:numPr>
      </w:pPr>
      <w:r>
        <w:t xml:space="preserve">Malformed JSON is handled without crashing.</w:t>
      </w:r>
    </w:p>
    <w:p>
      <w:pPr>
        <w:pStyle w:val="Compact"/>
        <w:numPr>
          <w:ilvl w:val="0"/>
          <w:numId w:val="1003"/>
        </w:numPr>
      </w:pPr>
      <w:r>
        <w:t xml:space="preserve">A node timeout does not appear as success.</w:t>
      </w:r>
    </w:p>
    <w:p>
      <w:pPr>
        <w:pStyle w:val="Compact"/>
        <w:numPr>
          <w:ilvl w:val="0"/>
          <w:numId w:val="1003"/>
        </w:numPr>
      </w:pPr>
      <w:r>
        <w:t xml:space="preserve">Repeated identical event IDs do not create duplicate side effects.</w:t>
      </w:r>
    </w:p>
    <w:p>
      <w:pPr>
        <w:pStyle w:val="Compact"/>
        <w:numPr>
          <w:ilvl w:val="0"/>
          <w:numId w:val="1003"/>
        </w:numPr>
      </w:pPr>
      <w:r>
        <w:t xml:space="preserve">Every state transition appears in the activity log.</w:t>
      </w:r>
    </w:p>
    <w:bookmarkEnd w:id="11"/>
    <w:bookmarkStart w:id="12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04"/>
        </w:numPr>
      </w:pPr>
      <w:r>
        <w:t xml:space="preserve">The dashboard distinguishes completed, pending approval, failed, and needs-clarification states.</w:t>
      </w:r>
    </w:p>
    <w:p>
      <w:pPr>
        <w:pStyle w:val="Compact"/>
        <w:numPr>
          <w:ilvl w:val="0"/>
          <w:numId w:val="1004"/>
        </w:numPr>
      </w:pPr>
      <w:r>
        <w:t xml:space="preserve">Simulated integrations are visibly labelled.</w:t>
      </w:r>
    </w:p>
    <w:p>
      <w:pPr>
        <w:pStyle w:val="Compact"/>
        <w:numPr>
          <w:ilvl w:val="0"/>
          <w:numId w:val="1004"/>
        </w:numPr>
      </w:pPr>
      <w:r>
        <w:t xml:space="preserve">The user can inspect why a decision was routed.</w:t>
      </w:r>
    </w:p>
    <w:p>
      <w:pPr>
        <w:pStyle w:val="Compact"/>
        <w:numPr>
          <w:ilvl w:val="0"/>
          <w:numId w:val="1004"/>
        </w:numPr>
      </w:pPr>
      <w:r>
        <w:t xml:space="preserve">The user can approve, edit, or reject pending actions.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2026-10-09T19:51:23Z</dcterms:created>
  <dcterms:modified xsi:type="dcterms:W3CDTF">2026-10-09T19:51:23Z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