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1AF2A2A7">
      <w:pPr>
        <w:widowControl w:val="1"/>
        <w:kinsoku w:val="1"/>
        <w:wordWrap w:val="1"/>
        <w:overflowPunct w:val="1"/>
        <w:topLinePunct w:val="0"/>
        <w:autoSpaceDE w:val="1"/>
        <w:autoSpaceDN w:val="1"/>
        <w:bidi w:val="0"/>
        <w:adjustRightInd w:val="1"/>
        <w:snapToGrid w:val="1"/>
        <w:spacing w:after="0" w:line="320" w:lineRule="exact"/>
        <w:textAlignment w:val="auto"/>
      </w:pPr>
    </w:p>
    <w:p w14:paraId="5EC7D309">
      <w:pPr>
        <w:widowControl w:val="1"/>
        <w:kinsoku w:val="1"/>
        <w:wordWrap w:val="1"/>
        <w:overflowPunct w:val="1"/>
        <w:topLinePunct w:val="0"/>
        <w:autoSpaceDE w:val="1"/>
        <w:autoSpaceDN w:val="1"/>
        <w:bidi w:val="0"/>
        <w:adjustRightInd w:val="1"/>
        <w:snapToGrid w:val="1"/>
        <w:spacing w:after="0" w:line="320" w:lineRule="exact"/>
        <w:textAlignment w:val="auto"/>
      </w:pPr>
    </w:p>
    <w:p w14:paraId="3E9C7797">
      <w:pPr>
        <w:widowControl w:val="1"/>
        <w:kinsoku w:val="1"/>
        <w:wordWrap w:val="1"/>
        <w:overflowPunct w:val="1"/>
        <w:topLinePunct w:val="0"/>
        <w:autoSpaceDE w:val="1"/>
        <w:autoSpaceDN w:val="1"/>
        <w:bidi w:val="0"/>
        <w:adjustRightInd w:val="1"/>
        <w:snapToGrid w:val="1"/>
        <w:spacing w:before="800" w:after="0" w:line="320" w:lineRule="exact"/>
        <w:jc w:val="center"/>
        <w:textAlignment w:val="auto"/>
      </w:pPr>
      <w:r>
        <w:rPr>
          <w:rFonts w:hint="eastAsia" w:ascii="黑体" w:hAnsi="黑体" w:eastAsia="黑体"/>
          <w:b w:val="0"/>
          <w:sz w:val="44"/>
        </w:rPr>
        <w:t>2026年第八届</w:t>
      </w:r>
    </w:p>
    <w:p w14:paraId="14A4CC39">
      <w:pPr>
        <w:widowControl w:val="1"/>
        <w:kinsoku w:val="1"/>
        <w:wordWrap w:val="1"/>
        <w:overflowPunct w:val="1"/>
        <w:topLinePunct w:val="0"/>
        <w:autoSpaceDE w:val="1"/>
        <w:autoSpaceDN w:val="1"/>
        <w:bidi w:val="0"/>
        <w:adjustRightInd w:val="1"/>
        <w:snapToGrid w:val="1"/>
        <w:spacing w:before="120" w:after="0" w:line="320" w:lineRule="exact"/>
        <w:jc w:val="center"/>
        <w:textAlignment w:val="auto"/>
      </w:pPr>
      <w:r>
        <w:rPr>
          <w:rFonts w:hint="eastAsia" w:ascii="黑体" w:hAnsi="黑体" w:eastAsia="黑体"/>
          <w:b w:val="0"/>
          <w:sz w:val="44"/>
        </w:rPr>
        <w:t>全球校园人工智能算法精英大赛</w:t>
      </w:r>
    </w:p>
    <w:p w14:paraId="3256D8BE">
      <w:pPr>
        <w:widowControl w:val="1"/>
        <w:kinsoku w:val="1"/>
        <w:wordWrap w:val="1"/>
        <w:overflowPunct w:val="1"/>
        <w:topLinePunct w:val="0"/>
        <w:autoSpaceDE w:val="1"/>
        <w:autoSpaceDN w:val="1"/>
        <w:bidi w:val="0"/>
        <w:adjustRightInd w:val="1"/>
        <w:snapToGrid w:val="1"/>
        <w:spacing w:after="0" w:line="320" w:lineRule="exact"/>
        <w:textAlignment w:val="auto"/>
      </w:pPr>
    </w:p>
    <w:p w14:paraId="630350C6">
      <w:pPr>
        <w:widowControl w:val="1"/>
        <w:kinsoku w:val="1"/>
        <w:wordWrap w:val="1"/>
        <w:overflowPunct w:val="1"/>
        <w:topLinePunct w:val="0"/>
        <w:autoSpaceDE w:val="1"/>
        <w:autoSpaceDN w:val="1"/>
        <w:bidi w:val="0"/>
        <w:adjustRightInd w:val="1"/>
        <w:snapToGrid w:val="1"/>
        <w:spacing w:before="1200" w:after="0" w:line="320" w:lineRule="exact"/>
        <w:jc w:val="center"/>
        <w:textAlignment w:val="auto"/>
      </w:pPr>
      <w:r>
        <w:rPr>
          <w:rFonts w:hint="eastAsia" w:ascii="黑体" w:hAnsi="黑体" w:eastAsia="黑体"/>
          <w:b w:val="0"/>
          <w:sz w:val="40"/>
        </w:rPr>
        <w:t>算法创新赛</w:t>
      </w:r>
    </w:p>
    <w:p w14:paraId="29C04EB2">
      <w:pPr>
        <w:widowControl w:val="1"/>
        <w:kinsoku w:val="1"/>
        <w:wordWrap w:val="1"/>
        <w:overflowPunct w:val="1"/>
        <w:topLinePunct w:val="0"/>
        <w:autoSpaceDE w:val="1"/>
        <w:autoSpaceDN w:val="1"/>
        <w:bidi w:val="0"/>
        <w:adjustRightInd w:val="1"/>
        <w:snapToGrid w:val="1"/>
        <w:spacing w:before="120" w:after="0" w:line="320" w:lineRule="exact"/>
        <w:jc w:val="center"/>
        <w:textAlignment w:val="auto"/>
      </w:pPr>
      <w:r>
        <w:rPr>
          <w:rFonts w:hint="eastAsia" w:ascii="黑体" w:hAnsi="黑体" w:eastAsia="黑体"/>
          <w:b w:val="0"/>
          <w:sz w:val="36"/>
        </w:rPr>
        <w:t>（AI+软件创新）</w:t>
      </w:r>
    </w:p>
    <w:p w14:paraId="32045B80">
      <w:pPr>
        <w:widowControl w:val="1"/>
        <w:kinsoku w:val="1"/>
        <w:wordWrap w:val="1"/>
        <w:overflowPunct w:val="1"/>
        <w:topLinePunct w:val="0"/>
        <w:autoSpaceDE w:val="1"/>
        <w:autoSpaceDN w:val="1"/>
        <w:bidi w:val="0"/>
        <w:adjustRightInd w:val="1"/>
        <w:snapToGrid w:val="1"/>
        <w:spacing w:before="600" w:after="0" w:line="320" w:lineRule="exact"/>
        <w:jc w:val="center"/>
        <w:textAlignment w:val="auto"/>
      </w:pPr>
      <w:r>
        <w:rPr>
          <w:rFonts w:hint="eastAsia" w:ascii="黑体" w:hAnsi="黑体" w:eastAsia="黑体"/>
          <w:b w:val="0"/>
          <w:sz w:val="40"/>
        </w:rPr>
        <w:t>技术报告</w:t>
      </w:r>
    </w:p>
    <w:p w14:paraId="0928D931">
      <w:pPr>
        <w:widowControl w:val="1"/>
        <w:kinsoku w:val="1"/>
        <w:wordWrap w:val="1"/>
        <w:overflowPunct w:val="1"/>
        <w:topLinePunct w:val="0"/>
        <w:autoSpaceDE w:val="1"/>
        <w:autoSpaceDN w:val="1"/>
        <w:bidi w:val="0"/>
        <w:adjustRightInd w:val="1"/>
        <w:snapToGrid w:val="1"/>
        <w:spacing w:after="0" w:line="320" w:lineRule="exact"/>
        <w:textAlignment w:val="auto"/>
      </w:pPr>
    </w:p>
    <w:p w14:paraId="103BDCCF">
      <w:pPr>
        <w:widowControl w:val="1"/>
        <w:kinsoku w:val="1"/>
        <w:wordWrap w:val="1"/>
        <w:overflowPunct w:val="1"/>
        <w:topLinePunct w:val="0"/>
        <w:autoSpaceDE w:val="1"/>
        <w:autoSpaceDN w:val="1"/>
        <w:bidi w:val="0"/>
        <w:adjustRightInd w:val="1"/>
        <w:snapToGrid w:val="1"/>
        <w:spacing w:after="0" w:line="320" w:lineRule="exact"/>
        <w:textAlignment w:val="auto"/>
      </w:pPr>
    </w:p>
    <w:p w14:paraId="1228EA93">
      <w:pPr>
        <w:widowControl w:val="1"/>
        <w:kinsoku w:val="1"/>
        <w:wordWrap w:val="1"/>
        <w:overflowPunct w:val="1"/>
        <w:topLinePunct w:val="0"/>
        <w:autoSpaceDE w:val="1"/>
        <w:autoSpaceDN w:val="1"/>
        <w:bidi w:val="0"/>
        <w:adjustRightInd w:val="1"/>
        <w:snapToGrid w:val="1"/>
        <w:spacing w:before="200" w:line="320" w:lineRule="exact"/>
        <w:ind w:left="1247"/>
        <w:textAlignment w:val="auto"/>
      </w:pPr>
      <w:r>
        <w:rPr>
          <w:rFonts w:hint="eastAsia" w:ascii="仿宋" w:hAnsi="仿宋" w:eastAsia="仿宋"/>
          <w:sz w:val="30"/>
        </w:rPr>
        <w:t>团队名称：能工智人队</w:t>
      </w:r>
    </w:p>
    <w:p w14:paraId="3DC0ABDF">
      <w:pPr>
        <w:widowControl w:val="1"/>
        <w:kinsoku w:val="1"/>
        <w:wordWrap w:val="1"/>
        <w:overflowPunct w:val="1"/>
        <w:topLinePunct w:val="0"/>
        <w:autoSpaceDE w:val="1"/>
        <w:autoSpaceDN w:val="1"/>
        <w:bidi w:val="0"/>
        <w:adjustRightInd w:val="1"/>
        <w:snapToGrid w:val="1"/>
        <w:spacing w:before="200" w:line="320" w:lineRule="exact"/>
        <w:ind w:left="1247"/>
        <w:textAlignment w:val="auto"/>
      </w:pPr>
      <w:r>
        <w:rPr>
          <w:rFonts w:hint="eastAsia" w:ascii="仿宋" w:hAnsi="仿宋" w:eastAsia="仿宋"/>
          <w:sz w:val="30"/>
        </w:rPr>
        <w:t>参赛编号：AIC-2026-49942086</w:t>
      </w:r>
    </w:p>
    <w:p w14:paraId="771E8B4B">
      <w:pPr>
        <w:widowControl w:val="1"/>
        <w:kinsoku w:val="1"/>
        <w:wordWrap w:val="1"/>
        <w:overflowPunct w:val="1"/>
        <w:topLinePunct w:val="0"/>
        <w:autoSpaceDE w:val="1"/>
        <w:autoSpaceDN w:val="1"/>
        <w:bidi w:val="0"/>
        <w:adjustRightInd w:val="1"/>
        <w:snapToGrid w:val="1"/>
        <w:spacing w:before="200" w:line="320" w:lineRule="exact"/>
        <w:ind w:left="1247"/>
        <w:textAlignment w:val="auto"/>
      </w:pPr>
      <w:r>
        <w:rPr>
          <w:rFonts w:hint="eastAsia" w:ascii="仿宋" w:hAnsi="仿宋" w:eastAsia="仿宋"/>
          <w:sz w:val="30"/>
        </w:rPr>
        <w:t>作品名称：一言片场：全自动 AI 视频生产线</w:t>
      </w:r>
    </w:p>
    <w:p w14:paraId="5BCF278A">
      <w:pPr>
        <w:widowControl w:val="1"/>
        <w:kinsoku w:val="1"/>
        <w:wordWrap w:val="1"/>
        <w:overflowPunct w:val="1"/>
        <w:topLinePunct w:val="0"/>
        <w:autoSpaceDE w:val="1"/>
        <w:autoSpaceDN w:val="1"/>
        <w:bidi w:val="0"/>
        <w:adjustRightInd w:val="1"/>
        <w:snapToGrid w:val="1"/>
        <w:spacing w:after="0" w:line="320" w:lineRule="exact"/>
        <w:textAlignment w:val="auto"/>
      </w:pPr>
    </w:p>
    <w:p w14:paraId="27C8F6A9">
      <w:pPr>
        <w:widowControl w:val="1"/>
        <w:kinsoku w:val="1"/>
        <w:wordWrap w:val="1"/>
        <w:overflowPunct w:val="1"/>
        <w:topLinePunct w:val="0"/>
        <w:autoSpaceDE w:val="1"/>
        <w:autoSpaceDN w:val="1"/>
        <w:bidi w:val="0"/>
        <w:adjustRightInd w:val="1"/>
        <w:snapToGrid w:val="1"/>
        <w:spacing w:after="0" w:line="320" w:lineRule="exact"/>
        <w:textAlignment w:val="auto"/>
      </w:pPr>
    </w:p>
    <w:p w14:paraId="0DC3D808">
      <w:pPr>
        <w:widowControl w:val="1"/>
        <w:kinsoku w:val="1"/>
        <w:wordWrap w:val="1"/>
        <w:overflowPunct w:val="1"/>
        <w:topLinePunct w:val="0"/>
        <w:autoSpaceDE w:val="1"/>
        <w:autoSpaceDN w:val="1"/>
        <w:bidi w:val="0"/>
        <w:adjustRightInd w:val="1"/>
        <w:snapToGrid w:val="1"/>
        <w:spacing w:after="0" w:line="320" w:lineRule="exact"/>
        <w:textAlignment w:val="auto"/>
      </w:pPr>
    </w:p>
    <w:p w14:paraId="1A6991F7">
      <w:pPr>
        <w:widowControl w:val="1"/>
        <w:kinsoku w:val="1"/>
        <w:wordWrap w:val="1"/>
        <w:overflowPunct w:val="1"/>
        <w:topLinePunct w:val="0"/>
        <w:autoSpaceDE w:val="1"/>
        <w:autoSpaceDN w:val="1"/>
        <w:bidi w:val="0"/>
        <w:adjustRightInd w:val="1"/>
        <w:snapToGrid w:val="1"/>
        <w:spacing w:before="800" w:line="320" w:lineRule="exact"/>
        <w:jc w:val="center"/>
        <w:textAlignment w:val="auto"/>
        <w:rPr>
          <w:rFonts w:ascii="仿宋" w:hAnsi="仿宋" w:eastAsia="仿宋"/>
          <w:sz w:val="32"/>
        </w:rPr>
      </w:pPr>
    </w:p>
    <w:p w14:paraId="11B2C9C1">
      <w:pPr>
        <w:widowControl w:val="1"/>
        <w:kinsoku w:val="1"/>
        <w:wordWrap w:val="1"/>
        <w:overflowPunct w:val="1"/>
        <w:topLinePunct w:val="0"/>
        <w:autoSpaceDE w:val="1"/>
        <w:autoSpaceDN w:val="1"/>
        <w:bidi w:val="0"/>
        <w:adjustRightInd w:val="1"/>
        <w:snapToGrid w:val="1"/>
        <w:spacing w:before="800" w:line="320" w:lineRule="exact"/>
        <w:jc w:val="center"/>
        <w:textAlignment w:val="auto"/>
        <w:rPr>
          <w:rFonts w:ascii="仿宋" w:hAnsi="仿宋" w:eastAsia="仿宋"/>
          <w:sz w:val="32"/>
        </w:rPr>
      </w:pPr>
    </w:p>
    <w:p w14:paraId="1C313FDD">
      <w:pPr>
        <w:widowControl w:val="1"/>
        <w:kinsoku w:val="1"/>
        <w:wordWrap w:val="1"/>
        <w:overflowPunct w:val="1"/>
        <w:topLinePunct w:val="0"/>
        <w:autoSpaceDE w:val="1"/>
        <w:autoSpaceDN w:val="1"/>
        <w:bidi w:val="0"/>
        <w:adjustRightInd w:val="1"/>
        <w:snapToGrid w:val="1"/>
        <w:spacing w:before="800" w:line="320" w:lineRule="exact"/>
        <w:jc w:val="center"/>
        <w:textAlignment w:val="auto"/>
      </w:pPr>
      <w:r>
        <w:rPr>
          <w:rFonts w:hint="eastAsia" w:ascii="仿宋" w:hAnsi="仿宋" w:eastAsia="仿宋"/>
          <w:sz w:val="32"/>
        </w:rPr>
        <w:t>日期：2026年10月</w:t>
      </w:r>
    </w:p>
    <w:p w14:paraId="2C998857">
      <w:pPr>
        <w:widowControl w:val="1"/>
        <w:kinsoku w:val="1"/>
        <w:wordWrap w:val="1"/>
        <w:overflowPunct w:val="1"/>
        <w:topLinePunct w:val="0"/>
        <w:autoSpaceDE w:val="1"/>
        <w:autoSpaceDN w:val="1"/>
        <w:bidi w:val="0"/>
        <w:adjustRightInd w:val="1"/>
        <w:snapToGrid w:val="1"/>
        <w:spacing w:line="320" w:lineRule="exact"/>
        <w:textAlignment w:val="auto"/>
        <w:sectPr>
          <w:headerReference r:id="rId7" w:type="default"/>
          <w:footerReference r:id="rId8" w:type="default"/>
          <w:pgSz w:w="11906" w:h="16838"/>
          <w:pgMar w:top="1417" w:right="1701" w:bottom="1417" w:left="1701" w:header="850" w:footer="850" w:gutter="0"/>
          <w:cols w:space="720" w:num="1"/>
          <w:docGrid w:linePitch="360" w:charSpace="0"/>
        </w:sectPr>
      </w:pPr>
    </w:p>
    <w:p w14:paraId="2C3B327F">
      <w:pPr>
        <w:widowControl w:val="1"/>
        <w:kinsoku w:val="1"/>
        <w:wordWrap w:val="1"/>
        <w:overflowPunct w:val="1"/>
        <w:topLinePunct w:val="0"/>
        <w:autoSpaceDE w:val="1"/>
        <w:autoSpaceDN w:val="1"/>
        <w:bidi w:val="0"/>
        <w:adjustRightInd w:val="1"/>
        <w:snapToGrid w:val="1"/>
        <w:spacing w:before="0" w:after="360" w:line="240" w:lineRule="auto"/>
        <w:jc w:val="center"/>
        <w:textAlignment w:val="auto"/>
      </w:pPr>
      <w:r>
        <w:rPr>
          <w:rFonts w:hint="eastAsia" w:ascii="Times New Roman" w:hAnsi="Times New Roman" w:eastAsia="宋体"/>
          <w:b w:val="1"/>
          <w:sz w:val="44"/>
        </w:rPr>
        <w:t>目  录</w:t>
      </w:r>
    </w:p>
    <w:p w14:paraId="5EC68B69">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作品简介</w:t>
      </w:r>
      <w:r>
        <w:rPr>
          <w:rFonts w:ascii="Times New Roman" w:hAnsi="Times New Roman" w:eastAsia="宋体"/>
          <w:sz w:val="24"/>
        </w:rPr>
        <w:tab/>
        <w:t>3</w:t>
      </w:r>
    </w:p>
    <w:p w14:paraId="5392045E">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一、项目概述</w:t>
      </w:r>
      <w:r>
        <w:rPr>
          <w:rFonts w:ascii="Times New Roman" w:hAnsi="Times New Roman" w:eastAsia="宋体"/>
          <w:sz w:val="24"/>
        </w:rPr>
        <w:tab/>
        <w:t>4</w:t>
      </w:r>
    </w:p>
    <w:p w14:paraId="52A0C4EB">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（一）项目背景与意义</w:t>
      </w:r>
      <w:r>
        <w:rPr>
          <w:rFonts w:ascii="Times New Roman" w:hAnsi="Times New Roman" w:eastAsia="宋体"/>
          <w:sz w:val="24"/>
        </w:rPr>
        <w:tab/>
        <w:t>4</w:t>
      </w:r>
    </w:p>
    <w:p w14:paraId="328AE280">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1. 行业背景：从素材生成到成片交付</w:t>
        <w:tab/>
        <w:t>4</w:t>
      </w:r>
    </w:p>
    <w:p w14:paraId="4989E0FE">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2. 现状痛点：四类问题都有可观测指标</w:t>
      </w:r>
      <w:r>
        <w:rPr>
          <w:rFonts w:ascii="Times New Roman" w:hAnsi="Times New Roman" w:eastAsia="宋体"/>
          <w:sz w:val="24"/>
        </w:rPr>
        <w:tab/>
        <w:t>4</w:t>
      </w:r>
    </w:p>
    <w:p w14:paraId="3B7BA4E1">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3. 项目意义</w:t>
      </w:r>
      <w:r>
        <w:rPr>
          <w:rFonts w:ascii="Times New Roman" w:hAnsi="Times New Roman" w:eastAsia="宋体"/>
          <w:sz w:val="24"/>
        </w:rPr>
        <w:tab/>
        <w:t>5</w:t>
      </w:r>
    </w:p>
    <w:p w14:paraId="1D12E635">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（二）赛题方向定位</w:t>
      </w:r>
      <w:r>
        <w:rPr>
          <w:rFonts w:ascii="Times New Roman" w:hAnsi="Times New Roman" w:eastAsia="宋体"/>
          <w:sz w:val="24"/>
        </w:rPr>
        <w:tab/>
        <w:t>5</w:t>
      </w:r>
    </w:p>
    <w:p w14:paraId="72757C85">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1. 所属赛题方向：AI+软件创新</w:t>
      </w:r>
      <w:r>
        <w:rPr>
          <w:rFonts w:ascii="Times New Roman" w:hAnsi="Times New Roman" w:eastAsia="宋体"/>
          <w:sz w:val="24"/>
        </w:rPr>
        <w:tab/>
      </w:r>
    </w:p>
    <w:p w14:paraId="4433398B">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2. 产品定位</w:t>
      </w:r>
      <w:r>
        <w:rPr>
          <w:rFonts w:ascii="Times New Roman" w:hAnsi="Times New Roman" w:eastAsia="宋体"/>
          <w:sz w:val="24"/>
        </w:rPr>
        <w:tab/>
        <w:t>5</w:t>
      </w:r>
    </w:p>
    <w:p w14:paraId="42C867D3">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3. 与同类方案的差异</w:t>
      </w:r>
      <w:r>
        <w:rPr>
          <w:rFonts w:ascii="Times New Roman" w:hAnsi="Times New Roman" w:eastAsia="宋体"/>
          <w:sz w:val="24"/>
        </w:rPr>
        <w:tab/>
        <w:t>5</w:t>
      </w:r>
    </w:p>
    <w:p w14:paraId="46AEB95B">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二、技术架构与创新</w:t>
      </w:r>
      <w:r>
        <w:rPr>
          <w:rFonts w:ascii="Times New Roman" w:hAnsi="Times New Roman" w:eastAsia="宋体"/>
          <w:sz w:val="24"/>
        </w:rPr>
        <w:tab/>
        <w:t>7</w:t>
      </w:r>
    </w:p>
    <w:p w14:paraId="5B93BF10">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（一）总体架构</w:t>
      </w:r>
      <w:r>
        <w:rPr>
          <w:rFonts w:ascii="Times New Roman" w:hAnsi="Times New Roman" w:eastAsia="宋体"/>
          <w:sz w:val="24"/>
        </w:rPr>
        <w:tab/>
        <w:t>7</w:t>
      </w:r>
    </w:p>
    <w:p w14:paraId="6A96BDE4">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1. 五层流水线</w:t>
      </w:r>
      <w:r>
        <w:rPr>
          <w:rFonts w:ascii="Times New Roman" w:hAnsi="Times New Roman" w:eastAsia="宋体"/>
          <w:sz w:val="24"/>
        </w:rPr>
        <w:tab/>
        <w:t>7</w:t>
      </w:r>
    </w:p>
    <w:p w14:paraId="4B7D2F88">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2. 一次生成任务的数据流</w:t>
      </w:r>
      <w:r>
        <w:rPr>
          <w:rFonts w:ascii="Times New Roman" w:hAnsi="Times New Roman" w:eastAsia="宋体"/>
          <w:sz w:val="24"/>
        </w:rPr>
        <w:tab/>
        <w:t>7</w:t>
      </w:r>
    </w:p>
    <w:p w14:paraId="052BB35D">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3. 关键工程约束</w:t>
      </w:r>
      <w:r>
        <w:rPr>
          <w:rFonts w:ascii="Times New Roman" w:hAnsi="Times New Roman" w:eastAsia="宋体"/>
          <w:sz w:val="24"/>
        </w:rPr>
        <w:tab/>
        <w:t>8</w:t>
      </w:r>
    </w:p>
    <w:p w14:paraId="35D90165">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（二）技术选型与依据</w:t>
      </w:r>
      <w:r>
        <w:rPr>
          <w:rFonts w:ascii="Times New Roman" w:hAnsi="Times New Roman" w:eastAsia="宋体"/>
          <w:sz w:val="24"/>
        </w:rPr>
        <w:tab/>
        <w:t>9</w:t>
      </w:r>
    </w:p>
    <w:p w14:paraId="61D7FC37">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（三）核心算法与机制</w:t>
      </w:r>
      <w:r>
        <w:rPr>
          <w:rFonts w:ascii="Times New Roman" w:hAnsi="Times New Roman" w:eastAsia="宋体"/>
          <w:sz w:val="24"/>
        </w:rPr>
        <w:tab/>
        <w:t>10</w:t>
      </w:r>
    </w:p>
    <w:p w14:paraId="40507608">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1. 创意层：结构化契约 + 语速预算</w:t>
      </w:r>
      <w:r>
        <w:rPr>
          <w:rFonts w:ascii="Times New Roman" w:hAnsi="Times New Roman" w:eastAsia="宋体"/>
          <w:sz w:val="24"/>
        </w:rPr>
        <w:tab/>
        <w:t>10</w:t>
      </w:r>
    </w:p>
    <w:p w14:paraId="17FBAD31">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2. 决策层：七类基于规则的决策</w:t>
        <w:tab/>
        <w:t>10</w:t>
      </w:r>
    </w:p>
    <w:p w14:paraId="6A1E40F6">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3. 执行层：逐镜质量检查与失败处理</w:t>
        <w:tab/>
        <w:t>11</w:t>
      </w:r>
    </w:p>
    <w:p w14:paraId="7E8AD376">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4. 绘制层：基于 p5.js 的程序化绘制</w:t>
        <w:tab/>
        <w:t>12</w:t>
      </w:r>
    </w:p>
    <w:p w14:paraId="609498A9">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5. 合成层：确定性运动、片段对齐、混音与字幕</w:t>
      </w:r>
      <w:r>
        <w:rPr>
          <w:rFonts w:ascii="Times New Roman" w:hAnsi="Times New Roman" w:eastAsia="宋体"/>
          <w:sz w:val="24"/>
        </w:rPr>
        <w:tab/>
        <w:t>13</w:t>
      </w:r>
    </w:p>
    <w:p w14:paraId="084591C1">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6. 节拍与歌词：节拍估计与歌词对齐</w:t>
        <w:tab/>
        <w:t>13</w:t>
      </w:r>
    </w:p>
    <w:p w14:paraId="1A7E1CC9">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（四）主要创新点</w:t>
      </w:r>
      <w:r>
        <w:rPr>
          <w:rFonts w:ascii="Times New Roman" w:hAnsi="Times New Roman" w:eastAsia="宋体"/>
          <w:sz w:val="24"/>
        </w:rPr>
        <w:tab/>
        <w:t>14</w:t>
      </w:r>
    </w:p>
    <w:p w14:paraId="090D9A08">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创新点 1：先拆后拍的可干预流程</w:t>
        <w:tab/>
        <w:t>14</w:t>
      </w:r>
    </w:p>
    <w:p w14:paraId="2484E3E9">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创新点 2：局部修改的三条通道</w:t>
        <w:tab/>
        <w:t>15</w:t>
      </w:r>
    </w:p>
    <w:p w14:paraId="2A427445">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创新点 3：本地优先的多层降级链路与付费护栏</w:t>
        <w:tab/>
        <w:t>16</w:t>
      </w:r>
    </w:p>
    <w:p w14:paraId="1D306CCD">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创新点 4：面向静默错误的可复现验证</w:t>
        <w:tab/>
        <w:t>16</w:t>
      </w:r>
    </w:p>
    <w:p w14:paraId="20173415">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三、功能设计与实现</w:t>
      </w:r>
      <w:r>
        <w:rPr>
          <w:rFonts w:ascii="Times New Roman" w:hAnsi="Times New Roman" w:eastAsia="宋体"/>
          <w:sz w:val="24"/>
        </w:rPr>
        <w:tab/>
        <w:t>18</w:t>
      </w:r>
    </w:p>
    <w:p w14:paraId="176F8397">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（一）产品形态与界面</w:t>
      </w:r>
      <w:r>
        <w:rPr>
          <w:rFonts w:ascii="Times New Roman" w:hAnsi="Times New Roman" w:eastAsia="宋体"/>
          <w:sz w:val="24"/>
        </w:rPr>
        <w:tab/>
        <w:t>18</w:t>
      </w:r>
    </w:p>
    <w:p w14:paraId="3A45632E">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（二）核心功能实现</w:t>
      </w:r>
      <w:r>
        <w:rPr>
          <w:rFonts w:ascii="Times New Roman" w:hAnsi="Times New Roman" w:eastAsia="宋体"/>
          <w:sz w:val="24"/>
        </w:rPr>
        <w:tab/>
        <w:t>20</w:t>
      </w:r>
    </w:p>
    <w:p w14:paraId="6411EA4D">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1. 三种输入模式</w:t>
      </w:r>
      <w:r>
        <w:rPr>
          <w:rFonts w:ascii="Times New Roman" w:hAnsi="Times New Roman" w:eastAsia="宋体"/>
          <w:sz w:val="24"/>
        </w:rPr>
        <w:tab/>
        <w:t>20</w:t>
      </w:r>
    </w:p>
    <w:p w14:paraId="1201E8AF">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2. 三种画幅与逐字歌词</w:t>
      </w:r>
      <w:r>
        <w:rPr>
          <w:rFonts w:ascii="Times New Roman" w:hAnsi="Times New Roman" w:eastAsia="宋体"/>
          <w:sz w:val="24"/>
        </w:rPr>
        <w:tab/>
        <w:t>20</w:t>
      </w:r>
    </w:p>
    <w:p w14:paraId="1459D2F2">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3. 拆解与局部改片的接口实现</w:t>
      </w:r>
      <w:r>
        <w:rPr>
          <w:rFonts w:ascii="Times New Roman" w:hAnsi="Times New Roman" w:eastAsia="宋体"/>
          <w:sz w:val="24"/>
        </w:rPr>
        <w:tab/>
        <w:t>20</w:t>
      </w:r>
    </w:p>
    <w:p w14:paraId="3D30EDDC">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964" w:right="0" w:firstLine="0" w:firstLineChars="0"/>
        <w:textAlignment w:val="auto"/>
      </w:pPr>
      <w:r>
        <w:rPr>
          <w:rFonts w:hint="eastAsia" w:ascii="Times New Roman" w:hAnsi="Times New Roman" w:eastAsia="宋体"/>
          <w:b w:val="0"/>
          <w:sz w:val="24"/>
        </w:rPr>
        <w:t>4. 账号体系与成片隔离</w:t>
      </w:r>
      <w:r>
        <w:rPr>
          <w:rFonts w:ascii="Times New Roman" w:hAnsi="Times New Roman" w:eastAsia="宋体"/>
          <w:sz w:val="24"/>
        </w:rPr>
        <w:tab/>
        <w:t>21</w:t>
      </w:r>
    </w:p>
    <w:p w14:paraId="2177B76C">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（三）辅助功能与扩展性</w:t>
      </w:r>
      <w:r>
        <w:rPr>
          <w:rFonts w:ascii="Times New Roman" w:hAnsi="Times New Roman" w:eastAsia="宋体"/>
          <w:sz w:val="24"/>
        </w:rPr>
        <w:tab/>
        <w:t>21</w:t>
      </w:r>
    </w:p>
    <w:p w14:paraId="3819ABE4">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（四）关键数据结构与接口契约</w:t>
      </w:r>
      <w:r>
        <w:rPr>
          <w:rFonts w:ascii="Times New Roman" w:hAnsi="Times New Roman" w:eastAsia="宋体"/>
          <w:sz w:val="24"/>
        </w:rPr>
        <w:tab/>
        <w:t>22</w:t>
      </w:r>
    </w:p>
    <w:p w14:paraId="44B1E628">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四、开发、测试与部署</w:t>
      </w:r>
      <w:r>
        <w:rPr>
          <w:rFonts w:ascii="Times New Roman" w:hAnsi="Times New Roman" w:eastAsia="宋体"/>
          <w:sz w:val="24"/>
        </w:rPr>
        <w:tab/>
        <w:t>24</w:t>
      </w:r>
    </w:p>
    <w:p w14:paraId="519BA44B">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（一）开发流程与版本迭代</w:t>
      </w:r>
      <w:r>
        <w:rPr>
          <w:rFonts w:ascii="Times New Roman" w:hAnsi="Times New Roman" w:eastAsia="宋体"/>
          <w:sz w:val="24"/>
        </w:rPr>
        <w:tab/>
        <w:t>24</w:t>
      </w:r>
    </w:p>
    <w:p w14:paraId="6DD7AB78">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（二）代码实现与工程规范</w:t>
      </w:r>
      <w:r>
        <w:rPr>
          <w:rFonts w:ascii="Times New Roman" w:hAnsi="Times New Roman" w:eastAsia="宋体"/>
          <w:sz w:val="24"/>
        </w:rPr>
        <w:tab/>
        <w:t>25</w:t>
      </w:r>
    </w:p>
    <w:p w14:paraId="230FF3E3">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（三）测试与验证</w:t>
      </w:r>
      <w:r>
        <w:rPr>
          <w:rFonts w:ascii="Times New Roman" w:hAnsi="Times New Roman" w:eastAsia="宋体"/>
          <w:sz w:val="24"/>
        </w:rPr>
        <w:tab/>
        <w:t>26</w:t>
      </w:r>
    </w:p>
    <w:p w14:paraId="1B96533D">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（四）部署方案</w:t>
      </w:r>
      <w:r>
        <w:rPr>
          <w:rFonts w:ascii="Times New Roman" w:hAnsi="Times New Roman" w:eastAsia="宋体"/>
          <w:sz w:val="24"/>
        </w:rPr>
        <w:tab/>
        <w:t>27</w:t>
      </w:r>
    </w:p>
    <w:p w14:paraId="107F7E4E">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（五）团队分工与项目排期</w:t>
      </w:r>
      <w:r>
        <w:rPr>
          <w:rFonts w:ascii="Times New Roman" w:hAnsi="Times New Roman" w:eastAsia="宋体"/>
          <w:sz w:val="24"/>
        </w:rPr>
        <w:tab/>
        <w:t>27</w:t>
      </w:r>
    </w:p>
    <w:p w14:paraId="222278D2">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（六）风险与对策</w:t>
      </w:r>
      <w:r>
        <w:rPr>
          <w:rFonts w:ascii="Times New Roman" w:hAnsi="Times New Roman" w:eastAsia="宋体"/>
          <w:sz w:val="24"/>
        </w:rPr>
        <w:tab/>
        <w:t>28</w:t>
      </w:r>
    </w:p>
    <w:p w14:paraId="30E5BDE3">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五、应用价值与展望</w:t>
      </w:r>
      <w:r>
        <w:rPr>
          <w:rFonts w:ascii="Times New Roman" w:hAnsi="Times New Roman" w:eastAsia="宋体"/>
          <w:sz w:val="24"/>
        </w:rPr>
        <w:tab/>
        <w:t>29</w:t>
      </w:r>
    </w:p>
    <w:p w14:paraId="7254586C">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（一）应用场景与案例</w:t>
      </w:r>
      <w:r>
        <w:rPr>
          <w:rFonts w:ascii="Times New Roman" w:hAnsi="Times New Roman" w:eastAsia="宋体"/>
          <w:sz w:val="24"/>
        </w:rPr>
        <w:tab/>
        <w:t>29</w:t>
      </w:r>
    </w:p>
    <w:p w14:paraId="27B18A12">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（二）市场分析与竞争力</w:t>
      </w:r>
      <w:r>
        <w:rPr>
          <w:rFonts w:ascii="Times New Roman" w:hAnsi="Times New Roman" w:eastAsia="宋体"/>
          <w:sz w:val="24"/>
        </w:rPr>
        <w:tab/>
        <w:t>29</w:t>
      </w:r>
    </w:p>
    <w:p w14:paraId="057803BD">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（三）成果总结</w:t>
      </w:r>
      <w:r>
        <w:rPr>
          <w:rFonts w:ascii="Times New Roman" w:hAnsi="Times New Roman" w:eastAsia="宋体"/>
          <w:sz w:val="24"/>
        </w:rPr>
        <w:tab/>
        <w:t>30</w:t>
      </w:r>
    </w:p>
    <w:p w14:paraId="6862C40D">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（四）不足与未来规划</w:t>
      </w:r>
      <w:r>
        <w:rPr>
          <w:rFonts w:ascii="Times New Roman" w:hAnsi="Times New Roman" w:eastAsia="宋体"/>
          <w:sz w:val="24"/>
        </w:rPr>
        <w:tab/>
        <w:t>30</w:t>
      </w:r>
    </w:p>
    <w:p w14:paraId="5F5FB103">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（五）结语</w:t>
      </w:r>
      <w:r>
        <w:rPr>
          <w:rFonts w:ascii="Times New Roman" w:hAnsi="Times New Roman" w:eastAsia="宋体"/>
          <w:sz w:val="24"/>
        </w:rPr>
        <w:tab/>
        <w:t>31</w:t>
      </w:r>
    </w:p>
    <w:p w14:paraId="13C95072">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0" w:right="0" w:firstLine="0" w:firstLineChars="0"/>
        <w:textAlignment w:val="auto"/>
      </w:pPr>
      <w:r>
        <w:rPr>
          <w:rFonts w:hint="eastAsia" w:ascii="Times New Roman" w:hAnsi="Times New Roman" w:eastAsia="宋体"/>
          <w:b w:val="1"/>
          <w:sz w:val="24"/>
        </w:rPr>
        <w:t>六、附录</w:t>
      </w:r>
      <w:r>
        <w:rPr>
          <w:rFonts w:ascii="Times New Roman" w:hAnsi="Times New Roman" w:eastAsia="宋体"/>
          <w:sz w:val="24"/>
        </w:rPr>
        <w:tab/>
        <w:t>32</w:t>
      </w:r>
    </w:p>
    <w:p w14:paraId="204B1913">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（一）核心代码片段</w:t>
      </w:r>
      <w:r>
        <w:rPr>
          <w:rFonts w:ascii="Times New Roman" w:hAnsi="Times New Roman" w:eastAsia="宋体"/>
          <w:sz w:val="24"/>
        </w:rPr>
        <w:tab/>
        <w:t>32</w:t>
      </w:r>
    </w:p>
    <w:p w14:paraId="19AB94A3">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（二）测试数据</w:t>
      </w:r>
      <w:r>
        <w:rPr>
          <w:rFonts w:ascii="Times New Roman" w:hAnsi="Times New Roman" w:eastAsia="宋体"/>
          <w:sz w:val="24"/>
        </w:rPr>
        <w:tab/>
        <w:t>32</w:t>
      </w:r>
    </w:p>
    <w:p w14:paraId="19228492">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（三）参考文献与开源组件</w:t>
      </w:r>
      <w:r>
        <w:rPr>
          <w:rFonts w:ascii="Times New Roman" w:hAnsi="Times New Roman" w:eastAsia="宋体"/>
          <w:sz w:val="24"/>
        </w:rPr>
        <w:tab/>
        <w:t>33</w:t>
      </w:r>
    </w:p>
    <w:p w14:paraId="1B100F1A">
      <w:pPr>
        <w:widowControl w:val="1"/>
        <w:tabs>
          <w:tab w:val="right" w:leader="dot" w:pos="8504"/>
        </w:tabs>
        <w:kinsoku w:val="1"/>
        <w:wordWrap w:val="1"/>
        <w:overflowPunct w:val="1"/>
        <w:topLinePunct w:val="0"/>
        <w:autoSpaceDE w:val="1"/>
        <w:autoSpaceDN w:val="1"/>
        <w:bidi w:val="0"/>
        <w:adjustRightInd w:val="1"/>
        <w:snapToGrid w:val="1"/>
        <w:spacing w:before="0" w:after="60" w:line="320" w:lineRule="exact"/>
        <w:ind w:left="482" w:right="0" w:firstLine="0" w:firstLineChars="0"/>
        <w:textAlignment w:val="auto"/>
      </w:pPr>
      <w:r>
        <w:rPr>
          <w:rFonts w:hint="eastAsia" w:ascii="Times New Roman" w:hAnsi="Times New Roman" w:eastAsia="宋体"/>
          <w:b w:val="0"/>
          <w:sz w:val="24"/>
        </w:rPr>
        <w:t>（四）其他材料</w:t>
      </w:r>
      <w:r>
        <w:rPr>
          <w:rFonts w:ascii="Times New Roman" w:hAnsi="Times New Roman" w:eastAsia="宋体"/>
          <w:sz w:val="24"/>
        </w:rPr>
        <w:tab/>
        <w:t>33</w:t>
      </w:r>
    </w:p>
    <w:p w14:paraId="44934FD9">
      <w:pPr>
        <w:widowControl w:val="1"/>
        <w:kinsoku w:val="1"/>
        <w:wordWrap w:val="1"/>
        <w:overflowPunct w:val="1"/>
        <w:topLinePunct w:val="0"/>
        <w:autoSpaceDE w:val="1"/>
        <w:autoSpaceDN w:val="1"/>
        <w:bidi w:val="0"/>
        <w:adjustRightInd w:val="1"/>
        <w:snapToGrid w:val="1"/>
        <w:spacing w:line="320" w:lineRule="exact"/>
        <w:textAlignment w:val="auto"/>
        <w:rPr>
          <w:rFonts w:ascii="Times New Roman" w:hAnsi="Times New Roman" w:eastAsia="宋体"/>
          <w:b w:val="1"/>
          <w:sz w:val="44"/>
        </w:rPr>
      </w:pPr>
      <w:r>
        <w:br w:type="page"/>
      </w:r>
    </w:p>
    <w:p w14:paraId="41784608">
      <w:pPr>
        <w:keepNext w:val="0"/>
        <w:keepLines w:val="0"/>
        <w:pageBreakBefore w:val="0"/>
        <w:widowControl w:val="1"/>
        <w:kinsoku w:val="1"/>
        <w:wordWrap w:val="1"/>
        <w:overflowPunct w:val="1"/>
        <w:topLinePunct w:val="0"/>
        <w:autoSpaceDE w:val="1"/>
        <w:autoSpaceDN w:val="1"/>
        <w:bidi w:val="0"/>
        <w:adjustRightInd w:val="1"/>
        <w:snapToGrid w:val="1"/>
        <w:spacing w:before="120" w:after="320" w:line="240" w:lineRule="auto"/>
        <w:jc w:val="center"/>
        <w:textAlignment w:val="auto"/>
      </w:pPr>
      <w:r>
        <w:rPr>
          <w:rFonts w:hint="eastAsia" w:ascii="Times New Roman" w:hAnsi="Times New Roman" w:eastAsia="宋体"/>
          <w:b w:val="1"/>
          <w:sz w:val="44"/>
        </w:rPr>
        <w:t>作品简介</w:t>
      </w:r>
    </w:p>
    <w:p w14:paraId="641703C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短视频制作通常要在选题、脚本、分镜、画面、配音、字幕和合成之间反复切换。对个人创作者和中小团队来说，真正耗时的不是单次生成，而是逐镜判断、修改和返工。一言片场将这条链路组织成本地优先的软件流程：输入一句话，或输入一句话、音频和歌词，系统先生成项目简报、剧本和分镜，再按镜头完成画面生成、质量检查、配音、字幕和视频合成。用户可以在拍摄前编辑场次与单镜信息，拍摄后只重拍指定镜头，或只调整时间轴后重新合成。当前可稳定运行的主路径为离线创意引擎、规则决策、程序化绘制/占位帧、FFmpeg 合成和 Windows SAPI 配音；云端出图、图生视频与云端 TTS 均已接入接口与成本护栏</w:t>
      </w:r>
      <w:r>
        <w:rPr>
          <w:rFonts w:hint="eastAsia" w:ascii="Times New Roman" w:hAnsi="Times New Roman" w:eastAsia="宋体"/>
          <w:b w:val="0"/>
          <w:sz w:val="24"/>
        </w:rPr>
        <w:t>，V6 起作为默认演示链路。</w:t>
      </w:r>
      <w:r>
        <w:rPr>
          <w:rFonts w:hint="eastAsia" w:ascii="Times New Roman" w:hAnsi="Times New Roman" w:eastAsia="宋体"/>
          <w:b w:val="0"/>
          <w:sz w:val="24"/>
        </w:rPr>
        <w:t>项目的核心价值，是把一次性、不可追溯的生成过程变成可查看、可修改、可复现的软件流程。</w:t>
      </w:r>
      <w:bookmarkStart w:id="1" w:name="_GoBack"/>
      <w:bookmarkEnd w:id="1"/>
    </w:p>
    <w:p w14:paraId="7135E601">
      <w:pPr>
        <w:pStyle w:val="00002b"/>
        <w:pageBreakBefore w:val="1"/>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32"/>
        </w:rPr>
        <w:t>一、项目概述</w:t>
      </w:r>
    </w:p>
    <w:p w14:paraId="508162F6">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（一）项目背景与意义</w:t>
      </w:r>
    </w:p>
    <w:p w14:paraId="29B47643">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1. 行业背景：从素材生成到成片交付</w:t>
        <w:tab/>
      </w:r>
    </w:p>
    <w:p w14:paraId="01BE37DF">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文生图、图生视频和语音合成已经能够生成可用素材，但素材生成不等于成片交付。一条短片往往包含多个镜头，每个镜头都需要处理模型选择、画面验收、失败重试、镜长匹配、字幕同步和音频混合等问题。现有工具要么把这些判断交给人工，要么把任务交给云端黑盒流程，用户难以定位问题，也难以控制返工成本。因此，本项目把重点放在“生产组织”上：模型负责提供能力，软件负责定义数据契约、编排步骤、质量规则和降级路径。</w:t>
      </w:r>
    </w:p>
    <w:p w14:paraId="3198C3E4">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项目从 V1 起采用分层架构：模型位于能力层，上层由编排、决策、合成和交互模块组成。这样做的目标不是追求某一个模型的短期效果，而是让更换模型或运行环境时，主流程仍然有稳定的输入、输出和质量边界。</w:t>
      </w:r>
    </w:p>
    <w:p w14:paraId="31361E79">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2. 现状痛点：四类问题都有可观测指标</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48" w:type="dxa"/>
            <w:tcBorders>
              <w:top w:val="single" w:color="auto" w:sz="4" w:space="0"/>
              <w:left w:val="single" w:color="auto" w:sz="4" w:space="0"/>
              <w:bottom w:val="single" w:color="auto" w:sz="4" w:space="0"/>
              <w:right w:val="single" w:color="auto" w:sz="4" w:space="0"/>
            </w:tcBorders>
            <w:shd w:val="clear" w:color="auto" w:fill="DCE6F2"/>
            <w:vAlign w:val="center"/>
          </w:tcPr>
          <w:p w14:paraId="1135485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痛点</w:t>
            </w:r>
          </w:p>
        </w:tc>
        <w:tc>
          <w:tcPr>
            <w:tcW w:w="6075" w:type="dxa"/>
            <w:tcBorders>
              <w:top w:val="single" w:color="auto" w:sz="4" w:space="0"/>
              <w:left w:val="single" w:color="auto" w:sz="4" w:space="0"/>
              <w:bottom w:val="single" w:color="auto" w:sz="4" w:space="0"/>
              <w:right w:val="single" w:color="auto" w:sz="4" w:space="0"/>
            </w:tcBorders>
            <w:shd w:val="clear" w:color="auto" w:fill="DCE6F2"/>
            <w:vAlign w:val="center"/>
          </w:tcPr>
          <w:p w14:paraId="719DD952">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具体表现</w:t>
            </w:r>
          </w:p>
        </w:tc>
        <w:tc>
          <w:tcPr>
            <w:tcW w:w="1381" w:type="dxa"/>
            <w:tcBorders>
              <w:top w:val="single" w:color="auto" w:sz="4" w:space="0"/>
              <w:left w:val="single" w:color="auto" w:sz="4" w:space="0"/>
              <w:bottom w:val="single" w:color="auto" w:sz="4" w:space="0"/>
              <w:right w:val="single" w:color="auto" w:sz="4" w:space="0"/>
            </w:tcBorders>
            <w:shd w:val="clear" w:color="auto" w:fill="DCE6F2"/>
            <w:vAlign w:val="center"/>
          </w:tcPr>
          <w:p w14:paraId="06532BA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可观测指标</w:t>
            </w:r>
          </w:p>
        </w:tc>
      </w:tr>
      <w:tr>
        <w:trPr>
          <w:cantSplit w:val="1"/>
          <w:jc w:val="center"/>
        </w:trPr>
        <w:tc>
          <w:tcPr>
            <w:tcW w:w="1048" w:type="dxa"/>
            <w:tcBorders>
              <w:top w:val="single" w:color="auto" w:sz="4" w:space="0"/>
              <w:left w:val="single" w:color="auto" w:sz="4" w:space="0"/>
              <w:bottom w:val="single" w:color="auto" w:sz="4" w:space="0"/>
              <w:right w:val="single" w:color="auto" w:sz="4" w:space="0"/>
            </w:tcBorders>
            <w:vAlign w:val="center"/>
          </w:tcPr>
          <w:p w14:paraId="6758BFB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决策疲劳</w:t>
            </w:r>
          </w:p>
        </w:tc>
        <w:tc>
          <w:tcPr>
            <w:tcW w:w="6075" w:type="dxa"/>
            <w:tcBorders>
              <w:top w:val="single" w:color="auto" w:sz="4" w:space="0"/>
              <w:left w:val="single" w:color="auto" w:sz="4" w:space="0"/>
              <w:bottom w:val="single" w:color="auto" w:sz="4" w:space="0"/>
              <w:right w:val="single" w:color="auto" w:sz="4" w:space="0"/>
            </w:tcBorders>
            <w:vAlign w:val="center"/>
          </w:tcPr>
          <w:p w14:paraId="52F6BDB2">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一条 3 分钟片约 30 个镜头，每镜要判断“用哪个模型、这张图合格吗、重试还是改提示词”。人工盯不住；全交给通用大模型则每次判断都要一次按 token 计费的往返</w:t>
            </w:r>
          </w:p>
        </w:tc>
        <w:tc>
          <w:tcPr>
            <w:tcW w:w="1381" w:type="dxa"/>
            <w:tcBorders>
              <w:top w:val="single" w:color="auto" w:sz="4" w:space="0"/>
              <w:left w:val="single" w:color="auto" w:sz="4" w:space="0"/>
              <w:bottom w:val="single" w:color="auto" w:sz="4" w:space="0"/>
              <w:right w:val="single" w:color="auto" w:sz="4" w:space="0"/>
            </w:tcBorders>
            <w:vAlign w:val="center"/>
          </w:tcPr>
          <w:p w14:paraId="4BF35EC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单条片决策次数、单次决策耗时与费用</w:t>
            </w:r>
          </w:p>
        </w:tc>
      </w:tr>
      <w:tr>
        <w:trPr>
          <w:cantSplit w:val="1"/>
          <w:jc w:val="center"/>
        </w:trPr>
        <w:tc>
          <w:tcPr>
            <w:tcW w:w="1048" w:type="dxa"/>
            <w:tcBorders>
              <w:top w:val="single" w:color="auto" w:sz="4" w:space="0"/>
              <w:left w:val="single" w:color="auto" w:sz="4" w:space="0"/>
              <w:bottom w:val="single" w:color="auto" w:sz="4" w:space="0"/>
              <w:right w:val="single" w:color="auto" w:sz="4" w:space="0"/>
            </w:tcBorders>
            <w:vAlign w:val="center"/>
          </w:tcPr>
          <w:p w14:paraId="724AEEC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质量不可控</w:t>
            </w:r>
          </w:p>
        </w:tc>
        <w:tc>
          <w:tcPr>
            <w:tcW w:w="6075" w:type="dxa"/>
            <w:tcBorders>
              <w:top w:val="single" w:color="auto" w:sz="4" w:space="0"/>
              <w:left w:val="single" w:color="auto" w:sz="4" w:space="0"/>
              <w:bottom w:val="single" w:color="auto" w:sz="4" w:space="0"/>
              <w:right w:val="single" w:color="auto" w:sz="4" w:space="0"/>
            </w:tcBorders>
            <w:vAlign w:val="center"/>
          </w:tcPr>
          <w:p w14:paraId="7E3BF20E">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生成结果随机波动，没有逐镜质检与自动重试闭环，坏镜头只能靠人眼在成片里发现，然后整片重跑</w:t>
            </w:r>
          </w:p>
        </w:tc>
        <w:tc>
          <w:tcPr>
            <w:tcW w:w="1381" w:type="dxa"/>
            <w:tcBorders>
              <w:top w:val="single" w:color="auto" w:sz="4" w:space="0"/>
              <w:left w:val="single" w:color="auto" w:sz="4" w:space="0"/>
              <w:bottom w:val="single" w:color="auto" w:sz="4" w:space="0"/>
              <w:right w:val="single" w:color="auto" w:sz="4" w:space="0"/>
            </w:tcBorders>
            <w:vAlign w:val="center"/>
          </w:tcPr>
          <w:p w14:paraId="65AFDA1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废片率、重试命中率、返工代价</w:t>
            </w:r>
          </w:p>
        </w:tc>
      </w:tr>
      <w:tr>
        <w:trPr>
          <w:cantSplit w:val="1"/>
          <w:jc w:val="center"/>
        </w:trPr>
        <w:tc>
          <w:tcPr>
            <w:tcW w:w="1048" w:type="dxa"/>
            <w:tcBorders>
              <w:top w:val="single" w:color="auto" w:sz="4" w:space="0"/>
              <w:left w:val="single" w:color="auto" w:sz="4" w:space="0"/>
              <w:bottom w:val="single" w:color="auto" w:sz="4" w:space="0"/>
              <w:right w:val="single" w:color="auto" w:sz="4" w:space="0"/>
            </w:tcBorders>
            <w:vAlign w:val="center"/>
          </w:tcPr>
          <w:p w14:paraId="52DA14F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过程是黑盒</w:t>
            </w:r>
          </w:p>
        </w:tc>
        <w:tc>
          <w:tcPr>
            <w:tcW w:w="6075" w:type="dxa"/>
            <w:tcBorders>
              <w:top w:val="single" w:color="auto" w:sz="4" w:space="0"/>
              <w:left w:val="single" w:color="auto" w:sz="4" w:space="0"/>
              <w:bottom w:val="single" w:color="auto" w:sz="4" w:space="0"/>
              <w:right w:val="single" w:color="auto" w:sz="4" w:space="0"/>
            </w:tcBorders>
            <w:vAlign w:val="center"/>
          </w:tcPr>
          <w:p w14:paraId="5B102EDC">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分镜在工作线程里生成后直接喂给下一段，用户只能在十几分钟后从成片反推“哪一镜错了”；想改一镜，只能改提示词整体重跑，还不保证别的镜头不变</w:t>
            </w:r>
          </w:p>
        </w:tc>
        <w:tc>
          <w:tcPr>
            <w:tcW w:w="1381" w:type="dxa"/>
            <w:tcBorders>
              <w:top w:val="single" w:color="auto" w:sz="4" w:space="0"/>
              <w:left w:val="single" w:color="auto" w:sz="4" w:space="0"/>
              <w:bottom w:val="single" w:color="auto" w:sz="4" w:space="0"/>
              <w:right w:val="single" w:color="auto" w:sz="4" w:space="0"/>
            </w:tcBorders>
            <w:vAlign w:val="center"/>
          </w:tcPr>
          <w:p w14:paraId="74700413">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从“发现错误”到“改对”的往返时间</w:t>
            </w:r>
          </w:p>
        </w:tc>
      </w:tr>
      <w:tr>
        <w:trPr>
          <w:cantSplit w:val="1"/>
          <w:jc w:val="center"/>
        </w:trPr>
        <w:tc>
          <w:tcPr>
            <w:tcW w:w="1048" w:type="dxa"/>
            <w:tcBorders>
              <w:top w:val="single" w:color="auto" w:sz="4" w:space="0"/>
              <w:left w:val="single" w:color="auto" w:sz="4" w:space="0"/>
              <w:bottom w:val="single" w:color="auto" w:sz="4" w:space="0"/>
              <w:right w:val="single" w:color="auto" w:sz="4" w:space="0"/>
            </w:tcBorders>
            <w:vAlign w:val="center"/>
          </w:tcPr>
          <w:p w14:paraId="52FE5CD0">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成本不透明</w:t>
            </w:r>
          </w:p>
        </w:tc>
        <w:tc>
          <w:tcPr>
            <w:tcW w:w="6075" w:type="dxa"/>
            <w:tcBorders>
              <w:top w:val="single" w:color="auto" w:sz="4" w:space="0"/>
              <w:left w:val="single" w:color="auto" w:sz="4" w:space="0"/>
              <w:bottom w:val="single" w:color="auto" w:sz="4" w:space="0"/>
              <w:right w:val="single" w:color="auto" w:sz="4" w:space="0"/>
            </w:tcBorders>
            <w:vAlign w:val="center"/>
          </w:tcPr>
          <w:p w14:paraId="01D27D9A">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视频生成按条/按镜计费，试错成本高；更糟的是拿占位图去调付费接口这类静默浪费</w:t>
            </w:r>
          </w:p>
        </w:tc>
        <w:tc>
          <w:tcPr>
            <w:tcW w:w="1381" w:type="dxa"/>
            <w:tcBorders>
              <w:top w:val="single" w:color="auto" w:sz="4" w:space="0"/>
              <w:left w:val="single" w:color="auto" w:sz="4" w:space="0"/>
              <w:bottom w:val="single" w:color="auto" w:sz="4" w:space="0"/>
              <w:right w:val="single" w:color="auto" w:sz="4" w:space="0"/>
            </w:tcBorders>
            <w:vAlign w:val="center"/>
          </w:tcPr>
          <w:p w14:paraId="2AA522A5">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单条片费用、无效付费调用次数</w:t>
            </w:r>
          </w:p>
        </w:tc>
      </w:tr>
    </w:tbl>
    <w:p w14:paraId="411F96B4">
      <w:pPr>
        <w:widowControl w:val="1"/>
        <w:kinsoku w:val="1"/>
        <w:wordWrap w:val="1"/>
        <w:overflowPunct w:val="1"/>
        <w:topLinePunct w:val="0"/>
        <w:autoSpaceDE w:val="1"/>
        <w:autoSpaceDN w:val="1"/>
        <w:bidi w:val="0"/>
        <w:adjustRightInd w:val="1"/>
        <w:snapToGrid w:val="1"/>
        <w:spacing w:after="40" w:line="320" w:lineRule="exact"/>
        <w:textAlignment w:val="auto"/>
      </w:pPr>
    </w:p>
    <w:p w14:paraId="664CA209">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3. 项目意义</w:t>
      </w:r>
    </w:p>
    <w:p w14:paraId="7A1E05C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对个人创作者、本地商家和教育科普团队，本项目提供了一条较低门槛的视频制作路径：没有外部 Key 时，仍可使用离线引擎、程序化绘制、FFmpeg 和 Windows SAPI 完成基本成片；具备相应环境时，可通过接入</w:t>
      </w:r>
      <w:r>
        <w:rPr>
          <w:rFonts w:hint="eastAsia" w:ascii="Times New Roman" w:hAnsi="Times New Roman" w:eastAsia="宋体"/>
          <w:b w:val="0"/>
          <w:sz w:val="24"/>
        </w:rPr>
        <w:t>的 Provider 接口扩展外部模型。对软件工程实践而言，项目将分镜契约、逐镜状态机、质量检查、局部重跑和运行日志固化为可复用结构。对教学与科研而言，源码、测试脚本和验证文档能够展示一个多模型应用如何在本地环境中实现可追溯和可恢复。</w:t>
      </w:r>
    </w:p>
    <w:p w14:paraId="5CB0C7BF">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（二）赛题方向定位</w:t>
      </w:r>
    </w:p>
    <w:p w14:paraId="1A6B52A8">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1. 所属赛题方向：AI+软件创新</w:t>
      </w:r>
    </w:p>
    <w:p w14:paraId="58F628F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本作品属于赛题 2“AI+软件创新”方向。作品不是单个模型的改进，而是把语言模型、视觉生成能力、音频处理和视频合成组织成一个可运行的软件产品：一端是创意与生成能力，另一端是 Windows 桌面客户端、本地服务、账号隔离和成片管理。方案重点展示软件架构、工程约束、测试方法和用户可操作性。</w:t>
      </w:r>
    </w:p>
    <w:p w14:paraId="385678EE">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2. 产品定位</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4252"/>
        <w:gridCol w:w="4252"/>
      </w:tblGrid>
      <w:tr>
        <w:trPr>
          <w:cantSplit w:val="1"/>
          <w:tblHeader w:val="1"/>
          <w:jc w:val="center"/>
        </w:trPr>
        <w:tc>
          <w:tcPr>
            <w:tcW w:w="1076" w:type="dxa"/>
            <w:tcBorders>
              <w:top w:val="single" w:color="auto" w:sz="4" w:space="0"/>
              <w:left w:val="single" w:color="auto" w:sz="4" w:space="0"/>
              <w:bottom w:val="single" w:color="auto" w:sz="4" w:space="0"/>
              <w:right w:val="single" w:color="auto" w:sz="4" w:space="0"/>
            </w:tcBorders>
            <w:shd w:val="clear" w:color="auto" w:fill="DCE6F2"/>
            <w:vAlign w:val="center"/>
          </w:tcPr>
          <w:p w14:paraId="3BC868C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维度</w:t>
            </w:r>
          </w:p>
        </w:tc>
        <w:tc>
          <w:tcPr>
            <w:tcW w:w="7427" w:type="dxa"/>
            <w:tcBorders>
              <w:top w:val="single" w:color="auto" w:sz="4" w:space="0"/>
              <w:left w:val="single" w:color="auto" w:sz="4" w:space="0"/>
              <w:bottom w:val="single" w:color="auto" w:sz="4" w:space="0"/>
              <w:right w:val="single" w:color="auto" w:sz="4" w:space="0"/>
            </w:tcBorders>
            <w:shd w:val="clear" w:color="auto" w:fill="DCE6F2"/>
            <w:vAlign w:val="center"/>
          </w:tcPr>
          <w:p w14:paraId="179AF80C">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定位</w:t>
            </w:r>
          </w:p>
        </w:tc>
      </w:tr>
      <w:tr>
        <w:trPr>
          <w:cantSplit w:val="1"/>
          <w:jc w:val="center"/>
        </w:trPr>
        <w:tc>
          <w:tcPr>
            <w:tcW w:w="1076" w:type="dxa"/>
            <w:tcBorders>
              <w:top w:val="single" w:color="auto" w:sz="4" w:space="0"/>
              <w:left w:val="single" w:color="auto" w:sz="4" w:space="0"/>
              <w:bottom w:val="single" w:color="auto" w:sz="4" w:space="0"/>
              <w:right w:val="single" w:color="auto" w:sz="4" w:space="0"/>
            </w:tcBorders>
            <w:vAlign w:val="center"/>
          </w:tcPr>
          <w:p w14:paraId="5FD1A3F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产品类型</w:t>
            </w:r>
          </w:p>
        </w:tc>
        <w:tc>
          <w:tcPr>
            <w:tcW w:w="7427" w:type="dxa"/>
            <w:tcBorders>
              <w:top w:val="single" w:color="auto" w:sz="4" w:space="0"/>
              <w:left w:val="single" w:color="auto" w:sz="4" w:space="0"/>
              <w:bottom w:val="single" w:color="auto" w:sz="4" w:space="0"/>
              <w:right w:val="single" w:color="auto" w:sz="4" w:space="0"/>
            </w:tcBorders>
            <w:vAlign w:val="center"/>
          </w:tcPr>
          <w:p w14:paraId="551F83E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AI 内容生产工具（桌面软件 + 本地服务），非 SaaS、非模型 API</w:t>
            </w:r>
          </w:p>
        </w:tc>
      </w:tr>
      <w:tr>
        <w:trPr>
          <w:cantSplit w:val="1"/>
          <w:jc w:val="center"/>
        </w:trPr>
        <w:tc>
          <w:tcPr>
            <w:tcW w:w="1076" w:type="dxa"/>
            <w:tcBorders>
              <w:top w:val="single" w:color="auto" w:sz="4" w:space="0"/>
              <w:left w:val="single" w:color="auto" w:sz="4" w:space="0"/>
              <w:bottom w:val="single" w:color="auto" w:sz="4" w:space="0"/>
              <w:right w:val="single" w:color="auto" w:sz="4" w:space="0"/>
            </w:tcBorders>
            <w:vAlign w:val="center"/>
          </w:tcPr>
          <w:p w14:paraId="39FC8D0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核心功能</w:t>
            </w:r>
          </w:p>
        </w:tc>
        <w:tc>
          <w:tcPr>
            <w:tcW w:w="7427" w:type="dxa"/>
            <w:tcBorders>
              <w:top w:val="single" w:color="auto" w:sz="4" w:space="0"/>
              <w:left w:val="single" w:color="auto" w:sz="4" w:space="0"/>
              <w:bottom w:val="single" w:color="auto" w:sz="4" w:space="0"/>
              <w:right w:val="single" w:color="auto" w:sz="4" w:space="0"/>
            </w:tcBorders>
            <w:vAlign w:val="center"/>
          </w:tcPr>
          <w:p w14:paraId="6BE761B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一句话 → 成片；音频 + 歌词 → 音乐 MV；支持三种画幅、三种输入模式</w:t>
            </w:r>
          </w:p>
        </w:tc>
      </w:tr>
      <w:tr>
        <w:trPr>
          <w:cantSplit w:val="1"/>
          <w:jc w:val="center"/>
        </w:trPr>
        <w:tc>
          <w:tcPr>
            <w:tcW w:w="1076" w:type="dxa"/>
            <w:tcBorders>
              <w:top w:val="single" w:color="auto" w:sz="4" w:space="0"/>
              <w:left w:val="single" w:color="auto" w:sz="4" w:space="0"/>
              <w:bottom w:val="single" w:color="auto" w:sz="4" w:space="0"/>
              <w:right w:val="single" w:color="auto" w:sz="4" w:space="0"/>
            </w:tcBorders>
            <w:vAlign w:val="center"/>
          </w:tcPr>
          <w:p w14:paraId="47CE8FB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目标用户</w:t>
            </w:r>
          </w:p>
        </w:tc>
        <w:tc>
          <w:tcPr>
            <w:tcW w:w="7427" w:type="dxa"/>
            <w:tcBorders>
              <w:top w:val="single" w:color="auto" w:sz="4" w:space="0"/>
              <w:left w:val="single" w:color="auto" w:sz="4" w:space="0"/>
              <w:bottom w:val="single" w:color="auto" w:sz="4" w:space="0"/>
              <w:right w:val="single" w:color="auto" w:sz="4" w:space="0"/>
            </w:tcBorders>
            <w:vAlign w:val="center"/>
          </w:tcPr>
          <w:p w14:paraId="194B557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个人创作者、本地商家与县域文旅宣传岗、教育科普内容制作、独立音乐人</w:t>
            </w:r>
          </w:p>
        </w:tc>
      </w:tr>
      <w:tr>
        <w:trPr>
          <w:cantSplit w:val="1"/>
          <w:jc w:val="center"/>
        </w:trPr>
        <w:tc>
          <w:tcPr>
            <w:tcW w:w="1076" w:type="dxa"/>
            <w:tcBorders>
              <w:top w:val="single" w:color="auto" w:sz="4" w:space="0"/>
              <w:left w:val="single" w:color="auto" w:sz="4" w:space="0"/>
              <w:bottom w:val="single" w:color="auto" w:sz="4" w:space="0"/>
              <w:right w:val="single" w:color="auto" w:sz="4" w:space="0"/>
            </w:tcBorders>
            <w:vAlign w:val="center"/>
          </w:tcPr>
          <w:p w14:paraId="13D960B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差异化</w:t>
            </w:r>
          </w:p>
        </w:tc>
        <w:tc>
          <w:tcPr>
            <w:tcW w:w="7427" w:type="dxa"/>
            <w:tcBorders>
              <w:top w:val="single" w:color="auto" w:sz="4" w:space="0"/>
              <w:left w:val="single" w:color="auto" w:sz="4" w:space="0"/>
              <w:bottom w:val="single" w:color="auto" w:sz="4" w:space="0"/>
              <w:right w:val="single" w:color="auto" w:sz="4" w:space="0"/>
            </w:tcBorders>
            <w:vAlign w:val="center"/>
          </w:tcPr>
          <w:p w14:paraId="68D59982">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本地优先（离线链路可运行）、过程可干预（先拆后拍、单镜重拍）、付费调用预留预算护栏</w:t>
            </w:r>
          </w:p>
        </w:tc>
      </w:tr>
      <w:tr>
        <w:trPr>
          <w:cantSplit w:val="1"/>
          <w:jc w:val="center"/>
        </w:trPr>
        <w:tc>
          <w:tcPr>
            <w:tcW w:w="1076" w:type="dxa"/>
            <w:tcBorders>
              <w:top w:val="single" w:color="auto" w:sz="4" w:space="0"/>
              <w:left w:val="single" w:color="auto" w:sz="4" w:space="0"/>
              <w:bottom w:val="single" w:color="auto" w:sz="4" w:space="0"/>
              <w:right w:val="single" w:color="auto" w:sz="4" w:space="0"/>
            </w:tcBorders>
            <w:vAlign w:val="center"/>
          </w:tcPr>
          <w:p w14:paraId="4A761A7F">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交付形态</w:t>
            </w:r>
          </w:p>
        </w:tc>
        <w:tc>
          <w:tcPr>
            <w:tcW w:w="7427" w:type="dxa"/>
            <w:tcBorders>
              <w:top w:val="single" w:color="auto" w:sz="4" w:space="0"/>
              <w:left w:val="single" w:color="auto" w:sz="4" w:space="0"/>
              <w:bottom w:val="single" w:color="auto" w:sz="4" w:space="0"/>
              <w:right w:val="single" w:color="auto" w:sz="4" w:space="0"/>
            </w:tcBorders>
            <w:vAlign w:val="center"/>
          </w:tcPr>
          <w:p w14:paraId="059542AA">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免安装解压包（内置运行依赖）+ 源码包（可复现与二次开发，按仓库许可使用）</w:t>
            </w:r>
          </w:p>
        </w:tc>
      </w:tr>
    </w:tbl>
    <w:p w14:paraId="24B4784E">
      <w:pPr>
        <w:widowControl w:val="1"/>
        <w:kinsoku w:val="1"/>
        <w:wordWrap w:val="1"/>
        <w:overflowPunct w:val="1"/>
        <w:topLinePunct w:val="0"/>
        <w:autoSpaceDE w:val="1"/>
        <w:autoSpaceDN w:val="1"/>
        <w:bidi w:val="0"/>
        <w:adjustRightInd w:val="1"/>
        <w:snapToGrid w:val="1"/>
        <w:spacing w:after="40" w:line="320" w:lineRule="exact"/>
        <w:textAlignment w:val="auto"/>
      </w:pPr>
      <w:r>
        <w:rPr>
          <w:rFonts w:hint="eastAsia"/>
        </w:rPr>
        <w:t>一言片场定位为“本地优先的 AI 视频生产工具”，产品形态为 Windows 桌面客户端加本地服务，而不是模型 API 或纯在线 SaaS。目标用户包括个人创作者、本地商家与文旅宣传人员、教育科普内容制作者和独立音乐人。产品当前解决的重点不是替用户完成专业剪辑，而是把“从一句话到一条可审看的成片”这段流程自动化，并在关键节点保留人工检查和修改入口。</w:t>
      </w:r>
    </w:p>
    <w:p w14:paraId="5DBE2F4C">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3. 与同类方案的差异</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1701"/>
        <w:gridCol w:w="1701"/>
        <w:gridCol w:w="1701"/>
        <w:gridCol w:w="1701"/>
        <w:gridCol w:w="1701"/>
      </w:tblGrid>
      <w:tr>
        <w:trPr>
          <w:cantSplit w:val="1"/>
          <w:tblHeader w:val="1"/>
          <w:jc w:val="center"/>
        </w:trPr>
        <w:tc>
          <w:tcPr>
            <w:tcW w:w="1111" w:type="dxa"/>
            <w:tcBorders>
              <w:top w:val="single" w:color="auto" w:sz="4" w:space="0"/>
              <w:left w:val="single" w:color="auto" w:sz="4" w:space="0"/>
              <w:bottom w:val="single" w:color="auto" w:sz="4" w:space="0"/>
              <w:right w:val="single" w:color="auto" w:sz="4" w:space="0"/>
            </w:tcBorders>
            <w:shd w:val="clear" w:color="auto" w:fill="DCE6F2"/>
            <w:vAlign w:val="center"/>
          </w:tcPr>
          <w:p w14:paraId="5E19577E">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维度</w:t>
            </w:r>
          </w:p>
        </w:tc>
        <w:tc>
          <w:tcPr>
            <w:tcW w:w="1584" w:type="dxa"/>
            <w:tcBorders>
              <w:top w:val="single" w:color="auto" w:sz="4" w:space="0"/>
              <w:left w:val="single" w:color="auto" w:sz="4" w:space="0"/>
              <w:bottom w:val="single" w:color="auto" w:sz="4" w:space="0"/>
              <w:right w:val="single" w:color="auto" w:sz="4" w:space="0"/>
            </w:tcBorders>
            <w:shd w:val="clear" w:color="auto" w:fill="DCE6F2"/>
            <w:vAlign w:val="center"/>
          </w:tcPr>
          <w:p w14:paraId="00ED5A07">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云端“一键成片”类产品</w:t>
            </w:r>
          </w:p>
        </w:tc>
        <w:tc>
          <w:tcPr>
            <w:tcW w:w="1584" w:type="dxa"/>
            <w:tcBorders>
              <w:top w:val="single" w:color="auto" w:sz="4" w:space="0"/>
              <w:left w:val="single" w:color="auto" w:sz="4" w:space="0"/>
              <w:bottom w:val="single" w:color="auto" w:sz="4" w:space="0"/>
              <w:right w:val="single" w:color="auto" w:sz="4" w:space="0"/>
            </w:tcBorders>
            <w:shd w:val="clear" w:color="auto" w:fill="DCE6F2"/>
            <w:vAlign w:val="center"/>
          </w:tcPr>
          <w:p w14:paraId="0E7812DF">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开源“节点编排”类工具</w:t>
            </w:r>
          </w:p>
        </w:tc>
        <w:tc>
          <w:tcPr>
            <w:tcW w:w="1772" w:type="dxa"/>
            <w:tcBorders>
              <w:top w:val="single" w:color="auto" w:sz="4" w:space="0"/>
              <w:left w:val="single" w:color="auto" w:sz="4" w:space="0"/>
              <w:bottom w:val="single" w:color="auto" w:sz="4" w:space="0"/>
              <w:right w:val="single" w:color="auto" w:sz="4" w:space="0"/>
            </w:tcBorders>
            <w:shd w:val="clear" w:color="auto" w:fill="DCE6F2"/>
            <w:vAlign w:val="center"/>
          </w:tcPr>
          <w:p w14:paraId="77FD80B6">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专业剪辑软件 + AI 插件</w:t>
            </w:r>
          </w:p>
        </w:tc>
        <w:tc>
          <w:tcPr>
            <w:tcW w:w="2454" w:type="dxa"/>
            <w:tcBorders>
              <w:top w:val="single" w:color="auto" w:sz="4" w:space="0"/>
              <w:left w:val="single" w:color="auto" w:sz="4" w:space="0"/>
              <w:bottom w:val="single" w:color="auto" w:sz="4" w:space="0"/>
              <w:right w:val="single" w:color="auto" w:sz="4" w:space="0"/>
            </w:tcBorders>
            <w:shd w:val="clear" w:color="auto" w:fill="DCE6F2"/>
            <w:vAlign w:val="center"/>
          </w:tcPr>
          <w:p w14:paraId="5246DF6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1"/>
                <w:sz w:val="21"/>
              </w:rPr>
              <w:t>一言片场</w:t>
            </w:r>
          </w:p>
        </w:tc>
      </w:tr>
      <w:tr>
        <w:trPr>
          <w:cantSplit w:val="1"/>
          <w:jc w:val="center"/>
        </w:trPr>
        <w:tc>
          <w:tcPr>
            <w:tcW w:w="1111" w:type="dxa"/>
            <w:tcBorders>
              <w:top w:val="single" w:color="auto" w:sz="4" w:space="0"/>
              <w:left w:val="single" w:color="auto" w:sz="4" w:space="0"/>
              <w:bottom w:val="single" w:color="auto" w:sz="4" w:space="0"/>
              <w:right w:val="single" w:color="auto" w:sz="4" w:space="0"/>
            </w:tcBorders>
            <w:vAlign w:val="center"/>
          </w:tcPr>
          <w:p w14:paraId="00EB2B1D">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上手成本</w:t>
            </w:r>
          </w:p>
        </w:tc>
        <w:tc>
          <w:tcPr>
            <w:tcW w:w="1584" w:type="dxa"/>
            <w:tcBorders>
              <w:top w:val="single" w:color="auto" w:sz="4" w:space="0"/>
              <w:left w:val="single" w:color="auto" w:sz="4" w:space="0"/>
              <w:bottom w:val="single" w:color="auto" w:sz="4" w:space="0"/>
              <w:right w:val="single" w:color="auto" w:sz="4" w:space="0"/>
            </w:tcBorders>
            <w:vAlign w:val="center"/>
          </w:tcPr>
          <w:p w14:paraId="18DF5DE2">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低</w:t>
            </w:r>
          </w:p>
        </w:tc>
        <w:tc>
          <w:tcPr>
            <w:tcW w:w="1584" w:type="dxa"/>
            <w:tcBorders>
              <w:top w:val="single" w:color="auto" w:sz="4" w:space="0"/>
              <w:left w:val="single" w:color="auto" w:sz="4" w:space="0"/>
              <w:bottom w:val="single" w:color="auto" w:sz="4" w:space="0"/>
              <w:right w:val="single" w:color="auto" w:sz="4" w:space="0"/>
            </w:tcBorders>
            <w:vAlign w:val="center"/>
          </w:tcPr>
          <w:p w14:paraId="29F7F407">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高（要会搭工作流）</w:t>
            </w:r>
          </w:p>
        </w:tc>
        <w:tc>
          <w:tcPr>
            <w:tcW w:w="1772" w:type="dxa"/>
            <w:tcBorders>
              <w:top w:val="single" w:color="auto" w:sz="4" w:space="0"/>
              <w:left w:val="single" w:color="auto" w:sz="4" w:space="0"/>
              <w:bottom w:val="single" w:color="auto" w:sz="4" w:space="0"/>
              <w:right w:val="single" w:color="auto" w:sz="4" w:space="0"/>
            </w:tcBorders>
            <w:vAlign w:val="center"/>
          </w:tcPr>
          <w:p w14:paraId="7693CC77">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高（要会剪辑）</w:t>
            </w:r>
          </w:p>
        </w:tc>
        <w:tc>
          <w:tcPr>
            <w:tcW w:w="2454" w:type="dxa"/>
            <w:tcBorders>
              <w:top w:val="single" w:color="auto" w:sz="4" w:space="0"/>
              <w:left w:val="single" w:color="auto" w:sz="4" w:space="0"/>
              <w:bottom w:val="single" w:color="auto" w:sz="4" w:space="0"/>
              <w:right w:val="single" w:color="auto" w:sz="4" w:space="0"/>
            </w:tcBorders>
            <w:vAlign w:val="center"/>
          </w:tcPr>
          <w:p w14:paraId="326E38CD">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低（写一句话）</w:t>
            </w:r>
          </w:p>
        </w:tc>
      </w:tr>
      <w:tr>
        <w:trPr>
          <w:cantSplit w:val="1"/>
          <w:jc w:val="center"/>
        </w:trPr>
        <w:tc>
          <w:tcPr>
            <w:tcW w:w="1111" w:type="dxa"/>
            <w:tcBorders>
              <w:top w:val="single" w:color="auto" w:sz="4" w:space="0"/>
              <w:left w:val="single" w:color="auto" w:sz="4" w:space="0"/>
              <w:bottom w:val="single" w:color="auto" w:sz="4" w:space="0"/>
              <w:right w:val="single" w:color="auto" w:sz="4" w:space="0"/>
            </w:tcBorders>
            <w:vAlign w:val="center"/>
          </w:tcPr>
          <w:p w14:paraId="4E2981E9">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过程可见</w:t>
            </w:r>
          </w:p>
        </w:tc>
        <w:tc>
          <w:tcPr>
            <w:tcW w:w="1584" w:type="dxa"/>
            <w:tcBorders>
              <w:top w:val="single" w:color="auto" w:sz="4" w:space="0"/>
              <w:left w:val="single" w:color="auto" w:sz="4" w:space="0"/>
              <w:bottom w:val="single" w:color="auto" w:sz="4" w:space="0"/>
              <w:right w:val="single" w:color="auto" w:sz="4" w:space="0"/>
            </w:tcBorders>
            <w:vAlign w:val="center"/>
          </w:tcPr>
          <w:p w14:paraId="6A34957F">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不可见</w:t>
            </w:r>
          </w:p>
        </w:tc>
        <w:tc>
          <w:tcPr>
            <w:tcW w:w="1584" w:type="dxa"/>
            <w:tcBorders>
              <w:top w:val="single" w:color="auto" w:sz="4" w:space="0"/>
              <w:left w:val="single" w:color="auto" w:sz="4" w:space="0"/>
              <w:bottom w:val="single" w:color="auto" w:sz="4" w:space="0"/>
              <w:right w:val="single" w:color="auto" w:sz="4" w:space="0"/>
            </w:tcBorders>
            <w:vAlign w:val="center"/>
          </w:tcPr>
          <w:p w14:paraId="58E3276E">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可见但不友好</w:t>
            </w:r>
          </w:p>
        </w:tc>
        <w:tc>
          <w:tcPr>
            <w:tcW w:w="1772" w:type="dxa"/>
            <w:tcBorders>
              <w:top w:val="single" w:color="auto" w:sz="4" w:space="0"/>
              <w:left w:val="single" w:color="auto" w:sz="4" w:space="0"/>
              <w:bottom w:val="single" w:color="auto" w:sz="4" w:space="0"/>
              <w:right w:val="single" w:color="auto" w:sz="4" w:space="0"/>
            </w:tcBorders>
            <w:vAlign w:val="center"/>
          </w:tcPr>
          <w:p w14:paraId="16A1BCCD">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可见但需手工</w:t>
            </w:r>
          </w:p>
        </w:tc>
        <w:tc>
          <w:tcPr>
            <w:tcW w:w="2454" w:type="dxa"/>
            <w:tcBorders>
              <w:top w:val="single" w:color="auto" w:sz="4" w:space="0"/>
              <w:left w:val="single" w:color="auto" w:sz="4" w:space="0"/>
              <w:bottom w:val="single" w:color="auto" w:sz="4" w:space="0"/>
              <w:right w:val="single" w:color="auto" w:sz="4" w:space="0"/>
            </w:tcBorders>
            <w:vAlign w:val="center"/>
          </w:tcPr>
          <w:p w14:paraId="702DCDBC">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可见（拆解页逐场逐镜）</w:t>
            </w:r>
          </w:p>
        </w:tc>
      </w:tr>
      <w:tr>
        <w:trPr>
          <w:cantSplit w:val="1"/>
          <w:jc w:val="center"/>
        </w:trPr>
        <w:tc>
          <w:tcPr>
            <w:tcW w:w="1111" w:type="dxa"/>
            <w:tcBorders>
              <w:top w:val="single" w:color="auto" w:sz="4" w:space="0"/>
              <w:left w:val="single" w:color="auto" w:sz="4" w:space="0"/>
              <w:bottom w:val="single" w:color="auto" w:sz="4" w:space="0"/>
              <w:right w:val="single" w:color="auto" w:sz="4" w:space="0"/>
            </w:tcBorders>
            <w:vAlign w:val="center"/>
          </w:tcPr>
          <w:p w14:paraId="5AD01B48">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改一镜的代价</w:t>
            </w:r>
          </w:p>
        </w:tc>
        <w:tc>
          <w:tcPr>
            <w:tcW w:w="1584" w:type="dxa"/>
            <w:tcBorders>
              <w:top w:val="single" w:color="auto" w:sz="4" w:space="0"/>
              <w:left w:val="single" w:color="auto" w:sz="4" w:space="0"/>
              <w:bottom w:val="single" w:color="auto" w:sz="4" w:space="0"/>
              <w:right w:val="single" w:color="auto" w:sz="4" w:space="0"/>
            </w:tcBorders>
            <w:vAlign w:val="center"/>
          </w:tcPr>
          <w:p w14:paraId="426F048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重新生成整条</w:t>
            </w:r>
          </w:p>
        </w:tc>
        <w:tc>
          <w:tcPr>
            <w:tcW w:w="1584" w:type="dxa"/>
            <w:tcBorders>
              <w:top w:val="single" w:color="auto" w:sz="4" w:space="0"/>
              <w:left w:val="single" w:color="auto" w:sz="4" w:space="0"/>
              <w:bottom w:val="single" w:color="auto" w:sz="4" w:space="0"/>
              <w:right w:val="single" w:color="auto" w:sz="4" w:space="0"/>
            </w:tcBorders>
            <w:vAlign w:val="center"/>
          </w:tcPr>
          <w:p w14:paraId="648A27CD">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手工重连节点</w:t>
            </w:r>
          </w:p>
        </w:tc>
        <w:tc>
          <w:tcPr>
            <w:tcW w:w="1772" w:type="dxa"/>
            <w:tcBorders>
              <w:top w:val="single" w:color="auto" w:sz="4" w:space="0"/>
              <w:left w:val="single" w:color="auto" w:sz="4" w:space="0"/>
              <w:bottom w:val="single" w:color="auto" w:sz="4" w:space="0"/>
              <w:right w:val="single" w:color="auto" w:sz="4" w:space="0"/>
            </w:tcBorders>
            <w:vAlign w:val="center"/>
          </w:tcPr>
          <w:p w14:paraId="56EE1E3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手工重剪</w:t>
            </w:r>
          </w:p>
        </w:tc>
        <w:tc>
          <w:tcPr>
            <w:tcW w:w="2454" w:type="dxa"/>
            <w:tcBorders>
              <w:top w:val="single" w:color="auto" w:sz="4" w:space="0"/>
              <w:left w:val="single" w:color="auto" w:sz="4" w:space="0"/>
              <w:bottom w:val="single" w:color="auto" w:sz="4" w:space="0"/>
              <w:right w:val="single" w:color="auto" w:sz="4" w:space="0"/>
            </w:tcBorders>
            <w:vAlign w:val="center"/>
          </w:tcPr>
          <w:p w14:paraId="223BAAEA">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只重拍这一镜 / 只重合成</w:t>
            </w:r>
          </w:p>
        </w:tc>
      </w:tr>
      <w:tr>
        <w:trPr>
          <w:cantSplit w:val="1"/>
          <w:jc w:val="center"/>
        </w:trPr>
        <w:tc>
          <w:tcPr>
            <w:tcW w:w="1111" w:type="dxa"/>
            <w:tcBorders>
              <w:top w:val="single" w:color="auto" w:sz="4" w:space="0"/>
              <w:left w:val="single" w:color="auto" w:sz="4" w:space="0"/>
              <w:bottom w:val="single" w:color="auto" w:sz="4" w:space="0"/>
              <w:right w:val="single" w:color="auto" w:sz="4" w:space="0"/>
            </w:tcBorders>
            <w:vAlign w:val="center"/>
          </w:tcPr>
          <w:p w14:paraId="46250AB0">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无网/无 Key</w:t>
            </w:r>
          </w:p>
        </w:tc>
        <w:tc>
          <w:tcPr>
            <w:tcW w:w="1584" w:type="dxa"/>
            <w:tcBorders>
              <w:top w:val="single" w:color="auto" w:sz="4" w:space="0"/>
              <w:left w:val="single" w:color="auto" w:sz="4" w:space="0"/>
              <w:bottom w:val="single" w:color="auto" w:sz="4" w:space="0"/>
              <w:right w:val="single" w:color="auto" w:sz="4" w:space="0"/>
            </w:tcBorders>
            <w:vAlign w:val="center"/>
          </w:tcPr>
          <w:p w14:paraId="23D1C8C0">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不可用</w:t>
            </w:r>
          </w:p>
        </w:tc>
        <w:tc>
          <w:tcPr>
            <w:tcW w:w="1584" w:type="dxa"/>
            <w:tcBorders>
              <w:top w:val="single" w:color="auto" w:sz="4" w:space="0"/>
              <w:left w:val="single" w:color="auto" w:sz="4" w:space="0"/>
              <w:bottom w:val="single" w:color="auto" w:sz="4" w:space="0"/>
              <w:right w:val="single" w:color="auto" w:sz="4" w:space="0"/>
            </w:tcBorders>
            <w:vAlign w:val="center"/>
          </w:tcPr>
          <w:p w14:paraId="63C3564E">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需本地模型与显卡</w:t>
            </w:r>
          </w:p>
        </w:tc>
        <w:tc>
          <w:tcPr>
            <w:tcW w:w="1772" w:type="dxa"/>
            <w:tcBorders>
              <w:top w:val="single" w:color="auto" w:sz="4" w:space="0"/>
              <w:left w:val="single" w:color="auto" w:sz="4" w:space="0"/>
              <w:bottom w:val="single" w:color="auto" w:sz="4" w:space="0"/>
              <w:right w:val="single" w:color="auto" w:sz="4" w:space="0"/>
            </w:tcBorders>
            <w:vAlign w:val="center"/>
          </w:tcPr>
          <w:p w14:paraId="70558344">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可用但无 AI</w:t>
            </w:r>
          </w:p>
        </w:tc>
        <w:tc>
          <w:tcPr>
            <w:tcW w:w="2454" w:type="dxa"/>
            <w:tcBorders>
              <w:top w:val="single" w:color="auto" w:sz="4" w:space="0"/>
              <w:left w:val="single" w:color="auto" w:sz="4" w:space="0"/>
              <w:bottom w:val="single" w:color="auto" w:sz="4" w:space="0"/>
              <w:right w:val="single" w:color="auto" w:sz="4" w:space="0"/>
            </w:tcBorders>
            <w:vAlign w:val="center"/>
          </w:tcPr>
          <w:p w14:paraId="22617D3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本地链路可运行；程序化绘制不依赖云端模型，具体画面质量取决于后端与环境</w:t>
            </w:r>
          </w:p>
        </w:tc>
      </w:tr>
      <w:tr>
        <w:trPr>
          <w:cantSplit w:val="1"/>
          <w:jc w:val="center"/>
        </w:trPr>
        <w:tc>
          <w:tcPr>
            <w:tcW w:w="1111" w:type="dxa"/>
            <w:tcBorders>
              <w:top w:val="single" w:color="auto" w:sz="4" w:space="0"/>
              <w:left w:val="single" w:color="auto" w:sz="4" w:space="0"/>
              <w:bottom w:val="single" w:color="auto" w:sz="4" w:space="0"/>
              <w:right w:val="single" w:color="auto" w:sz="4" w:space="0"/>
            </w:tcBorders>
            <w:vAlign w:val="center"/>
          </w:tcPr>
          <w:p w14:paraId="37CDF0B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成本</w:t>
            </w:r>
          </w:p>
        </w:tc>
        <w:tc>
          <w:tcPr>
            <w:tcW w:w="1584" w:type="dxa"/>
            <w:tcBorders>
              <w:top w:val="single" w:color="auto" w:sz="4" w:space="0"/>
              <w:left w:val="single" w:color="auto" w:sz="4" w:space="0"/>
              <w:bottom w:val="single" w:color="auto" w:sz="4" w:space="0"/>
              <w:right w:val="single" w:color="auto" w:sz="4" w:space="0"/>
            </w:tcBorders>
            <w:vAlign w:val="center"/>
          </w:tcPr>
          <w:p w14:paraId="3B0F05A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按条订阅或按次计费</w:t>
            </w:r>
          </w:p>
        </w:tc>
        <w:tc>
          <w:tcPr>
            <w:tcW w:w="1584" w:type="dxa"/>
            <w:tcBorders>
              <w:top w:val="single" w:color="auto" w:sz="4" w:space="0"/>
              <w:left w:val="single" w:color="auto" w:sz="4" w:space="0"/>
              <w:bottom w:val="single" w:color="auto" w:sz="4" w:space="0"/>
              <w:right w:val="single" w:color="auto" w:sz="4" w:space="0"/>
            </w:tcBorders>
            <w:vAlign w:val="center"/>
          </w:tcPr>
          <w:p w14:paraId="3B93C19B">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显卡与时间成本</w:t>
            </w:r>
          </w:p>
        </w:tc>
        <w:tc>
          <w:tcPr>
            <w:tcW w:w="1772" w:type="dxa"/>
            <w:tcBorders>
              <w:top w:val="single" w:color="auto" w:sz="4" w:space="0"/>
              <w:left w:val="single" w:color="auto" w:sz="4" w:space="0"/>
              <w:bottom w:val="single" w:color="auto" w:sz="4" w:space="0"/>
              <w:right w:val="single" w:color="auto" w:sz="4" w:space="0"/>
            </w:tcBorders>
            <w:vAlign w:val="center"/>
          </w:tcPr>
          <w:p w14:paraId="3C85D02E">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软件授权</w:t>
            </w:r>
          </w:p>
        </w:tc>
        <w:tc>
          <w:tcPr>
            <w:tcW w:w="2454" w:type="dxa"/>
            <w:tcBorders>
              <w:top w:val="single" w:color="auto" w:sz="4" w:space="0"/>
              <w:left w:val="single" w:color="auto" w:sz="4" w:space="0"/>
              <w:bottom w:val="single" w:color="auto" w:sz="4" w:space="0"/>
              <w:right w:val="single" w:color="auto" w:sz="4" w:space="0"/>
            </w:tcBorders>
            <w:vAlign w:val="center"/>
          </w:tcPr>
          <w:p w14:paraId="2D7AE584">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本地处理无按量云端调用费；外部服务如接入则按供应商计费</w:t>
            </w:r>
          </w:p>
        </w:tc>
      </w:tr>
      <w:tr>
        <w:trPr>
          <w:cantSplit w:val="1"/>
          <w:jc w:val="center"/>
        </w:trPr>
        <w:tc>
          <w:tcPr>
            <w:tcW w:w="1111" w:type="dxa"/>
            <w:tcBorders>
              <w:top w:val="single" w:color="auto" w:sz="4" w:space="0"/>
              <w:left w:val="single" w:color="auto" w:sz="4" w:space="0"/>
              <w:bottom w:val="single" w:color="auto" w:sz="4" w:space="0"/>
              <w:right w:val="single" w:color="auto" w:sz="4" w:space="0"/>
            </w:tcBorders>
            <w:vAlign w:val="center"/>
          </w:tcPr>
          <w:p w14:paraId="50522256">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数据隐私</w:t>
            </w:r>
          </w:p>
        </w:tc>
        <w:tc>
          <w:tcPr>
            <w:tcW w:w="1584" w:type="dxa"/>
            <w:tcBorders>
              <w:top w:val="single" w:color="auto" w:sz="4" w:space="0"/>
              <w:left w:val="single" w:color="auto" w:sz="4" w:space="0"/>
              <w:bottom w:val="single" w:color="auto" w:sz="4" w:space="0"/>
              <w:right w:val="single" w:color="auto" w:sz="4" w:space="0"/>
            </w:tcBorders>
            <w:vAlign w:val="center"/>
          </w:tcPr>
          <w:p w14:paraId="67C8533E">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素材上传云端</w:t>
            </w:r>
          </w:p>
        </w:tc>
        <w:tc>
          <w:tcPr>
            <w:tcW w:w="1584" w:type="dxa"/>
            <w:tcBorders>
              <w:top w:val="single" w:color="auto" w:sz="4" w:space="0"/>
              <w:left w:val="single" w:color="auto" w:sz="4" w:space="0"/>
              <w:bottom w:val="single" w:color="auto" w:sz="4" w:space="0"/>
              <w:right w:val="single" w:color="auto" w:sz="4" w:space="0"/>
            </w:tcBorders>
            <w:vAlign w:val="center"/>
          </w:tcPr>
          <w:p w14:paraId="6BE282F3">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本地</w:t>
            </w:r>
          </w:p>
        </w:tc>
        <w:tc>
          <w:tcPr>
            <w:tcW w:w="1772" w:type="dxa"/>
            <w:tcBorders>
              <w:top w:val="single" w:color="auto" w:sz="4" w:space="0"/>
              <w:left w:val="single" w:color="auto" w:sz="4" w:space="0"/>
              <w:bottom w:val="single" w:color="auto" w:sz="4" w:space="0"/>
              <w:right w:val="single" w:color="auto" w:sz="4" w:space="0"/>
            </w:tcBorders>
            <w:vAlign w:val="center"/>
          </w:tcPr>
          <w:p w14:paraId="67A781F2">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本地</w:t>
            </w:r>
          </w:p>
        </w:tc>
        <w:tc>
          <w:tcPr>
            <w:tcW w:w="2454" w:type="dxa"/>
            <w:tcBorders>
              <w:top w:val="single" w:color="auto" w:sz="4" w:space="0"/>
              <w:left w:val="single" w:color="auto" w:sz="4" w:space="0"/>
              <w:bottom w:val="single" w:color="auto" w:sz="4" w:space="0"/>
              <w:right w:val="single" w:color="auto" w:sz="4" w:space="0"/>
            </w:tcBorders>
            <w:vAlign w:val="center"/>
          </w:tcPr>
          <w:p w14:paraId="0E09B981">
            <w:pPr>
              <w:widowControl w:val="1"/>
              <w:kinsoku w:val="1"/>
              <w:wordWrap w:val="1"/>
              <w:overflowPunct w:val="1"/>
              <w:topLinePunct w:val="0"/>
              <w:autoSpaceDE w:val="1"/>
              <w:autoSpaceDN w:val="1"/>
              <w:bidi w:val="0"/>
              <w:adjustRightInd w:val="1"/>
              <w:snapToGrid w:val="1"/>
              <w:spacing w:before="20" w:after="20" w:line="320" w:lineRule="exact"/>
              <w:ind w:firstLine="0" w:firstLineChars="0"/>
              <w:jc w:val="both"/>
              <w:textAlignment w:val="auto"/>
            </w:pPr>
            <w:r>
              <w:rPr>
                <w:rFonts w:hint="eastAsia" w:ascii="Times New Roman" w:hAnsi="Times New Roman" w:eastAsia="宋体"/>
                <w:b w:val="0"/>
                <w:sz w:val="21"/>
              </w:rPr>
              <w:t>本地模式下素材默认保存在本机；启用外部服务时需按其数据策略评估</w:t>
            </w:r>
          </w:p>
        </w:tc>
      </w:tr>
    </w:tbl>
    <w:p w14:paraId="51F75D19">
      <w:pPr>
        <w:widowControl w:val="1"/>
        <w:kinsoku w:val="1"/>
        <w:wordWrap w:val="1"/>
        <w:overflowPunct w:val="1"/>
        <w:topLinePunct w:val="0"/>
        <w:autoSpaceDE w:val="1"/>
        <w:autoSpaceDN w:val="1"/>
        <w:bidi w:val="0"/>
        <w:adjustRightInd w:val="1"/>
        <w:snapToGrid w:val="1"/>
        <w:spacing w:after="40" w:line="320" w:lineRule="exact"/>
        <w:textAlignment w:val="auto"/>
      </w:pPr>
      <w:r>
        <w:rPr>
          <w:rFonts w:hint="eastAsia"/>
        </w:rPr>
        <w:t>本项目的差异集中在三点。第一，本地优先：离线链路可以在没有 API Key 的情况下运行，素材默认保存在本机。第二，过程可干预：分镜先生成、后拍摄，用户可以修改场次、镜头时长、画面和台词，并选择按场重拆、单镜重拍或只重合成。第三，结果可追溯：镜头具有明确状态，质量判断使用固定规则，运行过程保留日志和参数。云端能力目前以 Provider 接口、调用前预算校验和结果记录为扩展方向，不能与当前已接入的本地能力混写。</w:t>
      </w:r>
    </w:p>
    <w:p w14:paraId="0711460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综上，本项目的差异可以概括为：形态上本地优先，过程上可干预，结果上可追溯，成本上有预算边界。以下章节将分别说明这些特性在架构、算法、功能和测试中的实现。</w:t>
      </w:r>
    </w:p>
    <w:p w14:paraId="242EC4A0">
      <w:pPr>
        <w:pStyle w:val="00002b"/>
        <w:pageBreakBefore w:val="1"/>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32"/>
        </w:rPr>
        <w:t>二、技术架构与创新</w:t>
      </w:r>
    </w:p>
    <w:p w14:paraId="6B96CE24">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（一）总体架构</w:t>
      </w:r>
    </w:p>
    <w:p w14:paraId="43D7E536">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1. 五层流水线</w:t>
      </w:r>
    </w:p>
    <w:p w14:paraId="524EE90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系统由交互、服务、编排、能力和运行环境五部分组成。交互层采用 React、TypeScript、Tailwind 和 WebView2，提供创作、拆解、成片、设置和账号等页面；服务层采用 FastAPI，负责任务管理、日志推送、账号隔离和媒体访问；编排层负责把一次生成、从拆解拍摄和只重合成三个入口统一到同一套逐镜处理流程；能力层包含离线创意引擎、规则决策、程序化绘制/占位帧、FFmpeg 合成和 Windows SAPI 配音，并通过 Provider 接口接入</w:t>
      </w:r>
      <w:r>
        <w:rPr>
          <w:rFonts w:hint="eastAsia" w:ascii="Times New Roman" w:hAnsi="Times New Roman" w:eastAsia="宋体"/>
          <w:b w:val="0"/>
          <w:sz w:val="24"/>
        </w:rPr>
        <w:t>外部能力；运行环境以 Windows 为主，云端 API 为可选扩展而非当前默认依赖。</w:t>
      </w:r>
    </w:p>
    <w:p w14:paraId="6B5A4780">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399405" cy="2849880"/>
            <wp:effectExtent l="0" t="0" r="10795" b="7620"/>
            <wp:docPr id="2" name="Picture 1"/>
            <wp:cNvGraphicFramePr>
              <a:graphicFrameLocks noChangeAspect="1"/>
            </wp:cNvGraphicFramePr>
            <a:graphic>
              <a:graphicData uri="http://schemas.openxmlformats.org/drawingml/2006/picture">
                <pic:pic>
                  <pic:nvPicPr>
                    <pic:cNvPr id="3" name="Picture 1"/>
                    <pic:cNvPicPr>
                      <a:picLocks noChangeAspect="1"/>
                    </pic:cNvPicPr>
                  </pic:nvPicPr>
                  <pic:blipFill>
                    <a:blip r:embed="rId10"/>
                    <a:stretch>
                      <a:fillRect/>
                    </a:stretch>
                  </pic:blipFill>
                  <pic:spPr>
                    <a:xfrm>
                      <a:off x="0" y="0"/>
                      <a:ext cx="5400000" cy="2850000"/>
                    </a:xfrm>
                    <a:prstGeom prst="rect">
                      <a:avLst/>
                    </a:prstGeom>
                  </pic:spPr>
                </pic:pic>
              </a:graphicData>
            </a:graphic>
          </wp:inline>
        </w:drawing>
      </w:r>
    </w:p>
    <w:p w14:paraId="7EF644DA">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1　系统总体架构——五层流水线，模型只出现在能力层</w:t>
      </w:r>
    </w:p>
    <w:p w14:paraId="1F4B81EE">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交互层：React + TypeScript + Tailwind，使用 WebView2 承载桌面端界面，覆盖创作、拆解、成片、设置和账号等页面。</w:t>
      </w:r>
    </w:p>
    <w:p w14:paraId="27553E69">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服务层：FastAPI 提供任务管理、单任务并发控制、SSE 日志流、账号与成片可见性、媒体访问等接口。</w:t>
      </w:r>
    </w:p>
    <w:p w14:paraId="3B01F88D">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编排层：一次生成、从拆解拍摄和只重合成三个入口共用同一套逐镜处理和合成逻辑。</w:t>
      </w:r>
    </w:p>
    <w:p w14:paraId="767B4C53">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能力层：离线创意引擎、规则决策、程序化绘制/占位帧、FFmpeg 合成和 Windows SAPI 配音；外部出图、图生视频与云端 TTS 通过 Provider 接口接入</w:t>
      </w:r>
      <w:r>
        <w:rPr>
          <w:rFonts w:hint="eastAsia" w:ascii="Times New Roman" w:hAnsi="Times New Roman" w:eastAsia="宋体"/>
          <w:sz w:val="24"/>
        </w:rPr>
        <w:t>。</w:t>
      </w:r>
    </w:p>
    <w:p w14:paraId="719705E4">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运行环境：以 Windows + WebView2 + Python + FFmpeg 为主，外部 API 不是当前默认依赖。</w:t>
      </w:r>
    </w:p>
    <w:p w14:paraId="3BF431CA">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2. 一次生成任务的数据流</w:t>
      </w:r>
    </w:p>
    <w:p w14:paraId="393936A7">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数据流分为两个阶段。拆解阶段生成项目简报、剧本、分镜和元数据四份 JSON；拍摄阶段读取 storyboard，逐镜完成生成、质检、重试、终检，再完成配音、字幕和视频合成。三个入口共用同一份分镜契约，保证“先拆后拍”和“一次生成”不会出现两套质量规则。</w:t>
      </w:r>
    </w:p>
    <w:p w14:paraId="7B12EB48">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399405" cy="2699385"/>
            <wp:effectExtent l="0" t="0" r="10795" b="5715"/>
            <wp:docPr id="5" name="Picture 2"/>
            <wp:cNvGraphicFramePr>
              <a:graphicFrameLocks noChangeAspect="1"/>
            </wp:cNvGraphicFramePr>
            <a:graphic>
              <a:graphicData uri="http://schemas.openxmlformats.org/drawingml/2006/picture">
                <pic:pic>
                  <pic:nvPicPr>
                    <pic:cNvPr id="6" name="Picture 2"/>
                    <pic:cNvPicPr>
                      <a:picLocks noChangeAspect="1"/>
                    </pic:cNvPicPr>
                  </pic:nvPicPr>
                  <pic:blipFill>
                    <a:blip r:embed="rId11"/>
                    <a:stretch>
                      <a:fillRect/>
                    </a:stretch>
                  </pic:blipFill>
                  <pic:spPr>
                    <a:xfrm>
                      <a:off x="0" y="0"/>
                      <a:ext cx="5400000" cy="2700000"/>
                    </a:xfrm>
                    <a:prstGeom prst="rect">
                      <a:avLst/>
                    </a:prstGeom>
                  </pic:spPr>
                </pic:pic>
              </a:graphicData>
            </a:graphic>
          </wp:inline>
        </w:drawing>
      </w:r>
    </w:p>
    <w:p w14:paraId="3D6D96AA">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2　管线数据流与模块间文件契约</w:t>
      </w:r>
    </w:p>
    <w:p w14:paraId="102A7C0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关键在于固定数据契约，而不是绑定某一种实现。拍摄阶段只读取落盘的拆解文件，用户修改过的剧本、镜头和时间轴都能被记录和追溯。</w:t>
      </w:r>
    </w:p>
    <w:p w14:paraId="541D3724">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3. 关键工程约束</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464" w:type="dxa"/>
            <w:tcBorders>
              <w:top w:val="single" w:color="auto" w:sz="4" w:space="0"/>
              <w:left w:val="single" w:color="auto" w:sz="4" w:space="0"/>
              <w:bottom w:val="single" w:color="auto" w:sz="4" w:space="0"/>
              <w:right w:val="single" w:color="auto" w:sz="4" w:space="0"/>
            </w:tcBorders>
            <w:shd w:val="clear" w:color="auto" w:fill="DCE6F2"/>
            <w:vAlign w:val="center"/>
          </w:tcPr>
          <w:p w14:paraId="76DB631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约束</w:t>
            </w:r>
          </w:p>
        </w:tc>
        <w:tc>
          <w:tcPr>
            <w:tcW w:w="3381" w:type="dxa"/>
            <w:tcBorders>
              <w:top w:val="single" w:color="auto" w:sz="4" w:space="0"/>
              <w:left w:val="single" w:color="auto" w:sz="4" w:space="0"/>
              <w:bottom w:val="single" w:color="auto" w:sz="4" w:space="0"/>
              <w:right w:val="single" w:color="auto" w:sz="4" w:space="0"/>
            </w:tcBorders>
            <w:shd w:val="clear" w:color="auto" w:fill="DCE6F2"/>
            <w:vAlign w:val="center"/>
          </w:tcPr>
          <w:p w14:paraId="747D36D3">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内容</w:t>
            </w:r>
          </w:p>
        </w:tc>
        <w:tc>
          <w:tcPr>
            <w:tcW w:w="3659" w:type="dxa"/>
            <w:tcBorders>
              <w:top w:val="single" w:color="auto" w:sz="4" w:space="0"/>
              <w:left w:val="single" w:color="auto" w:sz="4" w:space="0"/>
              <w:bottom w:val="single" w:color="auto" w:sz="4" w:space="0"/>
              <w:right w:val="single" w:color="auto" w:sz="4" w:space="0"/>
            </w:tcBorders>
            <w:shd w:val="clear" w:color="auto" w:fill="DCE6F2"/>
            <w:vAlign w:val="center"/>
          </w:tcPr>
          <w:p w14:paraId="6107CBE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违反后的后果</w:t>
            </w:r>
          </w:p>
        </w:tc>
      </w:tr>
      <w:tr>
        <w:trPr>
          <w:cantSplit w:val="1"/>
          <w:jc w:val="center"/>
        </w:trPr>
        <w:tc>
          <w:tcPr>
            <w:tcW w:w="1464" w:type="dxa"/>
            <w:tcBorders>
              <w:top w:val="single" w:color="auto" w:sz="4" w:space="0"/>
              <w:left w:val="single" w:color="auto" w:sz="4" w:space="0"/>
              <w:bottom w:val="single" w:color="auto" w:sz="4" w:space="0"/>
              <w:right w:val="single" w:color="auto" w:sz="4" w:space="0"/>
            </w:tcBorders>
            <w:vAlign w:val="center"/>
          </w:tcPr>
          <w:p w14:paraId="5910AA2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拍什么由文件决定</w:t>
            </w:r>
          </w:p>
        </w:tc>
        <w:tc>
          <w:tcPr>
            <w:tcW w:w="3381" w:type="dxa"/>
            <w:tcBorders>
              <w:top w:val="single" w:color="auto" w:sz="4" w:space="0"/>
              <w:left w:val="single" w:color="auto" w:sz="4" w:space="0"/>
              <w:bottom w:val="single" w:color="auto" w:sz="4" w:space="0"/>
              <w:right w:val="single" w:color="auto" w:sz="4" w:space="0"/>
            </w:tcBorders>
            <w:vAlign w:val="center"/>
          </w:tcPr>
          <w:p w14:paraId="366CD78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拍摄阶段从 plan/storyboard.json 读，不读内存</w:t>
            </w:r>
          </w:p>
        </w:tc>
        <w:tc>
          <w:tcPr>
            <w:tcW w:w="3659" w:type="dxa"/>
            <w:tcBorders>
              <w:top w:val="single" w:color="auto" w:sz="4" w:space="0"/>
              <w:left w:val="single" w:color="auto" w:sz="4" w:space="0"/>
              <w:bottom w:val="single" w:color="auto" w:sz="4" w:space="0"/>
              <w:right w:val="single" w:color="auto" w:sz="4" w:space="0"/>
            </w:tcBorders>
            <w:vAlign w:val="center"/>
          </w:tcPr>
          <w:p w14:paraId="46610FC9">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“改完不生效”或“改了却拍到旧版本”</w:t>
            </w:r>
          </w:p>
        </w:tc>
      </w:tr>
      <w:tr>
        <w:trPr>
          <w:cantSplit w:val="1"/>
          <w:jc w:val="center"/>
        </w:trPr>
        <w:tc>
          <w:tcPr>
            <w:tcW w:w="1464" w:type="dxa"/>
            <w:tcBorders>
              <w:top w:val="single" w:color="auto" w:sz="4" w:space="0"/>
              <w:left w:val="single" w:color="auto" w:sz="4" w:space="0"/>
              <w:bottom w:val="single" w:color="auto" w:sz="4" w:space="0"/>
              <w:right w:val="single" w:color="auto" w:sz="4" w:space="0"/>
            </w:tcBorders>
            <w:vAlign w:val="center"/>
          </w:tcPr>
          <w:p w14:paraId="4B3237D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每镜可追溯</w:t>
            </w:r>
          </w:p>
        </w:tc>
        <w:tc>
          <w:tcPr>
            <w:tcW w:w="3381" w:type="dxa"/>
            <w:tcBorders>
              <w:top w:val="single" w:color="auto" w:sz="4" w:space="0"/>
              <w:left w:val="single" w:color="auto" w:sz="4" w:space="0"/>
              <w:bottom w:val="single" w:color="auto" w:sz="4" w:space="0"/>
              <w:right w:val="single" w:color="auto" w:sz="4" w:space="0"/>
            </w:tcBorders>
            <w:vAlign w:val="center"/>
          </w:tcPr>
          <w:p w14:paraId="5442325E">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镜头记录所属场次、覆盖的叙事拍、剧本原句</w:t>
            </w:r>
          </w:p>
        </w:tc>
        <w:tc>
          <w:tcPr>
            <w:tcW w:w="3659" w:type="dxa"/>
            <w:tcBorders>
              <w:top w:val="single" w:color="auto" w:sz="4" w:space="0"/>
              <w:left w:val="single" w:color="auto" w:sz="4" w:space="0"/>
              <w:bottom w:val="single" w:color="auto" w:sz="4" w:space="0"/>
              <w:right w:val="single" w:color="auto" w:sz="4" w:space="0"/>
            </w:tcBorders>
            <w:vAlign w:val="center"/>
          </w:tcPr>
          <w:p w14:paraId="31FA4582">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事后答不出“这一镜从哪来”，也无法定位改动影响面</w:t>
            </w:r>
          </w:p>
        </w:tc>
      </w:tr>
      <w:tr>
        <w:trPr>
          <w:cantSplit w:val="1"/>
          <w:jc w:val="center"/>
        </w:trPr>
        <w:tc>
          <w:tcPr>
            <w:tcW w:w="1464" w:type="dxa"/>
            <w:tcBorders>
              <w:top w:val="single" w:color="auto" w:sz="4" w:space="0"/>
              <w:left w:val="single" w:color="auto" w:sz="4" w:space="0"/>
              <w:bottom w:val="single" w:color="auto" w:sz="4" w:space="0"/>
              <w:right w:val="single" w:color="auto" w:sz="4" w:space="0"/>
            </w:tcBorders>
            <w:vAlign w:val="center"/>
          </w:tcPr>
          <w:p w14:paraId="67B545D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越界不静默</w:t>
            </w:r>
          </w:p>
        </w:tc>
        <w:tc>
          <w:tcPr>
            <w:tcW w:w="3381" w:type="dxa"/>
            <w:tcBorders>
              <w:top w:val="single" w:color="auto" w:sz="4" w:space="0"/>
              <w:left w:val="single" w:color="auto" w:sz="4" w:space="0"/>
              <w:bottom w:val="single" w:color="auto" w:sz="4" w:space="0"/>
              <w:right w:val="single" w:color="auto" w:sz="4" w:space="0"/>
            </w:tcBorders>
            <w:vAlign w:val="center"/>
          </w:tcPr>
          <w:p w14:paraId="4CB3B4E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镜长越界、总时长对不上时报错并指出镜号</w:t>
            </w:r>
          </w:p>
        </w:tc>
        <w:tc>
          <w:tcPr>
            <w:tcW w:w="3659" w:type="dxa"/>
            <w:tcBorders>
              <w:top w:val="single" w:color="auto" w:sz="4" w:space="0"/>
              <w:left w:val="single" w:color="auto" w:sz="4" w:space="0"/>
              <w:bottom w:val="single" w:color="auto" w:sz="4" w:space="0"/>
              <w:right w:val="single" w:color="auto" w:sz="4" w:space="0"/>
            </w:tcBorders>
            <w:vAlign w:val="center"/>
          </w:tcPr>
          <w:p w14:paraId="3C004E7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用户改的值被系统偷偷改掉，比不支持编辑更糟</w:t>
            </w:r>
          </w:p>
        </w:tc>
      </w:tr>
      <w:tr>
        <w:trPr>
          <w:cantSplit w:val="1"/>
          <w:jc w:val="center"/>
        </w:trPr>
        <w:tc>
          <w:tcPr>
            <w:tcW w:w="1464" w:type="dxa"/>
            <w:tcBorders>
              <w:top w:val="single" w:color="auto" w:sz="4" w:space="0"/>
              <w:left w:val="single" w:color="auto" w:sz="4" w:space="0"/>
              <w:bottom w:val="single" w:color="auto" w:sz="4" w:space="0"/>
              <w:right w:val="single" w:color="auto" w:sz="4" w:space="0"/>
            </w:tcBorders>
            <w:vAlign w:val="center"/>
          </w:tcPr>
          <w:p w14:paraId="4C22A2D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单镜改动不重算时间轴</w:t>
            </w:r>
          </w:p>
        </w:tc>
        <w:tc>
          <w:tcPr>
            <w:tcW w:w="3381" w:type="dxa"/>
            <w:tcBorders>
              <w:top w:val="single" w:color="auto" w:sz="4" w:space="0"/>
              <w:left w:val="single" w:color="auto" w:sz="4" w:space="0"/>
              <w:bottom w:val="single" w:color="auto" w:sz="4" w:space="0"/>
              <w:right w:val="single" w:color="auto" w:sz="4" w:space="0"/>
            </w:tcBorders>
            <w:vAlign w:val="center"/>
          </w:tcPr>
          <w:p w14:paraId="69A62E2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单镜重拍只重排 start，不动 duration</w:t>
            </w:r>
          </w:p>
        </w:tc>
        <w:tc>
          <w:tcPr>
            <w:tcW w:w="3659" w:type="dxa"/>
            <w:tcBorders>
              <w:top w:val="single" w:color="auto" w:sz="4" w:space="0"/>
              <w:left w:val="single" w:color="auto" w:sz="4" w:space="0"/>
              <w:bottom w:val="single" w:color="auto" w:sz="4" w:space="0"/>
              <w:right w:val="single" w:color="auto" w:sz="4" w:space="0"/>
            </w:tcBorders>
            <w:vAlign w:val="center"/>
          </w:tcPr>
          <w:p w14:paraId="27CABA4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其余片段按旧镜长渲染，音画从该镜起整体错位且不报错</w:t>
            </w:r>
          </w:p>
        </w:tc>
      </w:tr>
      <w:tr>
        <w:trPr>
          <w:cantSplit w:val="1"/>
          <w:jc w:val="center"/>
        </w:trPr>
        <w:tc>
          <w:tcPr>
            <w:tcW w:w="1464" w:type="dxa"/>
            <w:tcBorders>
              <w:top w:val="single" w:color="auto" w:sz="4" w:space="0"/>
              <w:left w:val="single" w:color="auto" w:sz="4" w:space="0"/>
              <w:bottom w:val="single" w:color="auto" w:sz="4" w:space="0"/>
              <w:right w:val="single" w:color="auto" w:sz="4" w:space="0"/>
            </w:tcBorders>
            <w:vAlign w:val="center"/>
          </w:tcPr>
          <w:p w14:paraId="54DEE75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源片段不原地覆盖</w:t>
            </w:r>
          </w:p>
        </w:tc>
        <w:tc>
          <w:tcPr>
            <w:tcW w:w="3381" w:type="dxa"/>
            <w:tcBorders>
              <w:top w:val="single" w:color="auto" w:sz="4" w:space="0"/>
              <w:left w:val="single" w:color="auto" w:sz="4" w:space="0"/>
              <w:bottom w:val="single" w:color="auto" w:sz="4" w:space="0"/>
              <w:right w:val="single" w:color="auto" w:sz="4" w:space="0"/>
            </w:tcBorders>
            <w:vAlign w:val="center"/>
          </w:tcPr>
          <w:p w14:paraId="0DD4553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对齐结果写 work/clips_fit/</w:t>
            </w:r>
          </w:p>
        </w:tc>
        <w:tc>
          <w:tcPr>
            <w:tcW w:w="3659" w:type="dxa"/>
            <w:tcBorders>
              <w:top w:val="single" w:color="auto" w:sz="4" w:space="0"/>
              <w:left w:val="single" w:color="auto" w:sz="4" w:space="0"/>
              <w:bottom w:val="single" w:color="auto" w:sz="4" w:space="0"/>
              <w:right w:val="single" w:color="auto" w:sz="4" w:space="0"/>
            </w:tcBorders>
            <w:vAlign w:val="center"/>
          </w:tcPr>
          <w:p w14:paraId="00D332B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重编码一次画质掉一次，裁短后不可逆</w:t>
            </w:r>
          </w:p>
        </w:tc>
      </w:tr>
    </w:tbl>
    <w:p w14:paraId="7E2AFC2A">
      <w:pPr>
        <w:widowControl w:val="1"/>
        <w:kinsoku w:val="1"/>
        <w:wordWrap w:val="1"/>
        <w:overflowPunct w:val="1"/>
        <w:topLinePunct w:val="0"/>
        <w:autoSpaceDE w:val="1"/>
        <w:autoSpaceDN w:val="1"/>
        <w:bidi w:val="0"/>
        <w:adjustRightInd w:val="1"/>
        <w:snapToGrid w:val="1"/>
        <w:spacing w:after="40" w:line="320" w:lineRule="exact"/>
        <w:textAlignment w:val="auto"/>
      </w:pPr>
    </w:p>
    <w:p w14:paraId="6B31610A">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（二）技术选型与依据</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19" w:type="dxa"/>
            <w:tcBorders>
              <w:top w:val="single" w:color="auto" w:sz="4" w:space="0"/>
              <w:left w:val="single" w:color="auto" w:sz="4" w:space="0"/>
              <w:bottom w:val="single" w:color="auto" w:sz="4" w:space="0"/>
              <w:right w:val="single" w:color="auto" w:sz="4" w:space="0"/>
            </w:tcBorders>
            <w:shd w:val="clear" w:color="auto" w:fill="DCE6F2"/>
            <w:vAlign w:val="center"/>
          </w:tcPr>
          <w:p w14:paraId="502A378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层</w:t>
            </w:r>
          </w:p>
        </w:tc>
        <w:tc>
          <w:tcPr>
            <w:tcW w:w="1588" w:type="dxa"/>
            <w:tcBorders>
              <w:top w:val="single" w:color="auto" w:sz="4" w:space="0"/>
              <w:left w:val="single" w:color="auto" w:sz="4" w:space="0"/>
              <w:bottom w:val="single" w:color="auto" w:sz="4" w:space="0"/>
              <w:right w:val="single" w:color="auto" w:sz="4" w:space="0"/>
            </w:tcBorders>
            <w:shd w:val="clear" w:color="auto" w:fill="DCE6F2"/>
            <w:vAlign w:val="center"/>
          </w:tcPr>
          <w:p w14:paraId="5B2458A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选型</w:t>
            </w:r>
          </w:p>
        </w:tc>
        <w:tc>
          <w:tcPr>
            <w:tcW w:w="5897" w:type="dxa"/>
            <w:tcBorders>
              <w:top w:val="single" w:color="auto" w:sz="4" w:space="0"/>
              <w:left w:val="single" w:color="auto" w:sz="4" w:space="0"/>
              <w:bottom w:val="single" w:color="auto" w:sz="4" w:space="0"/>
              <w:right w:val="single" w:color="auto" w:sz="4" w:space="0"/>
            </w:tcBorders>
            <w:shd w:val="clear" w:color="auto" w:fill="DCE6F2"/>
            <w:vAlign w:val="center"/>
          </w:tcPr>
          <w:p w14:paraId="151258F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依据（以及为什么不用备选）</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71EC581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创意层</w:t>
            </w:r>
          </w:p>
        </w:tc>
        <w:tc>
          <w:tcPr>
            <w:tcW w:w="1588" w:type="dxa"/>
            <w:tcBorders>
              <w:top w:val="single" w:color="auto" w:sz="4" w:space="0"/>
              <w:left w:val="single" w:color="auto" w:sz="4" w:space="0"/>
              <w:bottom w:val="single" w:color="auto" w:sz="4" w:space="0"/>
              <w:right w:val="single" w:color="auto" w:sz="4" w:space="0"/>
            </w:tcBorders>
            <w:vAlign w:val="center"/>
          </w:tcPr>
          <w:p w14:paraId="31A36DB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OpenAI 兼容协议大模型（如 DeepSeek）+ 内置离线创意引擎</w:t>
            </w:r>
          </w:p>
        </w:tc>
        <w:tc>
          <w:tcPr>
            <w:tcW w:w="5897" w:type="dxa"/>
            <w:tcBorders>
              <w:top w:val="single" w:color="auto" w:sz="4" w:space="0"/>
              <w:left w:val="single" w:color="auto" w:sz="4" w:space="0"/>
              <w:bottom w:val="single" w:color="auto" w:sz="4" w:space="0"/>
              <w:right w:val="single" w:color="auto" w:sz="4" w:space="0"/>
            </w:tcBorders>
            <w:vAlign w:val="center"/>
          </w:tcPr>
          <w:p w14:paraId="3AA96C5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早期曾接入外部决策服务，出现 403 和额外等待；当前使用本地确定性规则。性能数据应注明测试环境和测量方法。</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34CEC9D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决策层</w:t>
            </w:r>
          </w:p>
        </w:tc>
        <w:tc>
          <w:tcPr>
            <w:tcW w:w="1588" w:type="dxa"/>
            <w:tcBorders>
              <w:top w:val="single" w:color="auto" w:sz="4" w:space="0"/>
              <w:left w:val="single" w:color="auto" w:sz="4" w:space="0"/>
              <w:bottom w:val="single" w:color="auto" w:sz="4" w:space="0"/>
              <w:right w:val="single" w:color="auto" w:sz="4" w:space="0"/>
            </w:tcBorders>
            <w:vAlign w:val="center"/>
          </w:tcPr>
          <w:p w14:paraId="557619E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本地规则引擎 RuleDecider，七类决策，0.2 ms/次</w:t>
            </w:r>
          </w:p>
        </w:tc>
        <w:tc>
          <w:tcPr>
            <w:tcW w:w="5897" w:type="dxa"/>
            <w:tcBorders>
              <w:top w:val="single" w:color="auto" w:sz="4" w:space="0"/>
              <w:left w:val="single" w:color="auto" w:sz="4" w:space="0"/>
              <w:bottom w:val="single" w:color="auto" w:sz="4" w:space="0"/>
              <w:right w:val="single" w:color="auto" w:sz="4" w:space="0"/>
            </w:tcBorders>
            <w:vAlign w:val="center"/>
          </w:tcPr>
          <w:p w14:paraId="45ADA1F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早期版本接入过外部决策服务，实测端点被 Cloudflare 拦截（403），且每个决策点要先失败一次（约 1.5 s）；一条 30 决策的片白等 45 秒，而决策结果与本地规则完全一致。因此整体移除外部依赖，改为确定性规则——可复现、可测量、零延迟</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2798210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出图层</w:t>
            </w:r>
          </w:p>
        </w:tc>
        <w:tc>
          <w:tcPr>
            <w:tcW w:w="1588" w:type="dxa"/>
            <w:tcBorders>
              <w:top w:val="single" w:color="auto" w:sz="4" w:space="0"/>
              <w:left w:val="single" w:color="auto" w:sz="4" w:space="0"/>
              <w:bottom w:val="single" w:color="auto" w:sz="4" w:space="0"/>
              <w:right w:val="single" w:color="auto" w:sz="4" w:space="0"/>
            </w:tcBorders>
            <w:vAlign w:val="center"/>
          </w:tcPr>
          <w:p w14:paraId="5B253F7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 ComfyUI / 程序化绘制 p5.js / 离线占位帧；云端出图接口已接入，V6 起作为默认后端</w:t>
            </w:r>
          </w:p>
        </w:tc>
        <w:tc>
          <w:tcPr>
            <w:tcW w:w="5897" w:type="dxa"/>
            <w:tcBorders>
              <w:top w:val="single" w:color="auto" w:sz="4" w:space="0"/>
              <w:left w:val="single" w:color="auto" w:sz="4" w:space="0"/>
              <w:bottom w:val="single" w:color="auto" w:sz="4" w:space="0"/>
              <w:right w:val="single" w:color="auto" w:sz="4" w:space="0"/>
            </w:tcBorders>
            <w:vAlign w:val="center"/>
          </w:tcPr>
          <w:p w14:paraId="6CBB822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ComfyUI 不可用时按设置切换程序化绘制或占位帧；占位帧用于验证流程，不等同于真实文生图画面</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1ECD994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出片层</w:t>
            </w:r>
          </w:p>
        </w:tc>
        <w:tc>
          <w:tcPr>
            <w:tcW w:w="1588" w:type="dxa"/>
            <w:tcBorders>
              <w:top w:val="single" w:color="auto" w:sz="4" w:space="0"/>
              <w:left w:val="single" w:color="auto" w:sz="4" w:space="0"/>
              <w:bottom w:val="single" w:color="auto" w:sz="4" w:space="0"/>
              <w:right w:val="single" w:color="auto" w:sz="4" w:space="0"/>
            </w:tcBorders>
            <w:vAlign w:val="center"/>
          </w:tcPr>
          <w:p w14:paraId="11F01BD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 FFmpeg Ken Burns；云端图生视频接口已接入，V6 起作为默认后端</w:t>
            </w:r>
          </w:p>
        </w:tc>
        <w:tc>
          <w:tcPr>
            <w:tcW w:w="5897" w:type="dxa"/>
            <w:tcBorders>
              <w:top w:val="single" w:color="auto" w:sz="4" w:space="0"/>
              <w:left w:val="single" w:color="auto" w:sz="4" w:space="0"/>
              <w:bottom w:val="single" w:color="auto" w:sz="4" w:space="0"/>
              <w:right w:val="single" w:color="auto" w:sz="4" w:space="0"/>
            </w:tcBorders>
            <w:vAlign w:val="center"/>
          </w:tcPr>
          <w:p w14:paraId="29F3C16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本地路径生成确定性运动片段；云端图生视频需后续完成适配和验证</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1193027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合成层</w:t>
            </w:r>
          </w:p>
        </w:tc>
        <w:tc>
          <w:tcPr>
            <w:tcW w:w="1588" w:type="dxa"/>
            <w:tcBorders>
              <w:top w:val="single" w:color="auto" w:sz="4" w:space="0"/>
              <w:left w:val="single" w:color="auto" w:sz="4" w:space="0"/>
              <w:bottom w:val="single" w:color="auto" w:sz="4" w:space="0"/>
              <w:right w:val="single" w:color="auto" w:sz="4" w:space="0"/>
            </w:tcBorders>
            <w:vAlign w:val="center"/>
          </w:tcPr>
          <w:p w14:paraId="33AF3AD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FFmpeg（libx264 / aac）</w:t>
            </w:r>
          </w:p>
        </w:tc>
        <w:tc>
          <w:tcPr>
            <w:tcW w:w="5897" w:type="dxa"/>
            <w:tcBorders>
              <w:top w:val="single" w:color="auto" w:sz="4" w:space="0"/>
              <w:left w:val="single" w:color="auto" w:sz="4" w:space="0"/>
              <w:bottom w:val="single" w:color="auto" w:sz="4" w:space="0"/>
              <w:right w:val="single" w:color="auto" w:sz="4" w:space="0"/>
            </w:tcBorders>
            <w:vAlign w:val="center"/>
          </w:tcPr>
          <w:p w14:paraId="5AABBB2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事实标准、可脚本化、无授权成本；剪辑软件无法进入自动流水线</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6FB4512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服务层</w:t>
            </w:r>
          </w:p>
        </w:tc>
        <w:tc>
          <w:tcPr>
            <w:tcW w:w="1588" w:type="dxa"/>
            <w:tcBorders>
              <w:top w:val="single" w:color="auto" w:sz="4" w:space="0"/>
              <w:left w:val="single" w:color="auto" w:sz="4" w:space="0"/>
              <w:bottom w:val="single" w:color="auto" w:sz="4" w:space="0"/>
              <w:right w:val="single" w:color="auto" w:sz="4" w:space="0"/>
            </w:tcBorders>
            <w:vAlign w:val="center"/>
          </w:tcPr>
          <w:p w14:paraId="0A060CD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FastAPI + SSE</w:t>
            </w:r>
          </w:p>
        </w:tc>
        <w:tc>
          <w:tcPr>
            <w:tcW w:w="5897" w:type="dxa"/>
            <w:tcBorders>
              <w:top w:val="single" w:color="auto" w:sz="4" w:space="0"/>
              <w:left w:val="single" w:color="auto" w:sz="4" w:space="0"/>
              <w:bottom w:val="single" w:color="auto" w:sz="4" w:space="0"/>
              <w:right w:val="single" w:color="auto" w:sz="4" w:space="0"/>
            </w:tcBorders>
            <w:vAlign w:val="center"/>
          </w:tcPr>
          <w:p w14:paraId="09289DD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单进程本地服务，SSE 比 WebSocket 更简单且天然抗重连（按 cursor 补发）</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34FDF11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交互层</w:t>
            </w:r>
          </w:p>
        </w:tc>
        <w:tc>
          <w:tcPr>
            <w:tcW w:w="1588" w:type="dxa"/>
            <w:tcBorders>
              <w:top w:val="single" w:color="auto" w:sz="4" w:space="0"/>
              <w:left w:val="single" w:color="auto" w:sz="4" w:space="0"/>
              <w:bottom w:val="single" w:color="auto" w:sz="4" w:space="0"/>
              <w:right w:val="single" w:color="auto" w:sz="4" w:space="0"/>
            </w:tcBorders>
            <w:vAlign w:val="center"/>
          </w:tcPr>
          <w:p w14:paraId="4EC4F3B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React 19 + TS + Tailwind 4 + Vite，WebView2 桌面壳</w:t>
            </w:r>
          </w:p>
        </w:tc>
        <w:tc>
          <w:tcPr>
            <w:tcW w:w="5897" w:type="dxa"/>
            <w:tcBorders>
              <w:top w:val="single" w:color="auto" w:sz="4" w:space="0"/>
              <w:left w:val="single" w:color="auto" w:sz="4" w:space="0"/>
              <w:bottom w:val="single" w:color="auto" w:sz="4" w:space="0"/>
              <w:right w:val="single" w:color="auto" w:sz="4" w:space="0"/>
            </w:tcBorders>
            <w:vAlign w:val="center"/>
          </w:tcPr>
          <w:p w14:paraId="170F13C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相比 Electron，WebView2 复用系统运行时，安装包体积与内存占用小一个量级；React 才能做出 CSS 动画、backdrop-filter 这类传统桌面控件给不了的界面</w:t>
            </w:r>
          </w:p>
        </w:tc>
      </w:tr>
      <w:tr>
        <w:trPr>
          <w:cantSplit w:val="1"/>
          <w:jc w:val="center"/>
        </w:trPr>
        <w:tc>
          <w:tcPr>
            <w:tcW w:w="1019" w:type="dxa"/>
            <w:tcBorders>
              <w:top w:val="single" w:color="auto" w:sz="4" w:space="0"/>
              <w:left w:val="single" w:color="auto" w:sz="4" w:space="0"/>
              <w:bottom w:val="single" w:color="auto" w:sz="4" w:space="0"/>
              <w:right w:val="single" w:color="auto" w:sz="4" w:space="0"/>
            </w:tcBorders>
            <w:vAlign w:val="center"/>
          </w:tcPr>
          <w:p w14:paraId="2D0946A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运行时</w:t>
            </w:r>
          </w:p>
        </w:tc>
        <w:tc>
          <w:tcPr>
            <w:tcW w:w="1588" w:type="dxa"/>
            <w:tcBorders>
              <w:top w:val="single" w:color="auto" w:sz="4" w:space="0"/>
              <w:left w:val="single" w:color="auto" w:sz="4" w:space="0"/>
              <w:bottom w:val="single" w:color="auto" w:sz="4" w:space="0"/>
              <w:right w:val="single" w:color="auto" w:sz="4" w:space="0"/>
            </w:tcBorders>
            <w:vAlign w:val="center"/>
          </w:tcPr>
          <w:p w14:paraId="693562B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Python 3.13 + PyInstaller 目录模式</w:t>
            </w:r>
          </w:p>
        </w:tc>
        <w:tc>
          <w:tcPr>
            <w:tcW w:w="5897" w:type="dxa"/>
            <w:tcBorders>
              <w:top w:val="single" w:color="auto" w:sz="4" w:space="0"/>
              <w:left w:val="single" w:color="auto" w:sz="4" w:space="0"/>
              <w:bottom w:val="single" w:color="auto" w:sz="4" w:space="0"/>
              <w:right w:val="single" w:color="auto" w:sz="4" w:space="0"/>
            </w:tcBorders>
            <w:vAlign w:val="center"/>
          </w:tcPr>
          <w:p w14:paraId="07E7C2C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单文件模式在路径含非 ASCII 字符时会报“找不到内嵌 PKG 归档”，现象是双击毫无反应；目录模式从源头规避</w:t>
            </w:r>
          </w:p>
        </w:tc>
      </w:tr>
    </w:tbl>
    <w:p w14:paraId="533284FD">
      <w:pPr>
        <w:widowControl w:val="1"/>
        <w:kinsoku w:val="1"/>
        <w:wordWrap w:val="1"/>
        <w:overflowPunct w:val="1"/>
        <w:topLinePunct w:val="0"/>
        <w:autoSpaceDE w:val="1"/>
        <w:autoSpaceDN w:val="1"/>
        <w:bidi w:val="0"/>
        <w:adjustRightInd w:val="1"/>
        <w:snapToGrid w:val="1"/>
        <w:spacing w:after="40" w:line="320" w:lineRule="exact"/>
        <w:textAlignment w:val="auto"/>
      </w:pPr>
    </w:p>
    <w:p w14:paraId="6473BAAB">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（三）核心算法与机制</w:t>
      </w:r>
    </w:p>
    <w:p w14:paraId="67C7605C">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1. 创意层：结构化契约 + 语速预算</w:t>
      </w:r>
    </w:p>
    <w:p w14:paraId="68CEC5E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创意层采用 ProjectBrief、Script 和 Storyboard 三类结构化数据作为模块间契约。ProjectBrief 记录题材、时长、画幅、风格和约束；Script 记录标题、卖点、基调、受众、钩子、结构和解说词；Storyboard 记录镜头时长、画面、机位、台词、出图提示词、运镜提示词和验收标准。</w:t>
      </w:r>
    </w:p>
    <w:p w14:paraId="3000F6E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其中两个机制值得展开：</w:t>
      </w:r>
    </w:p>
    <w:p w14:paraId="748078F9">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语速预算：中文配音按实测语速估算每镜字数预算，避免台词超出镜头时长；无法容纳的整句不硬塞进镜头。</w:t>
      </w:r>
    </w:p>
    <w:p w14:paraId="03C162F1">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提示词管理：提示词正文集中维护，再由脚本抽取到 YAML，管线运行时只读取 YAML，并用校验脚本防止文档和代码出现静默分叉。</w:t>
      </w:r>
    </w:p>
    <w:p w14:paraId="711F313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提示词管理采用“文档为源、脚本抽取、运行时读取”的单一来源机制，减少改了文档却没有同步代码的问题。</w:t>
      </w:r>
    </w:p>
    <w:p w14:paraId="46D9E1F1">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2. 决策层：七类基于规则的决策</w:t>
      </w:r>
    </w:p>
    <w:p w14:paraId="18F822B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决策层用本地规则处理模型路由、任务分级、生成质检、候选选择、重试策略、完成度终检和付费动作校验。这样做的原因是决策调用频繁，固定规则更容易测试、复现和解释。</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64" w:type="dxa"/>
            <w:tcBorders>
              <w:top w:val="single" w:color="auto" w:sz="4" w:space="0"/>
              <w:left w:val="single" w:color="auto" w:sz="4" w:space="0"/>
              <w:bottom w:val="single" w:color="auto" w:sz="4" w:space="0"/>
              <w:right w:val="single" w:color="auto" w:sz="4" w:space="0"/>
            </w:tcBorders>
            <w:shd w:val="clear" w:color="auto" w:fill="DCE6F2"/>
            <w:vAlign w:val="center"/>
          </w:tcPr>
          <w:p w14:paraId="3C48D5B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决策</w:t>
            </w:r>
          </w:p>
        </w:tc>
        <w:tc>
          <w:tcPr>
            <w:tcW w:w="2482" w:type="dxa"/>
            <w:tcBorders>
              <w:top w:val="single" w:color="auto" w:sz="4" w:space="0"/>
              <w:left w:val="single" w:color="auto" w:sz="4" w:space="0"/>
              <w:bottom w:val="single" w:color="auto" w:sz="4" w:space="0"/>
              <w:right w:val="single" w:color="auto" w:sz="4" w:space="0"/>
            </w:tcBorders>
            <w:shd w:val="clear" w:color="auto" w:fill="DCE6F2"/>
            <w:vAlign w:val="center"/>
          </w:tcPr>
          <w:p w14:paraId="5759B10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输入</w:t>
            </w:r>
          </w:p>
        </w:tc>
        <w:tc>
          <w:tcPr>
            <w:tcW w:w="4958" w:type="dxa"/>
            <w:tcBorders>
              <w:top w:val="single" w:color="auto" w:sz="4" w:space="0"/>
              <w:left w:val="single" w:color="auto" w:sz="4" w:space="0"/>
              <w:bottom w:val="single" w:color="auto" w:sz="4" w:space="0"/>
              <w:right w:val="single" w:color="auto" w:sz="4" w:space="0"/>
            </w:tcBorders>
            <w:shd w:val="clear" w:color="auto" w:fill="DCE6F2"/>
            <w:vAlign w:val="center"/>
          </w:tcPr>
          <w:p w14:paraId="6D60244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规则要点</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7F7A88F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模型路由</w:t>
            </w:r>
          </w:p>
        </w:tc>
        <w:tc>
          <w:tcPr>
            <w:tcW w:w="2482" w:type="dxa"/>
            <w:tcBorders>
              <w:top w:val="single" w:color="auto" w:sz="4" w:space="0"/>
              <w:left w:val="single" w:color="auto" w:sz="4" w:space="0"/>
              <w:bottom w:val="single" w:color="auto" w:sz="4" w:space="0"/>
              <w:right w:val="single" w:color="auto" w:sz="4" w:space="0"/>
            </w:tcBorders>
            <w:vAlign w:val="center"/>
          </w:tcPr>
          <w:p w14:paraId="4B3952E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镜头描述 + 可用 provider + 优先级 + 风险等级</w:t>
            </w:r>
          </w:p>
        </w:tc>
        <w:tc>
          <w:tcPr>
            <w:tcW w:w="4958" w:type="dxa"/>
            <w:tcBorders>
              <w:top w:val="single" w:color="auto" w:sz="4" w:space="0"/>
              <w:left w:val="single" w:color="auto" w:sz="4" w:space="0"/>
              <w:bottom w:val="single" w:color="auto" w:sz="4" w:space="0"/>
              <w:right w:val="single" w:color="auto" w:sz="4" w:space="0"/>
            </w:tcBorders>
            <w:vAlign w:val="center"/>
          </w:tcPr>
          <w:p w14:paraId="3AE6BDA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默认权重 质量 0.5 / 成本 0.3 / 延迟 0.2；本地资源受限时云端扣分；置信度 &lt;0.6 标记人工复核</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7C32CB1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任务分级</w:t>
            </w:r>
          </w:p>
        </w:tc>
        <w:tc>
          <w:tcPr>
            <w:tcW w:w="2482" w:type="dxa"/>
            <w:tcBorders>
              <w:top w:val="single" w:color="auto" w:sz="4" w:space="0"/>
              <w:left w:val="single" w:color="auto" w:sz="4" w:space="0"/>
              <w:bottom w:val="single" w:color="auto" w:sz="4" w:space="0"/>
              <w:right w:val="single" w:color="auto" w:sz="4" w:space="0"/>
            </w:tcBorders>
            <w:vAlign w:val="center"/>
          </w:tcPr>
          <w:p w14:paraId="37485D7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镜头是否关键、是否带主体引用、候选数</w:t>
            </w:r>
          </w:p>
        </w:tc>
        <w:tc>
          <w:tcPr>
            <w:tcW w:w="4958" w:type="dxa"/>
            <w:tcBorders>
              <w:top w:val="single" w:color="auto" w:sz="4" w:space="0"/>
              <w:left w:val="single" w:color="auto" w:sz="4" w:space="0"/>
              <w:bottom w:val="single" w:color="auto" w:sz="4" w:space="0"/>
              <w:right w:val="single" w:color="auto" w:sz="4" w:space="0"/>
            </w:tcBorders>
            <w:vAlign w:val="center"/>
          </w:tcPr>
          <w:p w14:paraId="2A2A868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关键镜或带主体引用 → deep_review（出 3 候选）；预计候选 &gt;8 → 拆分</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39C00D4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生成质检</w:t>
            </w:r>
          </w:p>
        </w:tc>
        <w:tc>
          <w:tcPr>
            <w:tcW w:w="2482" w:type="dxa"/>
            <w:tcBorders>
              <w:top w:val="single" w:color="auto" w:sz="4" w:space="0"/>
              <w:left w:val="single" w:color="auto" w:sz="4" w:space="0"/>
              <w:bottom w:val="single" w:color="auto" w:sz="4" w:space="0"/>
              <w:right w:val="single" w:color="auto" w:sz="4" w:space="0"/>
            </w:tcBorders>
            <w:vAlign w:val="center"/>
          </w:tcPr>
          <w:p w14:paraId="50E8F38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验收项通过数 + 缺陷数</w:t>
            </w:r>
          </w:p>
        </w:tc>
        <w:tc>
          <w:tcPr>
            <w:tcW w:w="4958" w:type="dxa"/>
            <w:tcBorders>
              <w:top w:val="single" w:color="auto" w:sz="4" w:space="0"/>
              <w:left w:val="single" w:color="auto" w:sz="4" w:space="0"/>
              <w:bottom w:val="single" w:color="auto" w:sz="4" w:space="0"/>
              <w:right w:val="single" w:color="auto" w:sz="4" w:space="0"/>
            </w:tcBorders>
            <w:vAlign w:val="center"/>
          </w:tcPr>
          <w:p w14:paraId="65C2E9B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分档 4/3=接受、2=重试、1=拒绝；缺陷数对分数设上限（缺陷 1 个最高 3 分）</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37204C0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N 选 1</w:t>
            </w:r>
          </w:p>
        </w:tc>
        <w:tc>
          <w:tcPr>
            <w:tcW w:w="2482" w:type="dxa"/>
            <w:tcBorders>
              <w:top w:val="single" w:color="auto" w:sz="4" w:space="0"/>
              <w:left w:val="single" w:color="auto" w:sz="4" w:space="0"/>
              <w:bottom w:val="single" w:color="auto" w:sz="4" w:space="0"/>
              <w:right w:val="single" w:color="auto" w:sz="4" w:space="0"/>
            </w:tcBorders>
            <w:vAlign w:val="center"/>
          </w:tcPr>
          <w:p w14:paraId="66F73D4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多候选的通过项与缺陷</w:t>
            </w:r>
          </w:p>
        </w:tc>
        <w:tc>
          <w:tcPr>
            <w:tcW w:w="4958" w:type="dxa"/>
            <w:tcBorders>
              <w:top w:val="single" w:color="auto" w:sz="4" w:space="0"/>
              <w:left w:val="single" w:color="auto" w:sz="4" w:space="0"/>
              <w:bottom w:val="single" w:color="auto" w:sz="4" w:space="0"/>
              <w:right w:val="single" w:color="auto" w:sz="4" w:space="0"/>
            </w:tcBorders>
            <w:vAlign w:val="center"/>
          </w:tcPr>
          <w:p w14:paraId="3EBE0DD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按“通过项数 − 缺陷数×0.5”排序，并给出差距等级（可忽略/轻微/明显/决定性）</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2C13A78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重试策略</w:t>
            </w:r>
          </w:p>
        </w:tc>
        <w:tc>
          <w:tcPr>
            <w:tcW w:w="2482" w:type="dxa"/>
            <w:tcBorders>
              <w:top w:val="single" w:color="auto" w:sz="4" w:space="0"/>
              <w:left w:val="single" w:color="auto" w:sz="4" w:space="0"/>
              <w:bottom w:val="single" w:color="auto" w:sz="4" w:space="0"/>
              <w:right w:val="single" w:color="auto" w:sz="4" w:space="0"/>
            </w:tcBorders>
            <w:vAlign w:val="center"/>
          </w:tcPr>
          <w:p w14:paraId="6D8888F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失败原因、同缺陷连击次数、已试次数</w:t>
            </w:r>
          </w:p>
        </w:tc>
        <w:tc>
          <w:tcPr>
            <w:tcW w:w="4958" w:type="dxa"/>
            <w:tcBorders>
              <w:top w:val="single" w:color="auto" w:sz="4" w:space="0"/>
              <w:left w:val="single" w:color="auto" w:sz="4" w:space="0"/>
              <w:bottom w:val="single" w:color="auto" w:sz="4" w:space="0"/>
              <w:right w:val="single" w:color="auto" w:sz="4" w:space="0"/>
            </w:tcBorders>
            <w:vAlign w:val="center"/>
          </w:tcPr>
          <w:p w14:paraId="347A20B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同缺陷 ≥3 → 跳过；≥2 → 改写提示词；达尝试上限 → 换模型；否则原样重试</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2CC615C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完成度终检</w:t>
            </w:r>
          </w:p>
        </w:tc>
        <w:tc>
          <w:tcPr>
            <w:tcW w:w="2482" w:type="dxa"/>
            <w:tcBorders>
              <w:top w:val="single" w:color="auto" w:sz="4" w:space="0"/>
              <w:left w:val="single" w:color="auto" w:sz="4" w:space="0"/>
              <w:bottom w:val="single" w:color="auto" w:sz="4" w:space="0"/>
              <w:right w:val="single" w:color="auto" w:sz="4" w:space="0"/>
            </w:tcBorders>
            <w:vAlign w:val="center"/>
          </w:tcPr>
          <w:p w14:paraId="33770F8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目标 + 证据</w:t>
            </w:r>
          </w:p>
        </w:tc>
        <w:tc>
          <w:tcPr>
            <w:tcW w:w="4958" w:type="dxa"/>
            <w:tcBorders>
              <w:top w:val="single" w:color="auto" w:sz="4" w:space="0"/>
              <w:left w:val="single" w:color="auto" w:sz="4" w:space="0"/>
              <w:bottom w:val="single" w:color="auto" w:sz="4" w:space="0"/>
              <w:right w:val="single" w:color="auto" w:sz="4" w:space="0"/>
            </w:tcBorders>
            <w:vAlign w:val="center"/>
          </w:tcPr>
          <w:p w14:paraId="5385BEC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证据含“缺失”即判不完整</w:t>
            </w:r>
          </w:p>
        </w:tc>
      </w:tr>
      <w:tr>
        <w:trPr>
          <w:cantSplit w:val="1"/>
          <w:jc w:val="center"/>
        </w:trPr>
        <w:tc>
          <w:tcPr>
            <w:tcW w:w="1064" w:type="dxa"/>
            <w:tcBorders>
              <w:top w:val="single" w:color="auto" w:sz="4" w:space="0"/>
              <w:left w:val="single" w:color="auto" w:sz="4" w:space="0"/>
              <w:bottom w:val="single" w:color="auto" w:sz="4" w:space="0"/>
              <w:right w:val="single" w:color="auto" w:sz="4" w:space="0"/>
            </w:tcBorders>
            <w:vAlign w:val="center"/>
          </w:tcPr>
          <w:p w14:paraId="5D78D6F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付费护栏</w:t>
            </w:r>
          </w:p>
        </w:tc>
        <w:tc>
          <w:tcPr>
            <w:tcW w:w="2482" w:type="dxa"/>
            <w:tcBorders>
              <w:top w:val="single" w:color="auto" w:sz="4" w:space="0"/>
              <w:left w:val="single" w:color="auto" w:sz="4" w:space="0"/>
              <w:bottom w:val="single" w:color="auto" w:sz="4" w:space="0"/>
              <w:right w:val="single" w:color="auto" w:sz="4" w:space="0"/>
            </w:tcBorders>
            <w:vAlign w:val="center"/>
          </w:tcPr>
          <w:p w14:paraId="472FFD3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待调用的付费动作 + 证据摘要</w:t>
            </w:r>
          </w:p>
        </w:tc>
        <w:tc>
          <w:tcPr>
            <w:tcW w:w="4958" w:type="dxa"/>
            <w:tcBorders>
              <w:top w:val="single" w:color="auto" w:sz="4" w:space="0"/>
              <w:left w:val="single" w:color="auto" w:sz="4" w:space="0"/>
              <w:bottom w:val="single" w:color="auto" w:sz="4" w:space="0"/>
              <w:right w:val="single" w:color="auto" w:sz="4" w:space="0"/>
            </w:tcBorders>
            <w:vAlign w:val="center"/>
          </w:tcPr>
          <w:p w14:paraId="2BF517E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缺预算校验或缺质检证据一律拒绝；高风险或需人工确认 → 要求确认；否则放行</w:t>
            </w:r>
          </w:p>
        </w:tc>
      </w:tr>
    </w:tbl>
    <w:p w14:paraId="555D5F79">
      <w:pPr>
        <w:widowControl w:val="1"/>
        <w:kinsoku w:val="1"/>
        <w:wordWrap w:val="1"/>
        <w:overflowPunct w:val="1"/>
        <w:topLinePunct w:val="0"/>
        <w:autoSpaceDE w:val="1"/>
        <w:autoSpaceDN w:val="1"/>
        <w:bidi w:val="0"/>
        <w:adjustRightInd w:val="1"/>
        <w:snapToGrid w:val="1"/>
        <w:spacing w:after="40" w:line="320" w:lineRule="exact"/>
        <w:textAlignment w:val="auto"/>
      </w:pPr>
    </w:p>
    <w:p w14:paraId="275AC279">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重试动作遵循“原样重试—改写提示词—换模型—跳过”的只升不降原则。即使上层判断较保守，兜底逻辑也不会把已经升级的处理方式降回较轻的动作。</w:t>
      </w:r>
    </w:p>
    <w:p w14:paraId="1D0BE3BC">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3. 执行层：逐镜质量检查与失败处理</w:t>
      </w:r>
    </w:p>
    <w:p w14:paraId="471C39D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每个镜头独立经过路由、生成、质检、重试、候选选择和完成度终检。只有状态合格且存在有效片段的镜头才会进入最终合成。</w:t>
      </w:r>
    </w:p>
    <w:p w14:paraId="0FEB3F9B">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399405" cy="2579370"/>
            <wp:effectExtent l="0" t="0" r="10795" b="11430"/>
            <wp:docPr id="8" name="Picture 3"/>
            <wp:cNvGraphicFramePr>
              <a:graphicFrameLocks noChangeAspect="1"/>
            </wp:cNvGraphicFramePr>
            <a:graphic>
              <a:graphicData uri="http://schemas.openxmlformats.org/drawingml/2006/picture">
                <pic:pic>
                  <pic:nvPicPr>
                    <pic:cNvPr id="9" name="Picture 3"/>
                    <pic:cNvPicPr>
                      <a:picLocks noChangeAspect="1"/>
                    </pic:cNvPicPr>
                  </pic:nvPicPr>
                  <pic:blipFill>
                    <a:blip r:embed="rId12"/>
                    <a:stretch>
                      <a:fillRect/>
                    </a:stretch>
                  </pic:blipFill>
                  <pic:spPr>
                    <a:xfrm>
                      <a:off x="0" y="0"/>
                      <a:ext cx="5400000" cy="2580000"/>
                    </a:xfrm>
                    <a:prstGeom prst="rect">
                      <a:avLst/>
                    </a:prstGeom>
                  </pic:spPr>
                </pic:pic>
              </a:graphicData>
            </a:graphic>
          </wp:inline>
        </w:drawing>
      </w:r>
    </w:p>
    <w:p w14:paraId="3A9BAB42">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3　逐镜闭环——路由、生成、质检、重试、N 选 1、出片与完成度终检</w:t>
      </w:r>
    </w:p>
    <w:p w14:paraId="59D136EB">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N 选 1 依据验收项通过数和缺陷数选择候选，而不是依据模型偏好。</w:t>
      </w:r>
    </w:p>
    <w:p w14:paraId="0DC7FD31">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降级属于设计内状态：无 Key、ComfyUI 未启动或 Node.js 不可用时，系统按能力切换到本地路径，并向用户说明当前后端。</w:t>
      </w:r>
    </w:p>
    <w:p w14:paraId="511F8ABE">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完成度终检只交付通过检查且有片段的镜头；不合格镜头进入人工关注清单，不被静默塞进成片。</w:t>
      </w:r>
    </w:p>
    <w:p w14:paraId="5A77548B">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生成参数、镜头状态和运行日志都会落盘，便于复现同一份拆解并定位问题。</w:t>
      </w:r>
    </w:p>
    <w:p w14:paraId="4B9F4496">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4. 绘制层：基于 p5.js 的程序化绘制</w:t>
      </w:r>
    </w:p>
    <w:p w14:paraId="498FB64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在只有核显的机器上，本地扩散模型不一定适用。项目提供了一条程序化绘制路径：把分镜编译为 p5.js 场景脚本，再由无头浏览器逐帧绘制并编码为视频。它的定位是离线可运行的视觉后端，不等同于文生图模型。</w:t>
      </w:r>
    </w:p>
    <w:p w14:paraId="1D903A4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三个工程设计决定：</w:t>
      </w:r>
    </w:p>
    <w:p w14:paraId="1E0CD540">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场景脚本按时间计算每一帧，同一时间点可以重复得到同一画面；帧缓存以脚本、配置、帧率、画质和歌词等内容生成签名，内容变化时清理旧帧，避免串片。</w:t>
      </w:r>
    </w:p>
    <w:p w14:paraId="546EEE04">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短边归一 U = min(W,H)/1080：场景里有一批按 1080 标定的绝对尺寸（角色身量、草叶、字幕字号）。三种受支持画幅的短边都是 1080，因此 U 恒为 1，横竖方形输出的观感一致；将来换 720p/1440p 才需要缩放。</w:t>
      </w:r>
    </w:p>
    <w:p w14:paraId="2E3604AC">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并发和超时按本机实测设置，画质提供快速、均衡和精细档位。程序化绘制的速度与画质、帧率和机器性能有关。</w:t>
      </w:r>
    </w:p>
    <w:p w14:paraId="528761C0">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本机在 1080p、12 fps、快速档下渲染 19 帧约 7 秒；该数据用于说明量级，不作为不同机器上的固定性能承诺。</w:t>
      </w:r>
    </w:p>
    <w:p w14:paraId="38F7E2A2">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039995" cy="2493645"/>
            <wp:effectExtent l="0" t="0" r="1905" b="8255"/>
            <wp:docPr id="11" name="Picture 4"/>
            <wp:cNvGraphicFramePr>
              <a:graphicFrameLocks noChangeAspect="1"/>
            </wp:cNvGraphicFramePr>
            <a:graphic>
              <a:graphicData uri="http://schemas.openxmlformats.org/drawingml/2006/picture">
                <pic:pic>
                  <pic:nvPicPr>
                    <pic:cNvPr id="12" name="Picture 4"/>
                    <pic:cNvPicPr>
                      <a:picLocks noChangeAspect="1"/>
                    </pic:cNvPicPr>
                  </pic:nvPicPr>
                  <pic:blipFill>
                    <a:blip r:embed="rId13"/>
                    <a:stretch>
                      <a:fillRect/>
                    </a:stretch>
                  </pic:blipFill>
                  <pic:spPr>
                    <a:xfrm>
                      <a:off x="0" y="0"/>
                      <a:ext cx="5040000" cy="2493750"/>
                    </a:xfrm>
                    <a:prstGeom prst="rect">
                      <a:avLst/>
                    </a:prstGeom>
                  </pic:spPr>
                </pic:pic>
              </a:graphicData>
            </a:graphic>
          </wp:inline>
        </w:drawing>
      </w:r>
    </w:p>
    <w:p w14:paraId="3F5E5D56">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4　程序化绘制后端产出的真实渲染帧（离线、不依赖 API）</w:t>
      </w:r>
    </w:p>
    <w:p w14:paraId="41C1E3D3">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5. 合成层：确定性运动、片段对齐、混音与字幕</w:t>
      </w:r>
    </w:p>
    <w:p w14:paraId="135E1DBB">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Ken Burns 运动片段：运动只作用于背景，字幕和标题单独叠加，避免文字随背景缩放而移出画面。</w:t>
      </w:r>
    </w:p>
    <w:p w14:paraId="233B7C1B">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片段对齐：镜长变化时裁剪或冻结末帧补足，再进行拼接；若差异小于一帧则直接复用原片段。</w:t>
      </w:r>
    </w:p>
    <w:p w14:paraId="34756E4E">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混音：按固定增益和响度参数混合人声、音乐和静音兜底，并处理音轨过短、音乐循环和淡入淡出。</w:t>
      </w:r>
    </w:p>
    <w:p w14:paraId="020F869A">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字幕：默认烧录到画面，同时保留 SRT 文件；字幕处理失败时记录原因，不让单个字幕问题直接中断整条成片。</w:t>
      </w:r>
    </w:p>
    <w:p w14:paraId="5150A90B">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6. 节拍与歌词：节拍估计与歌词对齐</w:t>
      </w:r>
    </w:p>
    <w:p w14:paraId="6B6576A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音乐 MV 模式需要按拍切镜和歌词对齐。项目不依赖 librosa 或 numpy，而是使用标准库完成音频能量分析、BPM 候选估计、首拍偏移和置信度判断。置信度不足时不强行按拍切镜。</w:t>
      </w:r>
    </w:p>
    <w:p w14:paraId="6B0F2AB4">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1. FFmpeg 解码为 8 kHz 单声道 PCM，按 5 ms 一帧算对数能量；</w:t>
      </w:r>
    </w:p>
    <w:p w14:paraId="525B8600">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2. 能量正向差分得到起音（onset），并设两道门槛（峰值起音 ≥ 0.25×平均能量、活跃起音 ≥6）；</w:t>
      </w:r>
    </w:p>
    <w:p w14:paraId="1089A17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3. 在 60–180 BPM 范围内做自相关，取 top8 候选周期并乘倍频/分频；</w:t>
      </w:r>
    </w:p>
    <w:p w14:paraId="4A3D3279">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4. 用梳状相位打分枚举相位并取最优，再乘 Ellis 对数-高斯节奏先验（以 120 BPM 为中心）；</w:t>
      </w:r>
    </w:p>
    <w:p w14:paraId="7AC6B75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5. 输出 BPM、首拍偏移与置信度；置信度 &lt;0.25 时明确“本次不按拍切镜”，而不是硬吸到错误拍点。</w:t>
      </w:r>
    </w:p>
    <w:p w14:paraId="5CD399C6">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歌词支持 .lrc 和纯文本格式，按时间或字数完成对齐；歌词与镜头按时间重叠匹配，减少长镜头中歌词错配。</w:t>
      </w:r>
    </w:p>
    <w:p w14:paraId="6DA74A16">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（四）主要创新点</w:t>
      </w:r>
    </w:p>
    <w:p w14:paraId="2B62511B">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创新点 1：先拆后拍的可干预流程</w:t>
      </w:r>
    </w:p>
    <w:p w14:paraId="002619B7">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传统 AI 视频管线是一条黑盒直线：输入 → 等十几分钟 → 看成片 → 不满意就整条重跑。本项目在“分镜”与“拍摄”之间插入一个拆解层：</w:t>
      </w:r>
    </w:p>
    <w:p w14:paraId="78B0AAAF">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拆解只做简报/剧本/分镜，秒级返回、不渲染，产物是四份 JSON（brief / script / storyboard / meta），成为拍摄阶段的唯一输入；</w:t>
      </w:r>
    </w:p>
    <w:p w14:paraId="022EDC25">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拆解页把剧本的场次、叙事拍与单镜时长/画面/机位/台词全部开放编辑，改完重算时间轴，越界直接指出镜号；</w:t>
      </w:r>
    </w:p>
    <w:p w14:paraId="6DB11183">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改剧本后不自动重派生全部镜头（那会冲掉用户刚调好的镜头），而是标记受影响的镜号，由用户决定“按场重拆”还是“就这样拍”；</w:t>
      </w:r>
    </w:p>
    <w:p w14:paraId="077C6E92">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按场局部重拆只让模型重写这一场，其余场次一字不动，全片总时长锁定不变。</w:t>
      </w:r>
    </w:p>
    <w:p w14:paraId="313493E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这一步把分镜从后台中间产物变成用户可查看、可修改的正式对象，出了问题可以定位到场次和镜头，修改后不必推翻全部流程。</w:t>
      </w:r>
    </w:p>
    <w:p w14:paraId="636EC807">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219700" cy="3987165"/>
            <wp:effectExtent l="0" t="0" r="0" b="635"/>
            <wp:docPr id="14" name="Picture 5"/>
            <wp:cNvGraphicFramePr>
              <a:graphicFrameLocks noChangeAspect="1"/>
            </wp:cNvGraphicFramePr>
            <a:graphic>
              <a:graphicData uri="http://schemas.openxmlformats.org/drawingml/2006/picture">
                <pic:pic>
                  <pic:nvPicPr>
                    <pic:cNvPr id="15" name="Picture 5"/>
                    <pic:cNvPicPr>
                      <a:picLocks noChangeAspect="1"/>
                    </pic:cNvPicPr>
                  </pic:nvPicPr>
                  <pic:blipFill>
                    <a:blip r:embed="rId14"/>
                    <a:stretch>
                      <a:fillRect/>
                    </a:stretch>
                  </pic:blipFill>
                  <pic:spPr>
                    <a:xfrm>
                      <a:off x="0" y="0"/>
                      <a:ext cx="5220000" cy="3987500"/>
                    </a:xfrm>
                    <a:prstGeom prst="rect">
                      <a:avLst/>
                    </a:prstGeom>
                  </pic:spPr>
                </pic:pic>
              </a:graphicData>
            </a:graphic>
          </wp:inline>
        </w:drawing>
      </w:r>
    </w:p>
    <w:p w14:paraId="5EBA3AF8">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5　拆解页——左栏场次与叙事拍，右栏分镜表，可编辑、可重拆、可局部重拍</w:t>
      </w:r>
    </w:p>
    <w:p w14:paraId="345D0946">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创新点 2：局部修改的三条通道</w:t>
      </w:r>
    </w:p>
    <w:p w14:paraId="0CDF0619">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项目提供三种局部修改方式：单镜重拍只重画指定镜头，只重合成不重新绘图，镜头重排只替换拼接顺序。这样可以把“改一处”与“整片重跑”区分开。</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1701"/>
        <w:gridCol w:w="1701"/>
        <w:gridCol w:w="1701"/>
        <w:gridCol w:w="1701"/>
        <w:gridCol w:w="1701"/>
      </w:tblGrid>
      <w:tr>
        <w:trPr>
          <w:cantSplit w:val="1"/>
          <w:tblHeader w:val="1"/>
          <w:jc w:val="center"/>
        </w:trPr>
        <w:tc>
          <w:tcPr>
            <w:tcW w:w="1772" w:type="dxa"/>
            <w:tcBorders>
              <w:top w:val="single" w:color="auto" w:sz="4" w:space="0"/>
              <w:left w:val="single" w:color="auto" w:sz="4" w:space="0"/>
              <w:bottom w:val="single" w:color="auto" w:sz="4" w:space="0"/>
              <w:right w:val="single" w:color="auto" w:sz="4" w:space="0"/>
            </w:tcBorders>
            <w:shd w:val="clear" w:color="auto" w:fill="DCE6F2"/>
          </w:tcPr>
          <w:p w14:paraId="33E9012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入口</w:t>
            </w:r>
          </w:p>
        </w:tc>
        <w:tc>
          <w:tcPr>
            <w:tcW w:w="1772" w:type="dxa"/>
            <w:tcBorders>
              <w:top w:val="single" w:color="auto" w:sz="4" w:space="0"/>
              <w:left w:val="single" w:color="auto" w:sz="4" w:space="0"/>
              <w:bottom w:val="single" w:color="auto" w:sz="4" w:space="0"/>
              <w:right w:val="single" w:color="auto" w:sz="4" w:space="0"/>
            </w:tcBorders>
            <w:shd w:val="clear" w:color="auto" w:fill="DCE6F2"/>
          </w:tcPr>
          <w:p w14:paraId="4E9A08A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重画画面</w:t>
            </w:r>
          </w:p>
        </w:tc>
        <w:tc>
          <w:tcPr>
            <w:tcW w:w="1417" w:type="dxa"/>
            <w:tcBorders>
              <w:top w:val="single" w:color="auto" w:sz="4" w:space="0"/>
              <w:left w:val="single" w:color="auto" w:sz="4" w:space="0"/>
              <w:bottom w:val="single" w:color="auto" w:sz="4" w:space="0"/>
              <w:right w:val="single" w:color="auto" w:sz="4" w:space="0"/>
            </w:tcBorders>
            <w:shd w:val="clear" w:color="auto" w:fill="DCE6F2"/>
          </w:tcPr>
          <w:p w14:paraId="6BDA85D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重算镜长</w:t>
            </w:r>
          </w:p>
        </w:tc>
        <w:tc>
          <w:tcPr>
            <w:tcW w:w="1772" w:type="dxa"/>
            <w:tcBorders>
              <w:top w:val="single" w:color="auto" w:sz="4" w:space="0"/>
              <w:left w:val="single" w:color="auto" w:sz="4" w:space="0"/>
              <w:bottom w:val="single" w:color="auto" w:sz="4" w:space="0"/>
              <w:right w:val="single" w:color="auto" w:sz="4" w:space="0"/>
            </w:tcBorders>
            <w:shd w:val="clear" w:color="auto" w:fill="DCE6F2"/>
          </w:tcPr>
          <w:p w14:paraId="64DDD0E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复用旧片段</w:t>
            </w:r>
          </w:p>
        </w:tc>
        <w:tc>
          <w:tcPr>
            <w:tcW w:w="1772" w:type="dxa"/>
            <w:tcBorders>
              <w:top w:val="single" w:color="auto" w:sz="4" w:space="0"/>
              <w:left w:val="single" w:color="auto" w:sz="4" w:space="0"/>
              <w:bottom w:val="single" w:color="auto" w:sz="4" w:space="0"/>
              <w:right w:val="single" w:color="auto" w:sz="4" w:space="0"/>
            </w:tcBorders>
            <w:shd w:val="clear" w:color="auto" w:fill="DCE6F2"/>
          </w:tcPr>
          <w:p w14:paraId="7535A41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耗时量级</w:t>
            </w:r>
          </w:p>
        </w:tc>
      </w:tr>
      <w:tr>
        <w:trPr>
          <w:cantSplit w:val="1"/>
          <w:jc w:val="center"/>
        </w:trPr>
        <w:tc>
          <w:tcPr>
            <w:tcW w:w="1772" w:type="dxa"/>
            <w:tcBorders>
              <w:top w:val="single" w:color="auto" w:sz="4" w:space="0"/>
              <w:left w:val="single" w:color="auto" w:sz="4" w:space="0"/>
              <w:bottom w:val="single" w:color="auto" w:sz="4" w:space="0"/>
              <w:right w:val="single" w:color="auto" w:sz="4" w:space="0"/>
            </w:tcBorders>
          </w:tcPr>
          <w:p w14:paraId="0E3DD36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开始拍摄</w:t>
            </w:r>
          </w:p>
        </w:tc>
        <w:tc>
          <w:tcPr>
            <w:tcW w:w="1772" w:type="dxa"/>
            <w:tcBorders>
              <w:top w:val="single" w:color="auto" w:sz="4" w:space="0"/>
              <w:left w:val="single" w:color="auto" w:sz="4" w:space="0"/>
              <w:bottom w:val="single" w:color="auto" w:sz="4" w:space="0"/>
              <w:right w:val="single" w:color="auto" w:sz="4" w:space="0"/>
            </w:tcBorders>
          </w:tcPr>
          <w:p w14:paraId="5D646BA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全部</w:t>
            </w:r>
          </w:p>
        </w:tc>
        <w:tc>
          <w:tcPr>
            <w:tcW w:w="1417" w:type="dxa"/>
            <w:tcBorders>
              <w:top w:val="single" w:color="auto" w:sz="4" w:space="0"/>
              <w:left w:val="single" w:color="auto" w:sz="4" w:space="0"/>
              <w:bottom w:val="single" w:color="auto" w:sz="4" w:space="0"/>
              <w:right w:val="single" w:color="auto" w:sz="4" w:space="0"/>
            </w:tcBorders>
          </w:tcPr>
          <w:p w14:paraId="0D2D433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是</w:t>
            </w:r>
          </w:p>
        </w:tc>
        <w:tc>
          <w:tcPr>
            <w:tcW w:w="1772" w:type="dxa"/>
            <w:tcBorders>
              <w:top w:val="single" w:color="auto" w:sz="4" w:space="0"/>
              <w:left w:val="single" w:color="auto" w:sz="4" w:space="0"/>
              <w:bottom w:val="single" w:color="auto" w:sz="4" w:space="0"/>
              <w:right w:val="single" w:color="auto" w:sz="4" w:space="0"/>
            </w:tcBorders>
          </w:tcPr>
          <w:p w14:paraId="3F71267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否</w:t>
            </w:r>
          </w:p>
        </w:tc>
        <w:tc>
          <w:tcPr>
            <w:tcW w:w="1772" w:type="dxa"/>
            <w:tcBorders>
              <w:top w:val="single" w:color="auto" w:sz="4" w:space="0"/>
              <w:left w:val="single" w:color="auto" w:sz="4" w:space="0"/>
              <w:bottom w:val="single" w:color="auto" w:sz="4" w:space="0"/>
              <w:right w:val="single" w:color="auto" w:sz="4" w:space="0"/>
            </w:tcBorders>
          </w:tcPr>
          <w:p w14:paraId="3BD9AE1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整片时长级</w:t>
            </w:r>
          </w:p>
        </w:tc>
      </w:tr>
      <w:tr>
        <w:trPr>
          <w:cantSplit w:val="1"/>
          <w:jc w:val="center"/>
        </w:trPr>
        <w:tc>
          <w:tcPr>
            <w:tcW w:w="1772" w:type="dxa"/>
            <w:tcBorders>
              <w:top w:val="single" w:color="auto" w:sz="4" w:space="0"/>
              <w:left w:val="single" w:color="auto" w:sz="4" w:space="0"/>
              <w:bottom w:val="single" w:color="auto" w:sz="4" w:space="0"/>
              <w:right w:val="single" w:color="auto" w:sz="4" w:space="0"/>
            </w:tcBorders>
          </w:tcPr>
          <w:p w14:paraId="16EEF26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重拍这一镜</w:t>
            </w:r>
          </w:p>
        </w:tc>
        <w:tc>
          <w:tcPr>
            <w:tcW w:w="1772" w:type="dxa"/>
            <w:tcBorders>
              <w:top w:val="single" w:color="auto" w:sz="4" w:space="0"/>
              <w:left w:val="single" w:color="auto" w:sz="4" w:space="0"/>
              <w:bottom w:val="single" w:color="auto" w:sz="4" w:space="0"/>
              <w:right w:val="single" w:color="auto" w:sz="4" w:space="0"/>
            </w:tcBorders>
          </w:tcPr>
          <w:p w14:paraId="5ED9794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只有这一镜</w:t>
            </w:r>
          </w:p>
        </w:tc>
        <w:tc>
          <w:tcPr>
            <w:tcW w:w="1417" w:type="dxa"/>
            <w:tcBorders>
              <w:top w:val="single" w:color="auto" w:sz="4" w:space="0"/>
              <w:left w:val="single" w:color="auto" w:sz="4" w:space="0"/>
              <w:bottom w:val="single" w:color="auto" w:sz="4" w:space="0"/>
              <w:right w:val="single" w:color="auto" w:sz="4" w:space="0"/>
            </w:tcBorders>
          </w:tcPr>
          <w:p w14:paraId="083385C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否</w:t>
            </w:r>
          </w:p>
        </w:tc>
        <w:tc>
          <w:tcPr>
            <w:tcW w:w="1772" w:type="dxa"/>
            <w:tcBorders>
              <w:top w:val="single" w:color="auto" w:sz="4" w:space="0"/>
              <w:left w:val="single" w:color="auto" w:sz="4" w:space="0"/>
              <w:bottom w:val="single" w:color="auto" w:sz="4" w:space="0"/>
              <w:right w:val="single" w:color="auto" w:sz="4" w:space="0"/>
            </w:tcBorders>
          </w:tcPr>
          <w:p w14:paraId="6BE0A333">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是</w:t>
            </w:r>
          </w:p>
        </w:tc>
        <w:tc>
          <w:tcPr>
            <w:tcW w:w="1772" w:type="dxa"/>
            <w:tcBorders>
              <w:top w:val="single" w:color="auto" w:sz="4" w:space="0"/>
              <w:left w:val="single" w:color="auto" w:sz="4" w:space="0"/>
              <w:bottom w:val="single" w:color="auto" w:sz="4" w:space="0"/>
              <w:right w:val="single" w:color="auto" w:sz="4" w:space="0"/>
            </w:tcBorders>
          </w:tcPr>
          <w:p w14:paraId="7AED30D9">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一镜级</w:t>
            </w:r>
          </w:p>
        </w:tc>
      </w:tr>
      <w:tr>
        <w:trPr>
          <w:cantSplit w:val="1"/>
          <w:jc w:val="center"/>
        </w:trPr>
        <w:tc>
          <w:tcPr>
            <w:tcW w:w="1772" w:type="dxa"/>
            <w:tcBorders>
              <w:top w:val="single" w:color="auto" w:sz="4" w:space="0"/>
              <w:left w:val="single" w:color="auto" w:sz="4" w:space="0"/>
              <w:bottom w:val="single" w:color="auto" w:sz="4" w:space="0"/>
              <w:right w:val="single" w:color="auto" w:sz="4" w:space="0"/>
            </w:tcBorders>
          </w:tcPr>
          <w:p w14:paraId="65BAAD1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只重合成</w:t>
            </w:r>
          </w:p>
        </w:tc>
        <w:tc>
          <w:tcPr>
            <w:tcW w:w="1772" w:type="dxa"/>
            <w:tcBorders>
              <w:top w:val="single" w:color="auto" w:sz="4" w:space="0"/>
              <w:left w:val="single" w:color="auto" w:sz="4" w:space="0"/>
              <w:bottom w:val="single" w:color="auto" w:sz="4" w:space="0"/>
              <w:right w:val="single" w:color="auto" w:sz="4" w:space="0"/>
            </w:tcBorders>
          </w:tcPr>
          <w:p w14:paraId="273BAEE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一个都不画</w:t>
            </w:r>
          </w:p>
        </w:tc>
        <w:tc>
          <w:tcPr>
            <w:tcW w:w="1417" w:type="dxa"/>
            <w:tcBorders>
              <w:top w:val="single" w:color="auto" w:sz="4" w:space="0"/>
              <w:left w:val="single" w:color="auto" w:sz="4" w:space="0"/>
              <w:bottom w:val="single" w:color="auto" w:sz="4" w:space="0"/>
              <w:right w:val="single" w:color="auto" w:sz="4" w:space="0"/>
            </w:tcBorders>
          </w:tcPr>
          <w:p w14:paraId="526B350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否</w:t>
            </w:r>
          </w:p>
        </w:tc>
        <w:tc>
          <w:tcPr>
            <w:tcW w:w="1772" w:type="dxa"/>
            <w:tcBorders>
              <w:top w:val="single" w:color="auto" w:sz="4" w:space="0"/>
              <w:left w:val="single" w:color="auto" w:sz="4" w:space="0"/>
              <w:bottom w:val="single" w:color="auto" w:sz="4" w:space="0"/>
              <w:right w:val="single" w:color="auto" w:sz="4" w:space="0"/>
            </w:tcBorders>
          </w:tcPr>
          <w:p w14:paraId="4C48C91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是</w:t>
            </w:r>
          </w:p>
        </w:tc>
        <w:tc>
          <w:tcPr>
            <w:tcW w:w="1772" w:type="dxa"/>
            <w:tcBorders>
              <w:top w:val="single" w:color="auto" w:sz="4" w:space="0"/>
              <w:left w:val="single" w:color="auto" w:sz="4" w:space="0"/>
              <w:bottom w:val="single" w:color="auto" w:sz="4" w:space="0"/>
              <w:right w:val="single" w:color="auto" w:sz="4" w:space="0"/>
            </w:tcBorders>
          </w:tcPr>
          <w:p w14:paraId="45E8D3C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数十秒</w:t>
            </w:r>
          </w:p>
        </w:tc>
      </w:tr>
    </w:tbl>
    <w:p w14:paraId="322C2CC2">
      <w:pPr>
        <w:widowControl w:val="1"/>
        <w:kinsoku w:val="1"/>
        <w:wordWrap w:val="1"/>
        <w:overflowPunct w:val="1"/>
        <w:topLinePunct w:val="0"/>
        <w:autoSpaceDE w:val="1"/>
        <w:autoSpaceDN w:val="1"/>
        <w:bidi w:val="0"/>
        <w:adjustRightInd w:val="1"/>
        <w:snapToGrid w:val="1"/>
        <w:spacing w:after="40" w:line="320" w:lineRule="exact"/>
        <w:textAlignment w:val="auto"/>
      </w:pPr>
    </w:p>
    <w:p w14:paraId="78A52825">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399405" cy="2459990"/>
            <wp:effectExtent l="0" t="0" r="10795" b="3810"/>
            <wp:docPr id="17" name="Picture 6"/>
            <wp:cNvGraphicFramePr>
              <a:graphicFrameLocks noChangeAspect="1"/>
            </wp:cNvGraphicFramePr>
            <a:graphic>
              <a:graphicData uri="http://schemas.openxmlformats.org/drawingml/2006/picture">
                <pic:pic>
                  <pic:nvPicPr>
                    <pic:cNvPr id="18" name="Picture 6"/>
                    <pic:cNvPicPr>
                      <a:picLocks noChangeAspect="1"/>
                    </pic:cNvPicPr>
                  </pic:nvPicPr>
                  <pic:blipFill>
                    <a:blip r:embed="rId15"/>
                    <a:stretch>
                      <a:fillRect/>
                    </a:stretch>
                  </pic:blipFill>
                  <pic:spPr>
                    <a:xfrm>
                      <a:off x="0" y="0"/>
                      <a:ext cx="5400000" cy="2460000"/>
                    </a:xfrm>
                    <a:prstGeom prst="rect">
                      <a:avLst/>
                    </a:prstGeom>
                  </pic:spPr>
                </pic:pic>
              </a:graphicData>
            </a:graphic>
          </wp:inline>
        </w:drawing>
      </w:r>
    </w:p>
    <w:p w14:paraId="1ED980FB">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6　三条改片通道的重画范围对比——8 镜示例</w:t>
      </w:r>
    </w:p>
    <w:p w14:paraId="0E9278E4">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单镜重拍不重算其他镜头的时长；只重合成不重新绘图；镜头重排只接受完整的镜头置换，缺项直接拒绝。上述限制是为了避免音画错位、片段错配和静默丢镜。</w:t>
      </w:r>
    </w:p>
    <w:p w14:paraId="3522FB67">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创新点 3：本地优先的多层降级链路与付费护栏</w:t>
      </w:r>
    </w:p>
    <w:p w14:paraId="41269089">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创意、出图、出片和配音等环节分别提供本地或离线路径。无 Key、无 ComfyUI 或无 Node.js 时，系统仍可以走离线创意、占位帧/程序化绘制、FFmpeg 和 Windows SAPI 的主路径。</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68" w:type="dxa"/>
            <w:tcBorders>
              <w:top w:val="single" w:color="auto" w:sz="4" w:space="0"/>
              <w:left w:val="single" w:color="auto" w:sz="4" w:space="0"/>
              <w:bottom w:val="single" w:color="auto" w:sz="4" w:space="0"/>
              <w:right w:val="single" w:color="auto" w:sz="4" w:space="0"/>
            </w:tcBorders>
            <w:shd w:val="clear" w:color="auto" w:fill="DCE6F2"/>
          </w:tcPr>
          <w:p w14:paraId="471E3C9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层</w:t>
            </w:r>
          </w:p>
        </w:tc>
        <w:tc>
          <w:tcPr>
            <w:tcW w:w="3463" w:type="dxa"/>
            <w:tcBorders>
              <w:top w:val="single" w:color="auto" w:sz="4" w:space="0"/>
              <w:left w:val="single" w:color="auto" w:sz="4" w:space="0"/>
              <w:bottom w:val="single" w:color="auto" w:sz="4" w:space="0"/>
              <w:right w:val="single" w:color="auto" w:sz="4" w:space="0"/>
            </w:tcBorders>
            <w:shd w:val="clear" w:color="auto" w:fill="DCE6F2"/>
          </w:tcPr>
          <w:p w14:paraId="78D2152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首选</w:t>
            </w:r>
          </w:p>
        </w:tc>
        <w:tc>
          <w:tcPr>
            <w:tcW w:w="3973" w:type="dxa"/>
            <w:tcBorders>
              <w:top w:val="single" w:color="auto" w:sz="4" w:space="0"/>
              <w:left w:val="single" w:color="auto" w:sz="4" w:space="0"/>
              <w:bottom w:val="single" w:color="auto" w:sz="4" w:space="0"/>
              <w:right w:val="single" w:color="auto" w:sz="4" w:space="0"/>
            </w:tcBorders>
            <w:shd w:val="clear" w:color="auto" w:fill="DCE6F2"/>
          </w:tcPr>
          <w:p w14:paraId="35D52E8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降级</w:t>
            </w:r>
          </w:p>
        </w:tc>
      </w:tr>
      <w:tr>
        <w:trPr>
          <w:cantSplit w:val="1"/>
          <w:jc w:val="center"/>
        </w:trPr>
        <w:tc>
          <w:tcPr>
            <w:tcW w:w="1068" w:type="dxa"/>
            <w:tcBorders>
              <w:top w:val="single" w:color="auto" w:sz="4" w:space="0"/>
              <w:left w:val="single" w:color="auto" w:sz="4" w:space="0"/>
              <w:bottom w:val="single" w:color="auto" w:sz="4" w:space="0"/>
              <w:right w:val="single" w:color="auto" w:sz="4" w:space="0"/>
            </w:tcBorders>
          </w:tcPr>
          <w:p w14:paraId="024B12B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创意</w:t>
            </w:r>
          </w:p>
        </w:tc>
        <w:tc>
          <w:tcPr>
            <w:tcW w:w="3463" w:type="dxa"/>
            <w:tcBorders>
              <w:top w:val="single" w:color="auto" w:sz="4" w:space="0"/>
              <w:left w:val="single" w:color="auto" w:sz="4" w:space="0"/>
              <w:bottom w:val="single" w:color="auto" w:sz="4" w:space="0"/>
              <w:right w:val="single" w:color="auto" w:sz="4" w:space="0"/>
            </w:tcBorders>
          </w:tcPr>
          <w:p w14:paraId="5AB8F04E">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语言大模型</w:t>
            </w:r>
          </w:p>
        </w:tc>
        <w:tc>
          <w:tcPr>
            <w:tcW w:w="3973" w:type="dxa"/>
            <w:tcBorders>
              <w:top w:val="single" w:color="auto" w:sz="4" w:space="0"/>
              <w:left w:val="single" w:color="auto" w:sz="4" w:space="0"/>
              <w:bottom w:val="single" w:color="auto" w:sz="4" w:space="0"/>
              <w:right w:val="single" w:color="auto" w:sz="4" w:space="0"/>
            </w:tcBorders>
          </w:tcPr>
          <w:p w14:paraId="0F2750A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内置离线创意引擎（题材词库 + 模板化文案）</w:t>
            </w:r>
          </w:p>
        </w:tc>
      </w:tr>
      <w:tr>
        <w:trPr>
          <w:cantSplit w:val="1"/>
          <w:jc w:val="center"/>
        </w:trPr>
        <w:tc>
          <w:tcPr>
            <w:tcW w:w="1068" w:type="dxa"/>
            <w:tcBorders>
              <w:top w:val="single" w:color="auto" w:sz="4" w:space="0"/>
              <w:left w:val="single" w:color="auto" w:sz="4" w:space="0"/>
              <w:bottom w:val="single" w:color="auto" w:sz="4" w:space="0"/>
              <w:right w:val="single" w:color="auto" w:sz="4" w:space="0"/>
            </w:tcBorders>
          </w:tcPr>
          <w:p w14:paraId="28D689F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决策</w:t>
            </w:r>
          </w:p>
        </w:tc>
        <w:tc>
          <w:tcPr>
            <w:tcW w:w="3463" w:type="dxa"/>
            <w:tcBorders>
              <w:top w:val="single" w:color="auto" w:sz="4" w:space="0"/>
              <w:left w:val="single" w:color="auto" w:sz="4" w:space="0"/>
              <w:bottom w:val="single" w:color="auto" w:sz="4" w:space="0"/>
              <w:right w:val="single" w:color="auto" w:sz="4" w:space="0"/>
            </w:tcBorders>
          </w:tcPr>
          <w:p w14:paraId="0F6F75A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本地规则引擎（唯一实现，无外部依赖）</w:t>
            </w:r>
          </w:p>
        </w:tc>
        <w:tc>
          <w:tcPr>
            <w:tcW w:w="3973" w:type="dxa"/>
            <w:tcBorders>
              <w:top w:val="single" w:color="auto" w:sz="4" w:space="0"/>
              <w:left w:val="single" w:color="auto" w:sz="4" w:space="0"/>
              <w:bottom w:val="single" w:color="auto" w:sz="4" w:space="0"/>
              <w:right w:val="single" w:color="auto" w:sz="4" w:space="0"/>
            </w:tcBorders>
          </w:tcPr>
          <w:p w14:paraId="544D73F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w:t>
            </w:r>
          </w:p>
        </w:tc>
      </w:tr>
      <w:tr>
        <w:trPr>
          <w:cantSplit w:val="1"/>
          <w:jc w:val="center"/>
        </w:trPr>
        <w:tc>
          <w:tcPr>
            <w:tcW w:w="1068" w:type="dxa"/>
            <w:tcBorders>
              <w:top w:val="single" w:color="auto" w:sz="4" w:space="0"/>
              <w:left w:val="single" w:color="auto" w:sz="4" w:space="0"/>
              <w:bottom w:val="single" w:color="auto" w:sz="4" w:space="0"/>
              <w:right w:val="single" w:color="auto" w:sz="4" w:space="0"/>
            </w:tcBorders>
          </w:tcPr>
          <w:p w14:paraId="55E5535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出图</w:t>
            </w:r>
          </w:p>
        </w:tc>
        <w:tc>
          <w:tcPr>
            <w:tcW w:w="3463" w:type="dxa"/>
            <w:tcBorders>
              <w:top w:val="single" w:color="auto" w:sz="4" w:space="0"/>
              <w:left w:val="single" w:color="auto" w:sz="4" w:space="0"/>
              <w:bottom w:val="single" w:color="auto" w:sz="4" w:space="0"/>
              <w:right w:val="single" w:color="auto" w:sz="4" w:space="0"/>
            </w:tcBorders>
          </w:tcPr>
          <w:p w14:paraId="34A471D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 ComfyUI（需相应环境）</w:t>
            </w:r>
          </w:p>
        </w:tc>
        <w:tc>
          <w:tcPr>
            <w:tcW w:w="3973" w:type="dxa"/>
            <w:tcBorders>
              <w:top w:val="single" w:color="auto" w:sz="4" w:space="0"/>
              <w:left w:val="single" w:color="auto" w:sz="4" w:space="0"/>
              <w:bottom w:val="single" w:color="auto" w:sz="4" w:space="0"/>
              <w:right w:val="single" w:color="auto" w:sz="4" w:space="0"/>
            </w:tcBorders>
          </w:tcPr>
          <w:p w14:paraId="217B81A9">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程序化绘制 → 占位帧（流程验证用）</w:t>
            </w:r>
          </w:p>
        </w:tc>
      </w:tr>
      <w:tr>
        <w:trPr>
          <w:cantSplit w:val="1"/>
          <w:jc w:val="center"/>
        </w:trPr>
        <w:tc>
          <w:tcPr>
            <w:tcW w:w="1068" w:type="dxa"/>
            <w:tcBorders>
              <w:top w:val="single" w:color="auto" w:sz="4" w:space="0"/>
              <w:left w:val="single" w:color="auto" w:sz="4" w:space="0"/>
              <w:bottom w:val="single" w:color="auto" w:sz="4" w:space="0"/>
              <w:right w:val="single" w:color="auto" w:sz="4" w:space="0"/>
            </w:tcBorders>
          </w:tcPr>
          <w:p w14:paraId="26F7253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出片</w:t>
            </w:r>
          </w:p>
        </w:tc>
        <w:tc>
          <w:tcPr>
            <w:tcW w:w="3463" w:type="dxa"/>
            <w:tcBorders>
              <w:top w:val="single" w:color="auto" w:sz="4" w:space="0"/>
              <w:left w:val="single" w:color="auto" w:sz="4" w:space="0"/>
              <w:bottom w:val="single" w:color="auto" w:sz="4" w:space="0"/>
              <w:right w:val="single" w:color="auto" w:sz="4" w:space="0"/>
            </w:tcBorders>
          </w:tcPr>
          <w:p w14:paraId="21E4821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 FFmpeg Ken Burns 运动片段</w:t>
            </w:r>
          </w:p>
        </w:tc>
        <w:tc>
          <w:tcPr>
            <w:tcW w:w="3973" w:type="dxa"/>
            <w:tcBorders>
              <w:top w:val="single" w:color="auto" w:sz="4" w:space="0"/>
              <w:left w:val="single" w:color="auto" w:sz="4" w:space="0"/>
              <w:bottom w:val="single" w:color="auto" w:sz="4" w:space="0"/>
              <w:right w:val="single" w:color="auto" w:sz="4" w:space="0"/>
            </w:tcBorders>
          </w:tcPr>
          <w:p w14:paraId="1971719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本地视频合成与运动效果</w:t>
            </w:r>
          </w:p>
        </w:tc>
      </w:tr>
      <w:tr>
        <w:trPr>
          <w:cantSplit w:val="1"/>
          <w:jc w:val="center"/>
        </w:trPr>
        <w:tc>
          <w:tcPr>
            <w:tcW w:w="1068" w:type="dxa"/>
            <w:tcBorders>
              <w:top w:val="single" w:color="auto" w:sz="4" w:space="0"/>
              <w:left w:val="single" w:color="auto" w:sz="4" w:space="0"/>
              <w:bottom w:val="single" w:color="auto" w:sz="4" w:space="0"/>
              <w:right w:val="single" w:color="auto" w:sz="4" w:space="0"/>
            </w:tcBorders>
          </w:tcPr>
          <w:p w14:paraId="75981D8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配音</w:t>
            </w:r>
          </w:p>
        </w:tc>
        <w:tc>
          <w:tcPr>
            <w:tcW w:w="3463" w:type="dxa"/>
            <w:tcBorders>
              <w:top w:val="single" w:color="auto" w:sz="4" w:space="0"/>
              <w:left w:val="single" w:color="auto" w:sz="4" w:space="0"/>
              <w:bottom w:val="single" w:color="auto" w:sz="4" w:space="0"/>
              <w:right w:val="single" w:color="auto" w:sz="4" w:space="0"/>
            </w:tcBorders>
          </w:tcPr>
          <w:p w14:paraId="7AB4194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Windows SAPI 中文语音</w:t>
            </w:r>
          </w:p>
        </w:tc>
        <w:tc>
          <w:tcPr>
            <w:tcW w:w="3973" w:type="dxa"/>
            <w:tcBorders>
              <w:top w:val="single" w:color="auto" w:sz="4" w:space="0"/>
              <w:left w:val="single" w:color="auto" w:sz="4" w:space="0"/>
              <w:bottom w:val="single" w:color="auto" w:sz="4" w:space="0"/>
              <w:right w:val="single" w:color="auto" w:sz="4" w:space="0"/>
            </w:tcBorders>
          </w:tcPr>
          <w:p w14:paraId="7278239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不可用时使用静音轨并提示；云端 TTS 尚未接入</w:t>
            </w:r>
          </w:p>
        </w:tc>
      </w:tr>
    </w:tbl>
    <w:p w14:paraId="2BA2B23A">
      <w:pPr>
        <w:widowControl w:val="1"/>
        <w:kinsoku w:val="1"/>
        <w:wordWrap w:val="1"/>
        <w:overflowPunct w:val="1"/>
        <w:topLinePunct w:val="0"/>
        <w:autoSpaceDE w:val="1"/>
        <w:autoSpaceDN w:val="1"/>
        <w:bidi w:val="0"/>
        <w:adjustRightInd w:val="1"/>
        <w:snapToGrid w:val="1"/>
        <w:spacing w:after="40" w:line="320" w:lineRule="exact"/>
        <w:textAlignment w:val="auto"/>
      </w:pPr>
    </w:p>
    <w:p w14:paraId="3D752BCE">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项目同时预留付费动作的预算校验和质量证据校验，避免在没有验收结果时直接触发付费调用。当前云端出图、图生视频和云端 TTS 适配器尚未作为默认交付链路接入，因此本方案不把云端成本写成当前实测结果。</w:t>
      </w:r>
    </w:p>
    <w:p w14:paraId="153F5965">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创新点 4：面向静默错误的可复现验证</w:t>
      </w:r>
    </w:p>
    <w:p w14:paraId="6280766C">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项目的验证重点不是“接口能不能调用”，而是“画面、声音、字幕和时间轴是否真的生效”。</w:t>
      </w:r>
    </w:p>
    <w:p w14:paraId="0F15D076">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1. 源码文本断言：例如“quality.js 必须先于 core.js 加载”“换画质档必须让帧缓存失效”——这类顺序/签名约束一旦被改坏就静默失效；</w:t>
      </w:r>
    </w:p>
    <w:p w14:paraId="431B21DB">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2. 真实外部程序跑一遍：真起 FFmpeg、真起 node + 无头浏览器渲染，缺环境就跳过而不是假通过；</w:t>
      </w:r>
    </w:p>
    <w:p w14:paraId="0285649F">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 因果对照与定量阈值：使用像素、音频频谱和时间轴数据验证歌词、混音、画幅和字幕等结果。</w:t>
      </w:r>
    </w:p>
    <w:p w14:paraId="21644C44">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测试规模、断言数量和端到端脚本数量应以提交前实际运行结果为准，并在附录注明测试日期、命令和环境。</w:t>
      </w:r>
    </w:p>
    <w:p w14:paraId="231F767A">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四项创新形成一条完整链路：拆解层让过程可见，局部修改降低返工成本，降级链路保证本地可运行，验证机制让结果可以被检查和复现。</w:t>
      </w:r>
    </w:p>
    <w:p w14:paraId="7A458E3F">
      <w:pPr>
        <w:pStyle w:val="00002b"/>
        <w:pageBreakBefore w:val="1"/>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32"/>
        </w:rPr>
        <w:t>三、功能设计与实现</w:t>
      </w:r>
    </w:p>
    <w:p w14:paraId="1BF3F626">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（一）产品形态与界面</w:t>
      </w:r>
    </w:p>
    <w:p w14:paraId="407CF5B7">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桌面客户端为无地址栏原生窗口（WebView2 装载前端构建产物），顶部六个入口，覆盖“生成—审看—改片—管理—配置—账号”的完整使用闭环：</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79" w:type="dxa"/>
            <w:tcBorders>
              <w:top w:val="single" w:color="auto" w:sz="4" w:space="0"/>
              <w:left w:val="single" w:color="auto" w:sz="4" w:space="0"/>
              <w:bottom w:val="single" w:color="auto" w:sz="4" w:space="0"/>
              <w:right w:val="single" w:color="auto" w:sz="4" w:space="0"/>
            </w:tcBorders>
            <w:shd w:val="clear" w:color="auto" w:fill="DCE6F2"/>
          </w:tcPr>
          <w:p w14:paraId="7AEC867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页面</w:t>
            </w:r>
          </w:p>
        </w:tc>
        <w:tc>
          <w:tcPr>
            <w:tcW w:w="3592" w:type="dxa"/>
            <w:tcBorders>
              <w:top w:val="single" w:color="auto" w:sz="4" w:space="0"/>
              <w:left w:val="single" w:color="auto" w:sz="4" w:space="0"/>
              <w:bottom w:val="single" w:color="auto" w:sz="4" w:space="0"/>
              <w:right w:val="single" w:color="auto" w:sz="4" w:space="0"/>
            </w:tcBorders>
            <w:shd w:val="clear" w:color="auto" w:fill="DCE6F2"/>
          </w:tcPr>
          <w:p w14:paraId="1D9789C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作用</w:t>
            </w:r>
          </w:p>
        </w:tc>
        <w:tc>
          <w:tcPr>
            <w:tcW w:w="3833" w:type="dxa"/>
            <w:tcBorders>
              <w:top w:val="single" w:color="auto" w:sz="4" w:space="0"/>
              <w:left w:val="single" w:color="auto" w:sz="4" w:space="0"/>
              <w:bottom w:val="single" w:color="auto" w:sz="4" w:space="0"/>
              <w:right w:val="single" w:color="auto" w:sz="4" w:space="0"/>
            </w:tcBorders>
            <w:shd w:val="clear" w:color="auto" w:fill="DCE6F2"/>
          </w:tcPr>
          <w:p w14:paraId="6BE9873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关键交互</w:t>
            </w:r>
          </w:p>
        </w:tc>
      </w:tr>
      <w:tr>
        <w:trPr>
          <w:cantSplit w:val="1"/>
          <w:jc w:val="center"/>
        </w:trPr>
        <w:tc>
          <w:tcPr>
            <w:tcW w:w="1079" w:type="dxa"/>
            <w:tcBorders>
              <w:top w:val="single" w:color="auto" w:sz="4" w:space="0"/>
              <w:left w:val="single" w:color="auto" w:sz="4" w:space="0"/>
              <w:bottom w:val="single" w:color="auto" w:sz="4" w:space="0"/>
              <w:right w:val="single" w:color="auto" w:sz="4" w:space="0"/>
            </w:tcBorders>
          </w:tcPr>
          <w:p w14:paraId="1693262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创作台</w:t>
            </w:r>
          </w:p>
        </w:tc>
        <w:tc>
          <w:tcPr>
            <w:tcW w:w="3592" w:type="dxa"/>
            <w:tcBorders>
              <w:top w:val="single" w:color="auto" w:sz="4" w:space="0"/>
              <w:left w:val="single" w:color="auto" w:sz="4" w:space="0"/>
              <w:bottom w:val="single" w:color="auto" w:sz="4" w:space="0"/>
              <w:right w:val="single" w:color="auto" w:sz="4" w:space="0"/>
            </w:tcBorders>
          </w:tcPr>
          <w:p w14:paraId="59C69DE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写一句话、选模式/时长/画幅/画质、开始生成</w:t>
            </w:r>
          </w:p>
        </w:tc>
        <w:tc>
          <w:tcPr>
            <w:tcW w:w="3833" w:type="dxa"/>
            <w:tcBorders>
              <w:top w:val="single" w:color="auto" w:sz="4" w:space="0"/>
              <w:left w:val="single" w:color="auto" w:sz="4" w:space="0"/>
              <w:bottom w:val="single" w:color="auto" w:sz="4" w:space="0"/>
              <w:right w:val="single" w:color="auto" w:sz="4" w:space="0"/>
            </w:tcBorders>
          </w:tcPr>
          <w:p w14:paraId="2D0701F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实时进度、分阶段节点、SSE 日志、成片预览、可中途停止</w:t>
            </w:r>
          </w:p>
        </w:tc>
      </w:tr>
      <w:tr>
        <w:trPr>
          <w:cantSplit w:val="1"/>
          <w:jc w:val="center"/>
        </w:trPr>
        <w:tc>
          <w:tcPr>
            <w:tcW w:w="1079" w:type="dxa"/>
            <w:tcBorders>
              <w:top w:val="single" w:color="auto" w:sz="4" w:space="0"/>
              <w:left w:val="single" w:color="auto" w:sz="4" w:space="0"/>
              <w:bottom w:val="single" w:color="auto" w:sz="4" w:space="0"/>
              <w:right w:val="single" w:color="auto" w:sz="4" w:space="0"/>
            </w:tcBorders>
          </w:tcPr>
          <w:p w14:paraId="479E850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拆解页</w:t>
            </w:r>
          </w:p>
        </w:tc>
        <w:tc>
          <w:tcPr>
            <w:tcW w:w="3592" w:type="dxa"/>
            <w:tcBorders>
              <w:top w:val="single" w:color="auto" w:sz="4" w:space="0"/>
              <w:left w:val="single" w:color="auto" w:sz="4" w:space="0"/>
              <w:bottom w:val="single" w:color="auto" w:sz="4" w:space="0"/>
              <w:right w:val="single" w:color="auto" w:sz="4" w:space="0"/>
            </w:tcBorders>
          </w:tcPr>
          <w:p w14:paraId="21F2AFA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看/改剧本场次与分镜，重拆一场，重拍一镜，只重合成</w:t>
            </w:r>
          </w:p>
        </w:tc>
        <w:tc>
          <w:tcPr>
            <w:tcW w:w="3833" w:type="dxa"/>
            <w:tcBorders>
              <w:top w:val="single" w:color="auto" w:sz="4" w:space="0"/>
              <w:left w:val="single" w:color="auto" w:sz="4" w:space="0"/>
              <w:bottom w:val="single" w:color="auto" w:sz="4" w:space="0"/>
              <w:right w:val="single" w:color="auto" w:sz="4" w:space="0"/>
            </w:tcBorders>
          </w:tcPr>
          <w:p w14:paraId="5F3D6F0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左栏场次与叙事拍、右栏分镜表、音轨徽章</w:t>
            </w:r>
          </w:p>
        </w:tc>
      </w:tr>
      <w:tr>
        <w:trPr>
          <w:cantSplit w:val="1"/>
          <w:jc w:val="center"/>
        </w:trPr>
        <w:tc>
          <w:tcPr>
            <w:tcW w:w="1079" w:type="dxa"/>
            <w:tcBorders>
              <w:top w:val="single" w:color="auto" w:sz="4" w:space="0"/>
              <w:left w:val="single" w:color="auto" w:sz="4" w:space="0"/>
              <w:bottom w:val="single" w:color="auto" w:sz="4" w:space="0"/>
              <w:right w:val="single" w:color="auto" w:sz="4" w:space="0"/>
            </w:tcBorders>
          </w:tcPr>
          <w:p w14:paraId="3D51CF8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成片墙</w:t>
            </w:r>
          </w:p>
        </w:tc>
        <w:tc>
          <w:tcPr>
            <w:tcW w:w="3592" w:type="dxa"/>
            <w:tcBorders>
              <w:top w:val="single" w:color="auto" w:sz="4" w:space="0"/>
              <w:left w:val="single" w:color="auto" w:sz="4" w:space="0"/>
              <w:bottom w:val="single" w:color="auto" w:sz="4" w:space="0"/>
              <w:right w:val="single" w:color="auto" w:sz="4" w:space="0"/>
            </w:tcBorders>
          </w:tcPr>
          <w:p w14:paraId="5CA0459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历史成片浏览、播放、看分镜、下载、删除</w:t>
            </w:r>
          </w:p>
        </w:tc>
        <w:tc>
          <w:tcPr>
            <w:tcW w:w="3833" w:type="dxa"/>
            <w:tcBorders>
              <w:top w:val="single" w:color="auto" w:sz="4" w:space="0"/>
              <w:left w:val="single" w:color="auto" w:sz="4" w:space="0"/>
              <w:bottom w:val="single" w:color="auto" w:sz="4" w:space="0"/>
              <w:right w:val="single" w:color="auto" w:sz="4" w:space="0"/>
            </w:tcBorders>
          </w:tcPr>
          <w:p w14:paraId="37B066C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状态筛选、画幅筛选、“只看我的”</w:t>
            </w:r>
          </w:p>
        </w:tc>
      </w:tr>
      <w:tr>
        <w:trPr>
          <w:cantSplit w:val="1"/>
          <w:jc w:val="center"/>
        </w:trPr>
        <w:tc>
          <w:tcPr>
            <w:tcW w:w="1079" w:type="dxa"/>
            <w:tcBorders>
              <w:top w:val="single" w:color="auto" w:sz="4" w:space="0"/>
              <w:left w:val="single" w:color="auto" w:sz="4" w:space="0"/>
              <w:bottom w:val="single" w:color="auto" w:sz="4" w:space="0"/>
              <w:right w:val="single" w:color="auto" w:sz="4" w:space="0"/>
            </w:tcBorders>
          </w:tcPr>
          <w:p w14:paraId="1001AF3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设置</w:t>
            </w:r>
          </w:p>
        </w:tc>
        <w:tc>
          <w:tcPr>
            <w:tcW w:w="3592" w:type="dxa"/>
            <w:tcBorders>
              <w:top w:val="single" w:color="auto" w:sz="4" w:space="0"/>
              <w:left w:val="single" w:color="auto" w:sz="4" w:space="0"/>
              <w:bottom w:val="single" w:color="auto" w:sz="4" w:space="0"/>
              <w:right w:val="single" w:color="auto" w:sz="4" w:space="0"/>
            </w:tcBorders>
          </w:tcPr>
          <w:p w14:paraId="743F6EE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设备检测、环境体检、模型与密钥、预算</w:t>
            </w:r>
          </w:p>
        </w:tc>
        <w:tc>
          <w:tcPr>
            <w:tcW w:w="3833" w:type="dxa"/>
            <w:tcBorders>
              <w:top w:val="single" w:color="auto" w:sz="4" w:space="0"/>
              <w:left w:val="single" w:color="auto" w:sz="4" w:space="0"/>
              <w:bottom w:val="single" w:color="auto" w:sz="4" w:space="0"/>
              <w:right w:val="single" w:color="auto" w:sz="4" w:space="0"/>
            </w:tcBorders>
          </w:tcPr>
          <w:p w14:paraId="4FDFE06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三态体检、密钥掩码、一键重测</w:t>
            </w:r>
          </w:p>
        </w:tc>
      </w:tr>
      <w:tr>
        <w:trPr>
          <w:cantSplit w:val="1"/>
          <w:jc w:val="center"/>
        </w:trPr>
        <w:tc>
          <w:tcPr>
            <w:tcW w:w="1079" w:type="dxa"/>
            <w:tcBorders>
              <w:top w:val="single" w:color="auto" w:sz="4" w:space="0"/>
              <w:left w:val="single" w:color="auto" w:sz="4" w:space="0"/>
              <w:bottom w:val="single" w:color="auto" w:sz="4" w:space="0"/>
              <w:right w:val="single" w:color="auto" w:sz="4" w:space="0"/>
            </w:tcBorders>
          </w:tcPr>
          <w:p w14:paraId="7495325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个人中心</w:t>
            </w:r>
          </w:p>
        </w:tc>
        <w:tc>
          <w:tcPr>
            <w:tcW w:w="3592" w:type="dxa"/>
            <w:tcBorders>
              <w:top w:val="single" w:color="auto" w:sz="4" w:space="0"/>
              <w:left w:val="single" w:color="auto" w:sz="4" w:space="0"/>
              <w:bottom w:val="single" w:color="auto" w:sz="4" w:space="0"/>
              <w:right w:val="single" w:color="auto" w:sz="4" w:space="0"/>
            </w:tcBorders>
          </w:tcPr>
          <w:p w14:paraId="1D6AA4E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账号资料、作品统计、我的作品</w:t>
            </w:r>
          </w:p>
        </w:tc>
        <w:tc>
          <w:tcPr>
            <w:tcW w:w="3833" w:type="dxa"/>
            <w:tcBorders>
              <w:top w:val="single" w:color="auto" w:sz="4" w:space="0"/>
              <w:left w:val="single" w:color="auto" w:sz="4" w:space="0"/>
              <w:bottom w:val="single" w:color="auto" w:sz="4" w:space="0"/>
              <w:right w:val="single" w:color="auto" w:sz="4" w:space="0"/>
            </w:tcBorders>
          </w:tcPr>
          <w:p w14:paraId="742F335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作品数/总时长/近 7 天/占用空间</w:t>
            </w:r>
          </w:p>
        </w:tc>
      </w:tr>
      <w:tr>
        <w:trPr>
          <w:cantSplit w:val="1"/>
          <w:jc w:val="center"/>
        </w:trPr>
        <w:tc>
          <w:tcPr>
            <w:tcW w:w="1079" w:type="dxa"/>
            <w:tcBorders>
              <w:top w:val="single" w:color="auto" w:sz="4" w:space="0"/>
              <w:left w:val="single" w:color="auto" w:sz="4" w:space="0"/>
              <w:bottom w:val="single" w:color="auto" w:sz="4" w:space="0"/>
              <w:right w:val="single" w:color="auto" w:sz="4" w:space="0"/>
            </w:tcBorders>
          </w:tcPr>
          <w:p w14:paraId="23F40C6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登录/注册</w:t>
            </w:r>
          </w:p>
        </w:tc>
        <w:tc>
          <w:tcPr>
            <w:tcW w:w="3592" w:type="dxa"/>
            <w:tcBorders>
              <w:top w:val="single" w:color="auto" w:sz="4" w:space="0"/>
              <w:left w:val="single" w:color="auto" w:sz="4" w:space="0"/>
              <w:bottom w:val="single" w:color="auto" w:sz="4" w:space="0"/>
              <w:right w:val="single" w:color="auto" w:sz="4" w:space="0"/>
            </w:tcBorders>
          </w:tcPr>
          <w:p w14:paraId="7D94FAB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账号体系</w:t>
            </w:r>
          </w:p>
        </w:tc>
        <w:tc>
          <w:tcPr>
            <w:tcW w:w="3833" w:type="dxa"/>
            <w:tcBorders>
              <w:top w:val="single" w:color="auto" w:sz="4" w:space="0"/>
              <w:left w:val="single" w:color="auto" w:sz="4" w:space="0"/>
              <w:bottom w:val="single" w:color="auto" w:sz="4" w:space="0"/>
              <w:right w:val="single" w:color="auto" w:sz="4" w:space="0"/>
            </w:tcBorders>
          </w:tcPr>
          <w:p w14:paraId="56B86FB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可跳过，游客也能出片（成片不归属个人）</w:t>
            </w:r>
          </w:p>
        </w:tc>
      </w:tr>
    </w:tbl>
    <w:p w14:paraId="0B7985FA">
      <w:pPr>
        <w:widowControl w:val="1"/>
        <w:kinsoku w:val="1"/>
        <w:wordWrap w:val="1"/>
        <w:overflowPunct w:val="1"/>
        <w:topLinePunct w:val="0"/>
        <w:autoSpaceDE w:val="1"/>
        <w:autoSpaceDN w:val="1"/>
        <w:bidi w:val="0"/>
        <w:adjustRightInd w:val="1"/>
        <w:snapToGrid w:val="1"/>
        <w:spacing w:after="40" w:line="320" w:lineRule="exact"/>
        <w:textAlignment w:val="auto"/>
      </w:pPr>
    </w:p>
    <w:p w14:paraId="4D08BBE1">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4967605" cy="3794760"/>
            <wp:effectExtent l="0" t="0" r="10795" b="2540"/>
            <wp:docPr id="20" name="Picture 7"/>
            <wp:cNvGraphicFramePr>
              <a:graphicFrameLocks noChangeAspect="1"/>
            </wp:cNvGraphicFramePr>
            <a:graphic>
              <a:graphicData uri="http://schemas.openxmlformats.org/drawingml/2006/picture">
                <pic:pic>
                  <pic:nvPicPr>
                    <pic:cNvPr id="21" name="Picture 7"/>
                    <pic:cNvPicPr>
                      <a:picLocks noChangeAspect="1"/>
                    </pic:cNvPicPr>
                  </pic:nvPicPr>
                  <pic:blipFill>
                    <a:blip r:embed="rId16"/>
                    <a:stretch>
                      <a:fillRect/>
                    </a:stretch>
                  </pic:blipFill>
                  <pic:spPr>
                    <a:xfrm>
                      <a:off x="0" y="0"/>
                      <a:ext cx="4968000" cy="3795000"/>
                    </a:xfrm>
                    <a:prstGeom prst="rect">
                      <a:avLst/>
                    </a:prstGeom>
                  </pic:spPr>
                </pic:pic>
              </a:graphicData>
            </a:graphic>
          </wp:inline>
        </w:drawing>
      </w:r>
    </w:p>
    <w:p w14:paraId="53B64281">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7　创作台——左侧参数区（模式/时长/画幅/画质/程序化绘制/真实模型/必须真图/烧字幕），右侧进度、阶段节点与实时日志</w:t>
      </w:r>
    </w:p>
    <w:p w14:paraId="2E9528D1">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4967605" cy="3794760"/>
            <wp:effectExtent l="0" t="0" r="10795" b="2540"/>
            <wp:docPr id="23" name="Picture 8"/>
            <wp:cNvGraphicFramePr>
              <a:graphicFrameLocks noChangeAspect="1"/>
            </wp:cNvGraphicFramePr>
            <a:graphic>
              <a:graphicData uri="http://schemas.openxmlformats.org/drawingml/2006/picture">
                <pic:pic>
                  <pic:nvPicPr>
                    <pic:cNvPr id="24" name="Picture 8"/>
                    <pic:cNvPicPr>
                      <a:picLocks noChangeAspect="1"/>
                    </pic:cNvPicPr>
                  </pic:nvPicPr>
                  <pic:blipFill>
                    <a:blip r:embed="rId17"/>
                    <a:stretch>
                      <a:fillRect/>
                    </a:stretch>
                  </pic:blipFill>
                  <pic:spPr>
                    <a:xfrm>
                      <a:off x="0" y="0"/>
                      <a:ext cx="4968000" cy="3795000"/>
                    </a:xfrm>
                    <a:prstGeom prst="rect">
                      <a:avLst/>
                    </a:prstGeom>
                  </pic:spPr>
                </pic:pic>
              </a:graphicData>
            </a:graphic>
          </wp:inline>
        </w:drawing>
      </w:r>
    </w:p>
    <w:p w14:paraId="4C77E059">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8　成片墙——每条成片带封面、时长、体积、风格标签与状态，支持播放、看分镜、下载、删除</w:t>
      </w:r>
    </w:p>
    <w:p w14:paraId="7269EECF">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（二）核心功能实现</w:t>
      </w:r>
    </w:p>
    <w:p w14:paraId="32C74EBA">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1. 三种输入模式</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81" w:type="dxa"/>
            <w:tcBorders>
              <w:top w:val="single" w:color="auto" w:sz="4" w:space="0"/>
              <w:left w:val="single" w:color="auto" w:sz="4" w:space="0"/>
              <w:bottom w:val="single" w:color="auto" w:sz="4" w:space="0"/>
              <w:right w:val="single" w:color="auto" w:sz="4" w:space="0"/>
            </w:tcBorders>
            <w:shd w:val="clear" w:color="auto" w:fill="DCE6F2"/>
          </w:tcPr>
          <w:p w14:paraId="3D4CCD69">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模式</w:t>
            </w:r>
          </w:p>
        </w:tc>
        <w:tc>
          <w:tcPr>
            <w:tcW w:w="1766" w:type="dxa"/>
            <w:tcBorders>
              <w:top w:val="single" w:color="auto" w:sz="4" w:space="0"/>
              <w:left w:val="single" w:color="auto" w:sz="4" w:space="0"/>
              <w:bottom w:val="single" w:color="auto" w:sz="4" w:space="0"/>
              <w:right w:val="single" w:color="auto" w:sz="4" w:space="0"/>
            </w:tcBorders>
            <w:shd w:val="clear" w:color="auto" w:fill="DCE6F2"/>
          </w:tcPr>
          <w:p w14:paraId="4BD440D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输入</w:t>
            </w:r>
          </w:p>
        </w:tc>
        <w:tc>
          <w:tcPr>
            <w:tcW w:w="5657" w:type="dxa"/>
            <w:tcBorders>
              <w:top w:val="single" w:color="auto" w:sz="4" w:space="0"/>
              <w:left w:val="single" w:color="auto" w:sz="4" w:space="0"/>
              <w:bottom w:val="single" w:color="auto" w:sz="4" w:space="0"/>
              <w:right w:val="single" w:color="auto" w:sz="4" w:space="0"/>
            </w:tcBorders>
            <w:shd w:val="clear" w:color="auto" w:fill="DCE6F2"/>
          </w:tcPr>
          <w:p w14:paraId="4DDA8ED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行为</w:t>
            </w:r>
          </w:p>
        </w:tc>
      </w:tr>
      <w:tr>
        <w:trPr>
          <w:cantSplit w:val="1"/>
          <w:jc w:val="center"/>
        </w:trPr>
        <w:tc>
          <w:tcPr>
            <w:tcW w:w="1081" w:type="dxa"/>
            <w:tcBorders>
              <w:top w:val="single" w:color="auto" w:sz="4" w:space="0"/>
              <w:left w:val="single" w:color="auto" w:sz="4" w:space="0"/>
              <w:bottom w:val="single" w:color="auto" w:sz="4" w:space="0"/>
              <w:right w:val="single" w:color="auto" w:sz="4" w:space="0"/>
            </w:tcBorders>
          </w:tcPr>
          <w:p w14:paraId="7019D97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解说短片</w:t>
            </w:r>
          </w:p>
        </w:tc>
        <w:tc>
          <w:tcPr>
            <w:tcW w:w="1766" w:type="dxa"/>
            <w:tcBorders>
              <w:top w:val="single" w:color="auto" w:sz="4" w:space="0"/>
              <w:left w:val="single" w:color="auto" w:sz="4" w:space="0"/>
              <w:bottom w:val="single" w:color="auto" w:sz="4" w:space="0"/>
              <w:right w:val="single" w:color="auto" w:sz="4" w:space="0"/>
            </w:tcBorders>
          </w:tcPr>
          <w:p w14:paraId="307D3D6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一句话</w:t>
            </w:r>
          </w:p>
        </w:tc>
        <w:tc>
          <w:tcPr>
            <w:tcW w:w="5657" w:type="dxa"/>
            <w:tcBorders>
              <w:top w:val="single" w:color="auto" w:sz="4" w:space="0"/>
              <w:left w:val="single" w:color="auto" w:sz="4" w:space="0"/>
              <w:bottom w:val="single" w:color="auto" w:sz="4" w:space="0"/>
              <w:right w:val="single" w:color="auto" w:sz="4" w:space="0"/>
            </w:tcBorders>
          </w:tcPr>
          <w:p w14:paraId="7A313CF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时长按界面字段；中文配音；字幕＝解说词</w:t>
            </w:r>
          </w:p>
        </w:tc>
      </w:tr>
      <w:tr>
        <w:trPr>
          <w:cantSplit w:val="1"/>
          <w:jc w:val="center"/>
        </w:trPr>
        <w:tc>
          <w:tcPr>
            <w:tcW w:w="1081" w:type="dxa"/>
            <w:tcBorders>
              <w:top w:val="single" w:color="auto" w:sz="4" w:space="0"/>
              <w:left w:val="single" w:color="auto" w:sz="4" w:space="0"/>
              <w:bottom w:val="single" w:color="auto" w:sz="4" w:space="0"/>
              <w:right w:val="single" w:color="auto" w:sz="4" w:space="0"/>
            </w:tcBorders>
          </w:tcPr>
          <w:p w14:paraId="3B5BD5A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音乐 MV</w:t>
            </w:r>
          </w:p>
        </w:tc>
        <w:tc>
          <w:tcPr>
            <w:tcW w:w="1766" w:type="dxa"/>
            <w:tcBorders>
              <w:top w:val="single" w:color="auto" w:sz="4" w:space="0"/>
              <w:left w:val="single" w:color="auto" w:sz="4" w:space="0"/>
              <w:bottom w:val="single" w:color="auto" w:sz="4" w:space="0"/>
              <w:right w:val="single" w:color="auto" w:sz="4" w:space="0"/>
            </w:tcBorders>
          </w:tcPr>
          <w:p w14:paraId="2D2D083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一句话 + 音频 + 歌词</w:t>
            </w:r>
          </w:p>
        </w:tc>
        <w:tc>
          <w:tcPr>
            <w:tcW w:w="5657" w:type="dxa"/>
            <w:tcBorders>
              <w:top w:val="single" w:color="auto" w:sz="4" w:space="0"/>
              <w:left w:val="single" w:color="auto" w:sz="4" w:space="0"/>
              <w:bottom w:val="single" w:color="auto" w:sz="4" w:space="0"/>
              <w:right w:val="single" w:color="auto" w:sz="4" w:space="0"/>
            </w:tcBorders>
          </w:tcPr>
          <w:p w14:paraId="4136441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总时长以音频为准（时长栏转只读）；不出配音；按拍切镜；歌词逐字上屏</w:t>
            </w:r>
          </w:p>
        </w:tc>
      </w:tr>
      <w:tr>
        <w:trPr>
          <w:cantSplit w:val="1"/>
          <w:jc w:val="center"/>
        </w:trPr>
        <w:tc>
          <w:tcPr>
            <w:tcW w:w="1081" w:type="dxa"/>
            <w:tcBorders>
              <w:top w:val="single" w:color="auto" w:sz="4" w:space="0"/>
              <w:left w:val="single" w:color="auto" w:sz="4" w:space="0"/>
              <w:bottom w:val="single" w:color="auto" w:sz="4" w:space="0"/>
              <w:right w:val="single" w:color="auto" w:sz="4" w:space="0"/>
            </w:tcBorders>
          </w:tcPr>
          <w:p w14:paraId="4A75374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配乐模式</w:t>
            </w:r>
          </w:p>
        </w:tc>
        <w:tc>
          <w:tcPr>
            <w:tcW w:w="1766" w:type="dxa"/>
            <w:tcBorders>
              <w:top w:val="single" w:color="auto" w:sz="4" w:space="0"/>
              <w:left w:val="single" w:color="auto" w:sz="4" w:space="0"/>
              <w:bottom w:val="single" w:color="auto" w:sz="4" w:space="0"/>
              <w:right w:val="single" w:color="auto" w:sz="4" w:space="0"/>
            </w:tcBorders>
          </w:tcPr>
          <w:p w14:paraId="5DC1DC5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一句话 + 音频 + 歌词</w:t>
            </w:r>
          </w:p>
        </w:tc>
        <w:tc>
          <w:tcPr>
            <w:tcW w:w="5657" w:type="dxa"/>
            <w:tcBorders>
              <w:top w:val="single" w:color="auto" w:sz="4" w:space="0"/>
              <w:left w:val="single" w:color="auto" w:sz="4" w:space="0"/>
              <w:bottom w:val="single" w:color="auto" w:sz="4" w:space="0"/>
              <w:right w:val="single" w:color="auto" w:sz="4" w:space="0"/>
            </w:tcBorders>
          </w:tcPr>
          <w:p w14:paraId="0FFC717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保留配音；音乐压低垫底（增益 0.28）；音乐短于画面自动循环铺满</w:t>
            </w:r>
          </w:p>
        </w:tc>
      </w:tr>
    </w:tbl>
    <w:p w14:paraId="15E9662A">
      <w:pPr>
        <w:widowControl w:val="1"/>
        <w:kinsoku w:val="1"/>
        <w:wordWrap w:val="1"/>
        <w:overflowPunct w:val="1"/>
        <w:topLinePunct w:val="0"/>
        <w:autoSpaceDE w:val="1"/>
        <w:autoSpaceDN w:val="1"/>
        <w:bidi w:val="0"/>
        <w:adjustRightInd w:val="1"/>
        <w:snapToGrid w:val="1"/>
        <w:spacing w:after="40" w:line="320" w:lineRule="exact"/>
        <w:textAlignment w:val="auto"/>
      </w:pPr>
    </w:p>
    <w:p w14:paraId="253C8AC0">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歌词支持 .lrc 与 .txt，也支持直接编辑；歌词只在浏览器端读，不上传。音轨上传走服务端 ffprobe 验真（改后缀的假音频当场拒绝），落盘 7 天自动清理；同时把音轨复制进运行目录，保证几天后再点“开始拍摄”不会掉音轨。</w:t>
      </w:r>
    </w:p>
    <w:p w14:paraId="746BE58D">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2. 三种画幅与逐字歌词</w:t>
      </w:r>
    </w:p>
    <w:p w14:paraId="28C6E613">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16:9（1920×1080）/ 9:16（1080×1920）/ 1:1（1080×1080）三种画幅都做了真渲验证：帧尺寸、成片分辨率、字条位置逐项断言。</w:t>
      </w:r>
    </w:p>
    <w:p w14:paraId="1F7661D1">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逐字卡拉OK 用“墨条 + 已唱字符金色 + 未唱米白”的样式，随演唱从左到右填充；字条画在纸纹之上、不受相机变换影响，竖屏下自动居中并缩字号防止溢出。</w:t>
      </w:r>
    </w:p>
    <w:p w14:paraId="6D30B77D">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3. 拆解与局部改片的接口实现</w:t>
      </w:r>
    </w:p>
    <w:p w14:paraId="0C3BCAB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拆解层由 9 条接口支撑：拆（POST /api/plan）、读（GET /api/plan/{id}）、改剧本（PATCH …/script）、改单镜（PATCH …/shots/{id}）、按场重拆（POST …/acts/{act}/replan）、拍摄（POST …/render）、单镜重拍（POST …/shots/{id}/render）、只重合成（POST …/recompose）、镜头重排（POST …/shots/reorder）。</w:t>
      </w:r>
    </w:p>
    <w:p w14:paraId="692DE529">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几个实现细节决定了这套接口“能不能真用”：</w:t>
      </w:r>
    </w:p>
    <w:p w14:paraId="56D79110">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改剧本不自动重派生，只标 stale 并列出受影响镜号——自动重派生看起来智能，实际上会吃掉人的工作；</w:t>
      </w:r>
    </w:p>
    <w:p w14:paraId="5681E987">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按场重拆遇手改镜头默认 409，要求显式 force，不静默覆盖；</w:t>
      </w:r>
    </w:p>
    <w:p w14:paraId="196528B0">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镜号随镜数变化顺移时按映射更新 edited / stale 记录，否则“你改过”的徽章会标到别的镜头上；</w:t>
      </w:r>
    </w:p>
    <w:p w14:paraId="2F29B8E1">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重排不改镜号，只换片段拼接顺序——让前端改 id 来实现重排，等于把片段文件名、修改记录、单镜重拍路径三处一起改坏。</w:t>
      </w:r>
    </w:p>
    <w:p w14:paraId="6B9FFCEC">
      <w:pPr>
        <w:pStyle w:val="00002f"/>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4"/>
        </w:rPr>
        <w:t>4. 账号体系与成片隔离</w:t>
      </w:r>
    </w:p>
    <w:p w14:paraId="57A6FBE4">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手写 HS256 JWT（无第三方鉴权库）：payload 只带 sub / iat / exp，有效期 7 天，签名密钥首次运行随机生成 48 字节并落盘、权限设为仅本人可读；校验用常量时间比较。</w:t>
      </w:r>
    </w:p>
    <w:p w14:paraId="43D4908F">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密码用 scrypt（n = 2^14, r = 8, p = 1）加盐哈希。</w:t>
      </w:r>
    </w:p>
    <w:p w14:paraId="6F26D235">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成片可见性只有一处规则：无归属记录的历史成片对所有人可见，有归属的仅本人可见；无权限与不存在都返回 404，不泄漏“是否存在”。</w:t>
      </w:r>
    </w:p>
    <w:p w14:paraId="272EBBE4">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媒体地址额外接受 ?token=，让视频标签也能带上鉴权。</w:t>
      </w:r>
    </w:p>
    <w:p w14:paraId="50E2B106">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4967605" cy="3794760"/>
            <wp:effectExtent l="0" t="0" r="10795" b="2540"/>
            <wp:docPr id="26" name="Picture 9"/>
            <wp:cNvGraphicFramePr>
              <a:graphicFrameLocks noChangeAspect="1"/>
            </wp:cNvGraphicFramePr>
            <a:graphic>
              <a:graphicData uri="http://schemas.openxmlformats.org/drawingml/2006/picture">
                <pic:pic>
                  <pic:nvPicPr>
                    <pic:cNvPr id="27" name="Picture 9"/>
                    <pic:cNvPicPr>
                      <a:picLocks noChangeAspect="1"/>
                    </pic:cNvPicPr>
                  </pic:nvPicPr>
                  <pic:blipFill>
                    <a:blip r:embed="rId18"/>
                    <a:stretch>
                      <a:fillRect/>
                    </a:stretch>
                  </pic:blipFill>
                  <pic:spPr>
                    <a:xfrm>
                      <a:off x="0" y="0"/>
                      <a:ext cx="4968000" cy="3795000"/>
                    </a:xfrm>
                    <a:prstGeom prst="rect">
                      <a:avLst/>
                    </a:prstGeom>
                  </pic:spPr>
                </pic:pic>
              </a:graphicData>
            </a:graphic>
          </wp:inline>
        </w:drawing>
      </w:r>
    </w:p>
    <w:p w14:paraId="0EE80BA5">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9　个人中心——账号资料、作品数与总时长等统计、我的作品</w:t>
      </w:r>
    </w:p>
    <w:p w14:paraId="7CC700F3">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（三）辅助功能与扩展性</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70" w:type="dxa"/>
            <w:tcBorders>
              <w:top w:val="single" w:color="auto" w:sz="4" w:space="0"/>
              <w:left w:val="single" w:color="auto" w:sz="4" w:space="0"/>
              <w:bottom w:val="single" w:color="auto" w:sz="4" w:space="0"/>
              <w:right w:val="single" w:color="auto" w:sz="4" w:space="0"/>
            </w:tcBorders>
            <w:shd w:val="clear" w:color="auto" w:fill="DCE6F2"/>
          </w:tcPr>
          <w:p w14:paraId="3CE89D7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功能</w:t>
            </w:r>
          </w:p>
        </w:tc>
        <w:tc>
          <w:tcPr>
            <w:tcW w:w="4683" w:type="dxa"/>
            <w:tcBorders>
              <w:top w:val="single" w:color="auto" w:sz="4" w:space="0"/>
              <w:left w:val="single" w:color="auto" w:sz="4" w:space="0"/>
              <w:bottom w:val="single" w:color="auto" w:sz="4" w:space="0"/>
              <w:right w:val="single" w:color="auto" w:sz="4" w:space="0"/>
            </w:tcBorders>
            <w:shd w:val="clear" w:color="auto" w:fill="DCE6F2"/>
          </w:tcPr>
          <w:p w14:paraId="47FB8AD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说明</w:t>
            </w:r>
          </w:p>
        </w:tc>
        <w:tc>
          <w:tcPr>
            <w:tcW w:w="2752" w:type="dxa"/>
            <w:tcBorders>
              <w:top w:val="single" w:color="auto" w:sz="4" w:space="0"/>
              <w:left w:val="single" w:color="auto" w:sz="4" w:space="0"/>
              <w:bottom w:val="single" w:color="auto" w:sz="4" w:space="0"/>
              <w:right w:val="single" w:color="auto" w:sz="4" w:space="0"/>
            </w:tcBorders>
            <w:shd w:val="clear" w:color="auto" w:fill="DCE6F2"/>
          </w:tcPr>
          <w:p w14:paraId="4C9AE0B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为什么值得做</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7ED6604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设备检测</w:t>
            </w:r>
          </w:p>
        </w:tc>
        <w:tc>
          <w:tcPr>
            <w:tcW w:w="4683" w:type="dxa"/>
            <w:tcBorders>
              <w:top w:val="single" w:color="auto" w:sz="4" w:space="0"/>
              <w:left w:val="single" w:color="auto" w:sz="4" w:space="0"/>
              <w:bottom w:val="single" w:color="auto" w:sz="4" w:space="0"/>
              <w:right w:val="single" w:color="auto" w:sz="4" w:space="0"/>
            </w:tcBorders>
          </w:tcPr>
          <w:p w14:paraId="5D811C7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探测显卡/显存/CPU/内存/磁盘/WebView2/Python/Node/ComfyUI/云端连通性，给出档位结论并生成体检报告</w:t>
            </w:r>
          </w:p>
        </w:tc>
        <w:tc>
          <w:tcPr>
            <w:tcW w:w="2752" w:type="dxa"/>
            <w:tcBorders>
              <w:top w:val="single" w:color="auto" w:sz="4" w:space="0"/>
              <w:left w:val="single" w:color="auto" w:sz="4" w:space="0"/>
              <w:bottom w:val="single" w:color="auto" w:sz="4" w:space="0"/>
              <w:right w:val="single" w:color="auto" w:sz="4" w:space="0"/>
            </w:tcBorders>
          </w:tcPr>
          <w:p w14:paraId="1591AC1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用户不需要自己判断“显存够不够”，软件直接告诉他该走哪条路</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378EC57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环境体检三态</w:t>
            </w:r>
          </w:p>
        </w:tc>
        <w:tc>
          <w:tcPr>
            <w:tcW w:w="4683" w:type="dxa"/>
            <w:tcBorders>
              <w:top w:val="single" w:color="auto" w:sz="4" w:space="0"/>
              <w:left w:val="single" w:color="auto" w:sz="4" w:space="0"/>
              <w:bottom w:val="single" w:color="auto" w:sz="4" w:space="0"/>
              <w:right w:val="single" w:color="auto" w:sz="4" w:space="0"/>
            </w:tcBorders>
          </w:tcPr>
          <w:p w14:paraId="40CDDC7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就绪 / 有降级项 / 不可用</w:t>
            </w:r>
          </w:p>
        </w:tc>
        <w:tc>
          <w:tcPr>
            <w:tcW w:w="2752" w:type="dxa"/>
            <w:tcBorders>
              <w:top w:val="single" w:color="auto" w:sz="4" w:space="0"/>
              <w:left w:val="single" w:color="auto" w:sz="4" w:space="0"/>
              <w:bottom w:val="single" w:color="auto" w:sz="4" w:space="0"/>
              <w:right w:val="single" w:color="auto" w:sz="4" w:space="0"/>
            </w:tcBorders>
          </w:tcPr>
          <w:p w14:paraId="1FE82CE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两态会把正常降级说成故障，吓退用户</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2C64C10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SSE 实时日志</w:t>
            </w:r>
          </w:p>
        </w:tc>
        <w:tc>
          <w:tcPr>
            <w:tcW w:w="4683" w:type="dxa"/>
            <w:tcBorders>
              <w:top w:val="single" w:color="auto" w:sz="4" w:space="0"/>
              <w:left w:val="single" w:color="auto" w:sz="4" w:space="0"/>
              <w:bottom w:val="single" w:color="auto" w:sz="4" w:space="0"/>
              <w:right w:val="single" w:color="auto" w:sz="4" w:space="0"/>
            </w:tcBorders>
          </w:tcPr>
          <w:p w14:paraId="6861B0E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事件按序号缓冲 500 条，断线按 cursor 补发，15 s 空闲 ping</w:t>
            </w:r>
          </w:p>
        </w:tc>
        <w:tc>
          <w:tcPr>
            <w:tcW w:w="2752" w:type="dxa"/>
            <w:tcBorders>
              <w:top w:val="single" w:color="auto" w:sz="4" w:space="0"/>
              <w:left w:val="single" w:color="auto" w:sz="4" w:space="0"/>
              <w:bottom w:val="single" w:color="auto" w:sz="4" w:space="0"/>
              <w:right w:val="single" w:color="auto" w:sz="4" w:space="0"/>
            </w:tcBorders>
          </w:tcPr>
          <w:p w14:paraId="29E063E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长任务不能靠轮询；日志要能“接上”而不是丢一段</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7FE3C10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单任务并发闸</w:t>
            </w:r>
          </w:p>
        </w:tc>
        <w:tc>
          <w:tcPr>
            <w:tcW w:w="4683" w:type="dxa"/>
            <w:tcBorders>
              <w:top w:val="single" w:color="auto" w:sz="4" w:space="0"/>
              <w:left w:val="single" w:color="auto" w:sz="4" w:space="0"/>
              <w:bottom w:val="single" w:color="auto" w:sz="4" w:space="0"/>
              <w:right w:val="single" w:color="auto" w:sz="4" w:space="0"/>
            </w:tcBorders>
          </w:tcPr>
          <w:p w14:paraId="4B7DDBD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同一时刻只允许一个任务，重复创建返回 409</w:t>
            </w:r>
          </w:p>
        </w:tc>
        <w:tc>
          <w:tcPr>
            <w:tcW w:w="2752" w:type="dxa"/>
            <w:tcBorders>
              <w:top w:val="single" w:color="auto" w:sz="4" w:space="0"/>
              <w:left w:val="single" w:color="auto" w:sz="4" w:space="0"/>
              <w:bottom w:val="single" w:color="auto" w:sz="4" w:space="0"/>
              <w:right w:val="single" w:color="auto" w:sz="4" w:space="0"/>
            </w:tcBorders>
          </w:tcPr>
          <w:p w14:paraId="6F9A5B8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渲染吃满 CPU，并行只会互相拖慢并提高崩率</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3B113A9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主题令牌</w:t>
            </w:r>
          </w:p>
        </w:tc>
        <w:tc>
          <w:tcPr>
            <w:tcW w:w="4683" w:type="dxa"/>
            <w:tcBorders>
              <w:top w:val="single" w:color="auto" w:sz="4" w:space="0"/>
              <w:left w:val="single" w:color="auto" w:sz="4" w:space="0"/>
              <w:bottom w:val="single" w:color="auto" w:sz="4" w:space="0"/>
              <w:right w:val="single" w:color="auto" w:sz="4" w:space="0"/>
            </w:tcBorders>
          </w:tcPr>
          <w:p w14:paraId="30CB67B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深浅两套令牌一一对应，自检强制成对</w:t>
            </w:r>
          </w:p>
        </w:tc>
        <w:tc>
          <w:tcPr>
            <w:tcW w:w="2752" w:type="dxa"/>
            <w:tcBorders>
              <w:top w:val="single" w:color="auto" w:sz="4" w:space="0"/>
              <w:left w:val="single" w:color="auto" w:sz="4" w:space="0"/>
              <w:bottom w:val="single" w:color="auto" w:sz="4" w:space="0"/>
              <w:right w:val="single" w:color="auto" w:sz="4" w:space="0"/>
            </w:tcBorders>
          </w:tcPr>
          <w:p w14:paraId="5EC875B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少一个令牌就有一块地方在深色下白得刺眼，且只在某个页面出现</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5F065BA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扩展性</w:t>
            </w:r>
          </w:p>
        </w:tc>
        <w:tc>
          <w:tcPr>
            <w:tcW w:w="4683" w:type="dxa"/>
            <w:tcBorders>
              <w:top w:val="single" w:color="auto" w:sz="4" w:space="0"/>
              <w:left w:val="single" w:color="auto" w:sz="4" w:space="0"/>
              <w:bottom w:val="single" w:color="auto" w:sz="4" w:space="0"/>
              <w:right w:val="single" w:color="auto" w:sz="4" w:space="0"/>
            </w:tcBorders>
          </w:tcPr>
          <w:p w14:paraId="2C42B51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provider 抽象（出图/出片/配音/决策均为接口）；提示词走 YAML；拆解文件是稳定契约</w:t>
            </w:r>
          </w:p>
        </w:tc>
        <w:tc>
          <w:tcPr>
            <w:tcW w:w="2752" w:type="dxa"/>
            <w:tcBorders>
              <w:top w:val="single" w:color="auto" w:sz="4" w:space="0"/>
              <w:left w:val="single" w:color="auto" w:sz="4" w:space="0"/>
              <w:bottom w:val="single" w:color="auto" w:sz="4" w:space="0"/>
              <w:right w:val="single" w:color="auto" w:sz="4" w:space="0"/>
            </w:tcBorders>
          </w:tcPr>
          <w:p w14:paraId="6B737B0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换模型、换供应商、二次开发都不动主流程</w:t>
            </w:r>
          </w:p>
        </w:tc>
      </w:tr>
    </w:tbl>
    <w:p w14:paraId="2CAC3F51">
      <w:pPr>
        <w:widowControl w:val="1"/>
        <w:kinsoku w:val="1"/>
        <w:wordWrap w:val="1"/>
        <w:overflowPunct w:val="1"/>
        <w:topLinePunct w:val="0"/>
        <w:autoSpaceDE w:val="1"/>
        <w:autoSpaceDN w:val="1"/>
        <w:bidi w:val="0"/>
        <w:adjustRightInd w:val="1"/>
        <w:snapToGrid w:val="1"/>
        <w:spacing w:after="40" w:line="320" w:lineRule="exact"/>
        <w:textAlignment w:val="auto"/>
      </w:pPr>
    </w:p>
    <w:p w14:paraId="0246AC16">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4967605" cy="3794760"/>
            <wp:effectExtent l="0" t="0" r="10795" b="2540"/>
            <wp:docPr id="29" name="Picture 10"/>
            <wp:cNvGraphicFramePr>
              <a:graphicFrameLocks noChangeAspect="1"/>
            </wp:cNvGraphicFramePr>
            <a:graphic>
              <a:graphicData uri="http://schemas.openxmlformats.org/drawingml/2006/picture">
                <pic:pic>
                  <pic:nvPicPr>
                    <pic:cNvPr id="30" name="Picture 10"/>
                    <pic:cNvPicPr>
                      <a:picLocks noChangeAspect="1"/>
                    </pic:cNvPicPr>
                  </pic:nvPicPr>
                  <pic:blipFill>
                    <a:blip r:embed="rId19"/>
                    <a:stretch>
                      <a:fillRect/>
                    </a:stretch>
                  </pic:blipFill>
                  <pic:spPr>
                    <a:xfrm>
                      <a:off x="0" y="0"/>
                      <a:ext cx="4968000" cy="3795000"/>
                    </a:xfrm>
                    <a:prstGeom prst="rect">
                      <a:avLst/>
                    </a:prstGeom>
                  </pic:spPr>
                </pic:pic>
              </a:graphicData>
            </a:graphic>
          </wp:inline>
        </w:drawing>
      </w:r>
    </w:p>
    <w:p w14:paraId="74A634EB">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10　设置页——设备检测（显卡/CPU/内存/本地模型）、环境体检三态、模型与密钥配置</w:t>
      </w:r>
    </w:p>
    <w:p w14:paraId="78A235D2">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（四）关键数据结构与接口契约</w:t>
      </w:r>
    </w:p>
    <w:p w14:paraId="65A11B70">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请求契约：RunRequest 共 21 个字段（题材、时长、画幅、风格、镜长、镜数上限、是否真实模型、是否程序化绘制、帧率、画质、是否清帧、是否必须真图、是否烧字幕、音轨 token、歌词、音乐角色、BPM、首拍、自动节拍等），前后端逐字段一一对应；max_shots、shot_len、duration 都有服务端校验区间。</w:t>
      </w:r>
    </w:p>
    <w:p w14:paraId="65A1BC76">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拆解契约：plan/brief.json、plan/script.json、plan/storyboard.json、plan/meta.json 四份文件；meta.json 记录拆解用的模型、耗时、是否被人工编辑（edited.script / edited.shots[]）——没有这个字段，重跑之后就分不清“这是模型的判断还是我的修改”。</w:t>
      </w:r>
    </w:p>
    <w:p w14:paraId="3BF973D2">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镜头状态机：pending → generating → reviewing → approved / rejected / skipped；只有 approved 且有片段才进入成片。</w:t>
      </w:r>
    </w:p>
    <w:p w14:paraId="1E0A8C4B">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接口总数：35 条 /api 接口（其中拆解层 9 条），另有 SPA 兜底路由。</w:t>
      </w:r>
    </w:p>
    <w:p w14:paraId="22701C00">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事件流契约：SSE 事件带自增序号并按 cursor 补发，前端断线重连只补缺失段；页面刷新不丢进度日志。</w:t>
      </w:r>
    </w:p>
    <w:p w14:paraId="44F82767">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媒体通道契约：成片、封面、字幕三条媒体接口都接受 ?token= 鉴权，视频标签可直接播放，不必额外加请求头。</w:t>
      </w:r>
    </w:p>
    <w:p w14:paraId="03BE00B2">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契约演进的原则：新增字段一律给默认值并保持向后兼容；破坏性改动必须同时更新三处（后端 schema、前端接口层、文档），否则宁可新增接口也不改老契约。这条规则来自一次真实事故——字段加上了、前端没同步，界面上的参数被静默忽略，日志里看起来一切正常。</w:t>
      </w:r>
    </w:p>
    <w:p w14:paraId="561B1EAC">
      <w:pPr>
        <w:pStyle w:val="00002b"/>
        <w:pageBreakBefore w:val="1"/>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32"/>
        </w:rPr>
        <w:t>四、开发、测试与部署</w:t>
      </w:r>
    </w:p>
    <w:p w14:paraId="5CE74A59">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（一）开发流程与版本迭代</w:t>
      </w:r>
    </w:p>
    <w:p w14:paraId="74F73315">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项目从 V1 技术方案起步，按“能跑 → 能改 → 能交付”三阶段迭代，每个版本都由真实故障驱动：</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71" w:type="dxa"/>
            <w:tcBorders>
              <w:top w:val="single" w:color="auto" w:sz="4" w:space="0"/>
              <w:left w:val="single" w:color="auto" w:sz="4" w:space="0"/>
              <w:bottom w:val="single" w:color="auto" w:sz="4" w:space="0"/>
              <w:right w:val="single" w:color="auto" w:sz="4" w:space="0"/>
            </w:tcBorders>
            <w:shd w:val="clear" w:color="auto" w:fill="DCE6F2"/>
          </w:tcPr>
          <w:p w14:paraId="4D96CDC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版本</w:t>
            </w:r>
          </w:p>
        </w:tc>
        <w:tc>
          <w:tcPr>
            <w:tcW w:w="1136" w:type="dxa"/>
            <w:tcBorders>
              <w:top w:val="single" w:color="auto" w:sz="4" w:space="0"/>
              <w:left w:val="single" w:color="auto" w:sz="4" w:space="0"/>
              <w:bottom w:val="single" w:color="auto" w:sz="4" w:space="0"/>
              <w:right w:val="single" w:color="auto" w:sz="4" w:space="0"/>
            </w:tcBorders>
            <w:shd w:val="clear" w:color="auto" w:fill="DCE6F2"/>
          </w:tcPr>
          <w:p w14:paraId="5F7AD44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主题</w:t>
            </w:r>
          </w:p>
        </w:tc>
        <w:tc>
          <w:tcPr>
            <w:tcW w:w="6297" w:type="dxa"/>
            <w:tcBorders>
              <w:top w:val="single" w:color="auto" w:sz="4" w:space="0"/>
              <w:left w:val="single" w:color="auto" w:sz="4" w:space="0"/>
              <w:bottom w:val="single" w:color="auto" w:sz="4" w:space="0"/>
              <w:right w:val="single" w:color="auto" w:sz="4" w:space="0"/>
            </w:tcBorders>
            <w:shd w:val="clear" w:color="auto" w:fill="DCE6F2"/>
          </w:tcPr>
          <w:p w14:paraId="228C046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修掉的真问题（举例）</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5D5532A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V1</w:t>
            </w:r>
          </w:p>
        </w:tc>
        <w:tc>
          <w:tcPr>
            <w:tcW w:w="1136" w:type="dxa"/>
            <w:tcBorders>
              <w:top w:val="single" w:color="auto" w:sz="4" w:space="0"/>
              <w:left w:val="single" w:color="auto" w:sz="4" w:space="0"/>
              <w:bottom w:val="single" w:color="auto" w:sz="4" w:space="0"/>
              <w:right w:val="single" w:color="auto" w:sz="4" w:space="0"/>
            </w:tcBorders>
          </w:tcPr>
          <w:p w14:paraId="03D4B66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分层架构与管线跑通</w:t>
            </w:r>
          </w:p>
        </w:tc>
        <w:tc>
          <w:tcPr>
            <w:tcW w:w="6297" w:type="dxa"/>
            <w:tcBorders>
              <w:top w:val="single" w:color="auto" w:sz="4" w:space="0"/>
              <w:left w:val="single" w:color="auto" w:sz="4" w:space="0"/>
              <w:bottom w:val="single" w:color="auto" w:sz="4" w:space="0"/>
              <w:right w:val="single" w:color="auto" w:sz="4" w:space="0"/>
            </w:tcBorders>
          </w:tcPr>
          <w:p w14:paraId="17B79D0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简报/剧本/分镜契约、Provider 抽象、降级链</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2C0E187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V2</w:t>
            </w:r>
          </w:p>
        </w:tc>
        <w:tc>
          <w:tcPr>
            <w:tcW w:w="1136" w:type="dxa"/>
            <w:tcBorders>
              <w:top w:val="single" w:color="auto" w:sz="4" w:space="0"/>
              <w:left w:val="single" w:color="auto" w:sz="4" w:space="0"/>
              <w:bottom w:val="single" w:color="auto" w:sz="4" w:space="0"/>
              <w:right w:val="single" w:color="auto" w:sz="4" w:space="0"/>
            </w:tcBorders>
          </w:tcPr>
          <w:p w14:paraId="16C76BA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音乐 MV 与逐字歌词</w:t>
            </w:r>
          </w:p>
        </w:tc>
        <w:tc>
          <w:tcPr>
            <w:tcW w:w="6297" w:type="dxa"/>
            <w:tcBorders>
              <w:top w:val="single" w:color="auto" w:sz="4" w:space="0"/>
              <w:left w:val="single" w:color="auto" w:sz="4" w:space="0"/>
              <w:bottom w:val="single" w:color="auto" w:sz="4" w:space="0"/>
              <w:right w:val="single" w:color="auto" w:sz="4" w:space="0"/>
            </w:tcBorders>
          </w:tcPr>
          <w:p w14:paraId="0EA968F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界面假死（事件回调参数取错导致队列堆积）、帧缓存串片、末镜负时长、音乐把成片截断、字幕先到先得配错行</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5D3D896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V3</w:t>
            </w:r>
          </w:p>
        </w:tc>
        <w:tc>
          <w:tcPr>
            <w:tcW w:w="1136" w:type="dxa"/>
            <w:tcBorders>
              <w:top w:val="single" w:color="auto" w:sz="4" w:space="0"/>
              <w:left w:val="single" w:color="auto" w:sz="4" w:space="0"/>
              <w:bottom w:val="single" w:color="auto" w:sz="4" w:space="0"/>
              <w:right w:val="single" w:color="auto" w:sz="4" w:space="0"/>
            </w:tcBorders>
          </w:tcPr>
          <w:p w14:paraId="2EAEDB1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性能与稳定性</w:t>
            </w:r>
          </w:p>
        </w:tc>
        <w:tc>
          <w:tcPr>
            <w:tcW w:w="6297" w:type="dxa"/>
            <w:tcBorders>
              <w:top w:val="single" w:color="auto" w:sz="4" w:space="0"/>
              <w:left w:val="single" w:color="auto" w:sz="4" w:space="0"/>
              <w:bottom w:val="single" w:color="auto" w:sz="4" w:space="0"/>
              <w:right w:val="single" w:color="auto" w:sz="4" w:space="0"/>
            </w:tcBorders>
          </w:tcPr>
          <w:p w14:paraId="38FCCB8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Provider 探测缓存与超时、体检改后台线程、水彩画质三档、孤儿浏览器清场</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5FBF505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V4</w:t>
            </w:r>
          </w:p>
        </w:tc>
        <w:tc>
          <w:tcPr>
            <w:tcW w:w="1136" w:type="dxa"/>
            <w:tcBorders>
              <w:top w:val="single" w:color="auto" w:sz="4" w:space="0"/>
              <w:left w:val="single" w:color="auto" w:sz="4" w:space="0"/>
              <w:bottom w:val="single" w:color="auto" w:sz="4" w:space="0"/>
              <w:right w:val="single" w:color="auto" w:sz="4" w:space="0"/>
            </w:tcBorders>
          </w:tcPr>
          <w:p w14:paraId="424703A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架构换代</w:t>
            </w:r>
          </w:p>
        </w:tc>
        <w:tc>
          <w:tcPr>
            <w:tcW w:w="6297" w:type="dxa"/>
            <w:tcBorders>
              <w:top w:val="single" w:color="auto" w:sz="4" w:space="0"/>
              <w:left w:val="single" w:color="auto" w:sz="4" w:space="0"/>
              <w:bottom w:val="single" w:color="auto" w:sz="4" w:space="0"/>
              <w:right w:val="single" w:color="auto" w:sz="4" w:space="0"/>
            </w:tcBorders>
          </w:tcPr>
          <w:p w14:paraId="179CA41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Tkinter → WebView2 + React 19 + FastAPI；新增账号体系与成片隔离</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03279BD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V4.1–4.5</w:t>
            </w:r>
          </w:p>
        </w:tc>
        <w:tc>
          <w:tcPr>
            <w:tcW w:w="1136" w:type="dxa"/>
            <w:tcBorders>
              <w:top w:val="single" w:color="auto" w:sz="4" w:space="0"/>
              <w:left w:val="single" w:color="auto" w:sz="4" w:space="0"/>
              <w:bottom w:val="single" w:color="auto" w:sz="4" w:space="0"/>
              <w:right w:val="single" w:color="auto" w:sz="4" w:space="0"/>
            </w:tcBorders>
          </w:tcPr>
          <w:p w14:paraId="714BF84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拆解层与局部改片</w:t>
            </w:r>
          </w:p>
        </w:tc>
        <w:tc>
          <w:tcPr>
            <w:tcW w:w="6297" w:type="dxa"/>
            <w:tcBorders>
              <w:top w:val="single" w:color="auto" w:sz="4" w:space="0"/>
              <w:left w:val="single" w:color="auto" w:sz="4" w:space="0"/>
              <w:bottom w:val="single" w:color="auto" w:sz="4" w:space="0"/>
              <w:right w:val="single" w:color="auto" w:sz="4" w:space="0"/>
            </w:tcBorders>
          </w:tcPr>
          <w:p w14:paraId="2D28602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先拆后拍、按场局部重拆、镜号映射、单镜重拍、只重合成、镜头重排</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63B0D33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V5</w:t>
            </w:r>
          </w:p>
        </w:tc>
        <w:tc>
          <w:tcPr>
            <w:tcW w:w="1136" w:type="dxa"/>
            <w:tcBorders>
              <w:top w:val="single" w:color="auto" w:sz="4" w:space="0"/>
              <w:left w:val="single" w:color="auto" w:sz="4" w:space="0"/>
              <w:bottom w:val="single" w:color="auto" w:sz="4" w:space="0"/>
              <w:right w:val="single" w:color="auto" w:sz="4" w:space="0"/>
            </w:tcBorders>
          </w:tcPr>
          <w:p w14:paraId="6D69676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外部模型接口预留与流程校验</w:t>
            </w:r>
          </w:p>
        </w:tc>
        <w:tc>
          <w:tcPr>
            <w:tcW w:w="6297" w:type="dxa"/>
            <w:tcBorders>
              <w:top w:val="single" w:color="auto" w:sz="4" w:space="0"/>
              <w:left w:val="single" w:color="auto" w:sz="4" w:space="0"/>
              <w:bottom w:val="single" w:color="auto" w:sz="4" w:space="0"/>
              <w:right w:val="single" w:color="auto" w:sz="4" w:space="0"/>
            </w:tcBorders>
          </w:tcPr>
          <w:p w14:paraId="11253CC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修正竖屏尺寸、运镜提示词传递、字幕烧录、帧率和占位帧误调用等问题；</w:t>
            </w:r>
            <w:r>
              <w:rPr>
                <w:rFonts w:hint="eastAsia"/>
              </w:rPr>
              <w:t>云端服务适配已接入</w:t>
            </w:r>
          </w:p>
        </w:tc>
      </w:tr>
      <w:tr>
        <w:trPr>
          <w:cantSplit w:val="1"/>
          <w:jc w:val="center"/>
        </w:trPr>
        <w:tc>
          <w:tcPr>
            <w:tcW w:w="1071" w:type="dxa"/>
            <w:tcBorders>
              <w:top w:val="single" w:color="auto" w:sz="4" w:space="0"/>
              <w:left w:val="single" w:color="auto" w:sz="4" w:space="0"/>
              <w:bottom w:val="single" w:color="auto" w:sz="4" w:space="0"/>
              <w:right w:val="single" w:color="auto" w:sz="4" w:space="0"/>
            </w:tcBorders>
          </w:tcPr>
          <w:p w14:paraId="135DB97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V6</w:t>
            </w:r>
          </w:p>
        </w:tc>
        <w:tc>
          <w:tcPr>
            <w:tcW w:w="1136" w:type="dxa"/>
            <w:tcBorders>
              <w:top w:val="single" w:color="auto" w:sz="4" w:space="0"/>
              <w:left w:val="single" w:color="auto" w:sz="4" w:space="0"/>
              <w:bottom w:val="single" w:color="auto" w:sz="4" w:space="0"/>
              <w:right w:val="single" w:color="auto" w:sz="4" w:space="0"/>
            </w:tcBorders>
          </w:tcPr>
          <w:p w14:paraId="2DD4AA1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当前版本的链路正确性验证</w:t>
            </w:r>
          </w:p>
        </w:tc>
        <w:tc>
          <w:tcPr>
            <w:tcW w:w="6297" w:type="dxa"/>
            <w:tcBorders>
              <w:top w:val="single" w:color="auto" w:sz="4" w:space="0"/>
              <w:left w:val="single" w:color="auto" w:sz="4" w:space="0"/>
              <w:bottom w:val="single" w:color="auto" w:sz="4" w:space="0"/>
              <w:right w:val="single" w:color="auto" w:sz="4" w:space="0"/>
            </w:tcBorders>
          </w:tcPr>
          <w:p w14:paraId="313B554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覆盖画幅、提示词、字幕、帧率和本地渲染行为；不代表云端服务已正式接入</w:t>
            </w:r>
          </w:p>
        </w:tc>
      </w:tr>
    </w:tbl>
    <w:p w14:paraId="63A98171">
      <w:pPr>
        <w:widowControl w:val="1"/>
        <w:kinsoku w:val="1"/>
        <w:wordWrap w:val="1"/>
        <w:overflowPunct w:val="1"/>
        <w:topLinePunct w:val="0"/>
        <w:autoSpaceDE w:val="1"/>
        <w:autoSpaceDN w:val="1"/>
        <w:bidi w:val="0"/>
        <w:adjustRightInd w:val="1"/>
        <w:snapToGrid w:val="1"/>
        <w:spacing w:after="40" w:line="320" w:lineRule="exact"/>
        <w:textAlignment w:val="auto"/>
      </w:pPr>
    </w:p>
    <w:p w14:paraId="682EE7BE">
      <w:pPr>
        <w:keepNext w:val="1"/>
        <w:widowControl w:val="1"/>
        <w:kinsoku w:val="1"/>
        <w:wordWrap w:val="1"/>
        <w:overflowPunct w:val="1"/>
        <w:topLinePunct w:val="0"/>
        <w:autoSpaceDE w:val="1"/>
        <w:autoSpaceDN w:val="1"/>
        <w:bidi w:val="0"/>
        <w:adjustRightInd w:val="1"/>
        <w:snapToGrid w:val="1"/>
        <w:spacing w:before="120" w:after="40" w:line="240" w:lineRule="auto"/>
        <w:ind w:firstLine="0" w:firstLineChars="0"/>
        <w:jc w:val="center"/>
        <w:textAlignment w:val="auto"/>
      </w:pPr>
      <w:r>
        <w:drawing>
          <wp:inline distT="0" distB="0" distL="114300" distR="114300">
            <wp:extent cx="5399405" cy="2099945"/>
            <wp:effectExtent l="0" t="0" r="10795" b="8255"/>
            <wp:docPr id="32" name="Picture 11"/>
            <wp:cNvGraphicFramePr>
              <a:graphicFrameLocks noChangeAspect="1"/>
            </wp:cNvGraphicFramePr>
            <a:graphic>
              <a:graphicData uri="http://schemas.openxmlformats.org/drawingml/2006/picture">
                <pic:pic>
                  <pic:nvPicPr>
                    <pic:cNvPr id="33" name="Picture 11"/>
                    <pic:cNvPicPr>
                      <a:picLocks noChangeAspect="1"/>
                    </pic:cNvPicPr>
                  </pic:nvPicPr>
                  <pic:blipFill>
                    <a:blip r:embed="rId20"/>
                    <a:stretch>
                      <a:fillRect/>
                    </a:stretch>
                  </pic:blipFill>
                  <pic:spPr>
                    <a:xfrm>
                      <a:off x="0" y="0"/>
                      <a:ext cx="5400000" cy="2100000"/>
                    </a:xfrm>
                    <a:prstGeom prst="rect">
                      <a:avLst/>
                    </a:prstGeom>
                  </pic:spPr>
                </pic:pic>
              </a:graphicData>
            </a:graphic>
          </wp:inline>
        </w:drawing>
      </w:r>
    </w:p>
    <w:p w14:paraId="594B005A">
      <w:pPr>
        <w:widowControl w:val="1"/>
        <w:kinsoku w:val="1"/>
        <w:wordWrap w:val="1"/>
        <w:overflowPunct w:val="1"/>
        <w:topLinePunct w:val="0"/>
        <w:autoSpaceDE w:val="1"/>
        <w:autoSpaceDN w:val="1"/>
        <w:bidi w:val="0"/>
        <w:adjustRightInd w:val="1"/>
        <w:snapToGrid w:val="1"/>
        <w:spacing w:before="0" w:after="200" w:line="320" w:lineRule="exact"/>
        <w:ind w:firstLine="0" w:firstLineChars="0"/>
        <w:jc w:val="center"/>
        <w:textAlignment w:val="auto"/>
      </w:pPr>
      <w:r>
        <w:rPr>
          <w:rFonts w:hint="eastAsia" w:ascii="Times New Roman" w:hAnsi="Times New Roman" w:eastAsia="宋体"/>
          <w:color w:val="3C3C3C"/>
          <w:sz w:val="21"/>
        </w:rPr>
        <w:t>图 11　版本迭代与能力演进——每个版本都由真实故障驱动</w:t>
      </w:r>
    </w:p>
    <w:p w14:paraId="42A5A395">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（二）代码实现与工程规范</w:t>
      </w:r>
    </w:p>
    <w:p w14:paraId="53CC3CEA">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hint="eastAsia" w:ascii="Times New Roman" w:hAnsi="Times New Roman" w:eastAsia="宋体"/>
          <w:sz w:val="24"/>
        </w:rPr>
        <w:t>• 规模：源码包括 Python 管线、FastAPI 服务、桌面壳、前端页面、构建脚本和测试工具。提交时建议以代码统计工具输出的最终数字为准。</w:t>
      </w:r>
    </w:p>
    <w:p w14:paraId="03916862">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三条硬规范：① 提示词只有一份真相源（文档 → 抽取 → YAML，脚本校验）；② 阈值与升级规则写死在代码里，之上再加“只升不降”保险；③ 用户改的值越界时报错并指出位置，绝不静默修正。</w:t>
      </w:r>
    </w:p>
    <w:p w14:paraId="2826A9E0">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错误呈现：体检三态、任务 409 明确文案、失败时给出可执行的排查建议（缺什么、怎么补），而不是抛一句异常。</w:t>
      </w:r>
    </w:p>
    <w:p w14:paraId="6FD11A5E">
      <w:pPr>
        <w:widowControl w:val="1"/>
        <w:kinsoku w:val="1"/>
        <w:wordWrap w:val="1"/>
        <w:overflowPunct w:val="1"/>
        <w:topLinePunct w:val="0"/>
        <w:autoSpaceDE w:val="1"/>
        <w:autoSpaceDN w:val="1"/>
        <w:bidi w:val="0"/>
        <w:adjustRightInd w:val="1"/>
        <w:snapToGrid w:val="1"/>
        <w:spacing w:after="40" w:line="320" w:lineRule="exact"/>
        <w:ind w:left="482" w:hanging="198"/>
        <w:textAlignment w:val="auto"/>
      </w:pPr>
      <w:r>
        <w:rPr>
          <w:rFonts w:ascii="Times New Roman" w:hAnsi="Times New Roman" w:eastAsia="宋体"/>
          <w:sz w:val="24"/>
        </w:rPr>
        <w:t xml:space="preserve">• </w:t>
      </w:r>
      <w:r>
        <w:rPr>
          <w:rFonts w:hint="eastAsia" w:ascii="Times New Roman" w:hAnsi="Times New Roman" w:eastAsia="宋体"/>
          <w:b w:val="0"/>
          <w:sz w:val="24"/>
        </w:rPr>
        <w:t>打包：PyInstaller 目录模式；打包前把源码复制到纯 ASCII 临时目录构建，规避非 ASCII 路径导致的静默失败；随包数据（工作流模板、渲染模板、FFmpeg）与用户数据（runs/）走两条路径，避免打包后找不到资源。</w:t>
      </w:r>
    </w:p>
    <w:p w14:paraId="1EDD8300">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（三）测试与验证</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23" w:type="dxa"/>
            <w:tcBorders>
              <w:top w:val="single" w:color="auto" w:sz="4" w:space="0"/>
              <w:left w:val="single" w:color="auto" w:sz="4" w:space="0"/>
              <w:bottom w:val="single" w:color="auto" w:sz="4" w:space="0"/>
              <w:right w:val="single" w:color="auto" w:sz="4" w:space="0"/>
            </w:tcBorders>
            <w:shd w:val="clear" w:color="auto" w:fill="DCE6F2"/>
          </w:tcPr>
          <w:p w14:paraId="0329896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类别</w:t>
            </w:r>
          </w:p>
        </w:tc>
        <w:tc>
          <w:tcPr>
            <w:tcW w:w="1023" w:type="dxa"/>
            <w:tcBorders>
              <w:top w:val="single" w:color="auto" w:sz="4" w:space="0"/>
              <w:left w:val="single" w:color="auto" w:sz="4" w:space="0"/>
              <w:bottom w:val="single" w:color="auto" w:sz="4" w:space="0"/>
              <w:right w:val="single" w:color="auto" w:sz="4" w:space="0"/>
            </w:tcBorders>
            <w:shd w:val="clear" w:color="auto" w:fill="DCE6F2"/>
          </w:tcPr>
          <w:p w14:paraId="6068BA7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规模</w:t>
            </w:r>
          </w:p>
        </w:tc>
        <w:tc>
          <w:tcPr>
            <w:tcW w:w="6459" w:type="dxa"/>
            <w:tcBorders>
              <w:top w:val="single" w:color="auto" w:sz="4" w:space="0"/>
              <w:left w:val="single" w:color="auto" w:sz="4" w:space="0"/>
              <w:bottom w:val="single" w:color="auto" w:sz="4" w:space="0"/>
              <w:right w:val="single" w:color="auto" w:sz="4" w:space="0"/>
            </w:tcBorders>
            <w:shd w:val="clear" w:color="auto" w:fill="DCE6F2"/>
          </w:tcPr>
          <w:p w14:paraId="2FC4421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覆盖</w:t>
            </w:r>
          </w:p>
        </w:tc>
      </w:tr>
      <w:tr>
        <w:trPr>
          <w:cantSplit w:val="1"/>
          <w:jc w:val="center"/>
        </w:trPr>
        <w:tc>
          <w:tcPr>
            <w:tcW w:w="1023" w:type="dxa"/>
            <w:tcBorders>
              <w:top w:val="single" w:color="auto" w:sz="4" w:space="0"/>
              <w:left w:val="single" w:color="auto" w:sz="4" w:space="0"/>
              <w:bottom w:val="single" w:color="auto" w:sz="4" w:space="0"/>
              <w:right w:val="single" w:color="auto" w:sz="4" w:space="0"/>
            </w:tcBorders>
          </w:tcPr>
          <w:p w14:paraId="5B964E4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单元自检</w:t>
            </w:r>
          </w:p>
        </w:tc>
        <w:tc>
          <w:tcPr>
            <w:tcW w:w="1023" w:type="dxa"/>
            <w:tcBorders>
              <w:top w:val="single" w:color="auto" w:sz="4" w:space="0"/>
              <w:left w:val="single" w:color="auto" w:sz="4" w:space="0"/>
              <w:bottom w:val="single" w:color="auto" w:sz="4" w:space="0"/>
              <w:right w:val="single" w:color="auto" w:sz="4" w:space="0"/>
            </w:tcBorders>
          </w:tcPr>
          <w:p w14:paraId="3EB112C9">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476 项管线自检；10 个端到端验证脚本（123 项断言）</w:t>
            </w:r>
          </w:p>
        </w:tc>
        <w:tc>
          <w:tcPr>
            <w:tcW w:w="6459" w:type="dxa"/>
            <w:tcBorders>
              <w:top w:val="single" w:color="auto" w:sz="4" w:space="0"/>
              <w:left w:val="single" w:color="auto" w:sz="4" w:space="0"/>
              <w:bottom w:val="single" w:color="auto" w:sz="4" w:space="0"/>
              <w:right w:val="single" w:color="auto" w:sz="4" w:space="0"/>
            </w:tcBorders>
          </w:tcPr>
          <w:p w14:paraId="6C6131F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源码包 README 中记载的口径；提交前应在目标环境重新运行确认</w:t>
            </w:r>
          </w:p>
        </w:tc>
      </w:tr>
      <w:tr>
        <w:trPr>
          <w:cantSplit w:val="1"/>
          <w:jc w:val="center"/>
        </w:trPr>
        <w:tc>
          <w:tcPr>
            <w:tcW w:w="1023" w:type="dxa"/>
            <w:tcBorders>
              <w:top w:val="single" w:color="auto" w:sz="4" w:space="0"/>
              <w:left w:val="single" w:color="auto" w:sz="4" w:space="0"/>
              <w:bottom w:val="single" w:color="auto" w:sz="4" w:space="0"/>
              <w:right w:val="single" w:color="auto" w:sz="4" w:space="0"/>
            </w:tcBorders>
          </w:tcPr>
          <w:p w14:paraId="6046EB0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端到端验证</w:t>
            </w:r>
          </w:p>
        </w:tc>
        <w:tc>
          <w:tcPr>
            <w:tcW w:w="1023" w:type="dxa"/>
            <w:tcBorders>
              <w:top w:val="single" w:color="auto" w:sz="4" w:space="0"/>
              <w:left w:val="single" w:color="auto" w:sz="4" w:space="0"/>
              <w:bottom w:val="single" w:color="auto" w:sz="4" w:space="0"/>
              <w:right w:val="single" w:color="auto" w:sz="4" w:space="0"/>
            </w:tcBorders>
          </w:tcPr>
          <w:p w14:paraId="6FC30E9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10 个验证脚本</w:t>
            </w:r>
          </w:p>
        </w:tc>
        <w:tc>
          <w:tcPr>
            <w:tcW w:w="6459" w:type="dxa"/>
            <w:tcBorders>
              <w:top w:val="single" w:color="auto" w:sz="4" w:space="0"/>
              <w:left w:val="single" w:color="auto" w:sz="4" w:space="0"/>
              <w:bottom w:val="single" w:color="auto" w:sz="4" w:space="0"/>
              <w:right w:val="single" w:color="auto" w:sz="4" w:space="0"/>
            </w:tcBorders>
          </w:tcPr>
          <w:p w14:paraId="59A9E38C">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画幅真渲、节拍估计精度（合成已知真值点击轨）、歌词对齐、卡拉OK 像素级验证、混音 FFT 验证、大模型通路、程序化绘制、EXE 形态</w:t>
            </w:r>
          </w:p>
        </w:tc>
      </w:tr>
      <w:tr>
        <w:trPr>
          <w:cantSplit w:val="1"/>
          <w:jc w:val="center"/>
        </w:trPr>
        <w:tc>
          <w:tcPr>
            <w:tcW w:w="1023" w:type="dxa"/>
            <w:tcBorders>
              <w:top w:val="single" w:color="auto" w:sz="4" w:space="0"/>
              <w:left w:val="single" w:color="auto" w:sz="4" w:space="0"/>
              <w:bottom w:val="single" w:color="auto" w:sz="4" w:space="0"/>
              <w:right w:val="single" w:color="auto" w:sz="4" w:space="0"/>
            </w:tcBorders>
          </w:tcPr>
          <w:p w14:paraId="2C6C20C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回归机制</w:t>
            </w:r>
          </w:p>
        </w:tc>
        <w:tc>
          <w:tcPr>
            <w:tcW w:w="1023" w:type="dxa"/>
            <w:tcBorders>
              <w:top w:val="single" w:color="auto" w:sz="4" w:space="0"/>
              <w:left w:val="single" w:color="auto" w:sz="4" w:space="0"/>
              <w:bottom w:val="single" w:color="auto" w:sz="4" w:space="0"/>
              <w:right w:val="single" w:color="auto" w:sz="4" w:space="0"/>
            </w:tcBorders>
          </w:tcPr>
          <w:p w14:paraId="4FAC31A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三类</w:t>
            </w:r>
          </w:p>
        </w:tc>
        <w:tc>
          <w:tcPr>
            <w:tcW w:w="6459" w:type="dxa"/>
            <w:tcBorders>
              <w:top w:val="single" w:color="auto" w:sz="4" w:space="0"/>
              <w:left w:val="single" w:color="auto" w:sz="4" w:space="0"/>
              <w:bottom w:val="single" w:color="auto" w:sz="4" w:space="0"/>
              <w:right w:val="single" w:color="auto" w:sz="4" w:space="0"/>
            </w:tcBorders>
          </w:tcPr>
          <w:p w14:paraId="0901CF5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源码文本断言 / 真实外部程序跑一遍 / 因果对照 + 定量阈值</w:t>
            </w:r>
          </w:p>
        </w:tc>
      </w:tr>
    </w:tbl>
    <w:p w14:paraId="17FC0F47">
      <w:pPr>
        <w:widowControl w:val="1"/>
        <w:kinsoku w:val="1"/>
        <w:wordWrap w:val="1"/>
        <w:overflowPunct w:val="1"/>
        <w:topLinePunct w:val="0"/>
        <w:autoSpaceDE w:val="1"/>
        <w:autoSpaceDN w:val="1"/>
        <w:bidi w:val="0"/>
        <w:adjustRightInd w:val="1"/>
        <w:snapToGrid w:val="1"/>
        <w:spacing w:after="40" w:line="320" w:lineRule="exact"/>
        <w:textAlignment w:val="auto"/>
      </w:pPr>
    </w:p>
    <w:p w14:paraId="25EB7F2C">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早期版本曾出现界面操作几次后卡顿的问题。单独检查每个方法都正常，最终通过真实事件回放、主线程心跳和内存增长观察定位到事件异常堆积。这个案例促使项目把“看起来能跑”改成“用证据验证”。</w:t>
      </w:r>
    </w:p>
    <w:p w14:paraId="268954C4">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（四）部署方案</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60" w:type="dxa"/>
            <w:tcBorders>
              <w:top w:val="single" w:color="auto" w:sz="4" w:space="0"/>
              <w:left w:val="single" w:color="auto" w:sz="4" w:space="0"/>
              <w:bottom w:val="single" w:color="auto" w:sz="4" w:space="0"/>
              <w:right w:val="single" w:color="auto" w:sz="4" w:space="0"/>
            </w:tcBorders>
            <w:shd w:val="clear" w:color="auto" w:fill="DCE6F2"/>
          </w:tcPr>
          <w:p w14:paraId="4A1FE7E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形态</w:t>
            </w:r>
          </w:p>
        </w:tc>
        <w:tc>
          <w:tcPr>
            <w:tcW w:w="6177" w:type="dxa"/>
            <w:tcBorders>
              <w:top w:val="single" w:color="auto" w:sz="4" w:space="0"/>
              <w:left w:val="single" w:color="auto" w:sz="4" w:space="0"/>
              <w:bottom w:val="single" w:color="auto" w:sz="4" w:space="0"/>
              <w:right w:val="single" w:color="auto" w:sz="4" w:space="0"/>
            </w:tcBorders>
            <w:shd w:val="clear" w:color="auto" w:fill="DCE6F2"/>
          </w:tcPr>
          <w:p w14:paraId="3A9F01C3">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内容</w:t>
            </w:r>
          </w:p>
        </w:tc>
        <w:tc>
          <w:tcPr>
            <w:tcW w:w="1267" w:type="dxa"/>
            <w:tcBorders>
              <w:top w:val="single" w:color="auto" w:sz="4" w:space="0"/>
              <w:left w:val="single" w:color="auto" w:sz="4" w:space="0"/>
              <w:bottom w:val="single" w:color="auto" w:sz="4" w:space="0"/>
              <w:right w:val="single" w:color="auto" w:sz="4" w:space="0"/>
            </w:tcBorders>
            <w:shd w:val="clear" w:color="auto" w:fill="DCE6F2"/>
          </w:tcPr>
          <w:p w14:paraId="3692AEC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适用</w:t>
            </w:r>
          </w:p>
        </w:tc>
      </w:tr>
      <w:tr>
        <w:trPr>
          <w:cantSplit w:val="1"/>
          <w:jc w:val="center"/>
        </w:trPr>
        <w:tc>
          <w:tcPr>
            <w:tcW w:w="1060" w:type="dxa"/>
            <w:tcBorders>
              <w:top w:val="single" w:color="auto" w:sz="4" w:space="0"/>
              <w:left w:val="single" w:color="auto" w:sz="4" w:space="0"/>
              <w:bottom w:val="single" w:color="auto" w:sz="4" w:space="0"/>
              <w:right w:val="single" w:color="auto" w:sz="4" w:space="0"/>
            </w:tcBorders>
          </w:tcPr>
          <w:p w14:paraId="0CC55F2E">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完整包</w:t>
            </w:r>
          </w:p>
        </w:tc>
        <w:tc>
          <w:tcPr>
            <w:tcW w:w="6177" w:type="dxa"/>
            <w:tcBorders>
              <w:top w:val="single" w:color="auto" w:sz="4" w:space="0"/>
              <w:left w:val="single" w:color="auto" w:sz="4" w:space="0"/>
              <w:bottom w:val="single" w:color="auto" w:sz="4" w:space="0"/>
              <w:right w:val="single" w:color="auto" w:sz="4" w:space="0"/>
            </w:tcBorders>
          </w:tcPr>
          <w:p w14:paraId="1CA009B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免安装解压包（具体体积按本次提交包核验），内置运行所需资源，解压后运行</w:t>
            </w:r>
          </w:p>
        </w:tc>
        <w:tc>
          <w:tcPr>
            <w:tcW w:w="1267" w:type="dxa"/>
            <w:tcBorders>
              <w:top w:val="single" w:color="auto" w:sz="4" w:space="0"/>
              <w:left w:val="single" w:color="auto" w:sz="4" w:space="0"/>
              <w:bottom w:val="single" w:color="auto" w:sz="4" w:space="0"/>
              <w:right w:val="single" w:color="auto" w:sz="4" w:space="0"/>
            </w:tcBorders>
          </w:tcPr>
          <w:p w14:paraId="678C156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评审、演示、普通用户</w:t>
            </w:r>
          </w:p>
        </w:tc>
      </w:tr>
      <w:tr>
        <w:trPr>
          <w:cantSplit w:val="1"/>
          <w:jc w:val="center"/>
        </w:trPr>
        <w:tc>
          <w:tcPr>
            <w:tcW w:w="1060" w:type="dxa"/>
            <w:tcBorders>
              <w:top w:val="single" w:color="auto" w:sz="4" w:space="0"/>
              <w:left w:val="single" w:color="auto" w:sz="4" w:space="0"/>
              <w:bottom w:val="single" w:color="auto" w:sz="4" w:space="0"/>
              <w:right w:val="single" w:color="auto" w:sz="4" w:space="0"/>
            </w:tcBorders>
          </w:tcPr>
          <w:p w14:paraId="796625B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源码包</w:t>
            </w:r>
          </w:p>
        </w:tc>
        <w:tc>
          <w:tcPr>
            <w:tcW w:w="6177" w:type="dxa"/>
            <w:tcBorders>
              <w:top w:val="single" w:color="auto" w:sz="4" w:space="0"/>
              <w:left w:val="single" w:color="auto" w:sz="4" w:space="0"/>
              <w:bottom w:val="single" w:color="auto" w:sz="4" w:space="0"/>
              <w:right w:val="single" w:color="auto" w:sz="4" w:space="0"/>
            </w:tcBorders>
          </w:tcPr>
          <w:p w14:paraId="3823A9F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源码、依赖清单、构建脚本和文档；按源码仓库实际许可证使用</w:t>
            </w:r>
          </w:p>
        </w:tc>
        <w:tc>
          <w:tcPr>
            <w:tcW w:w="1267" w:type="dxa"/>
            <w:tcBorders>
              <w:top w:val="single" w:color="auto" w:sz="4" w:space="0"/>
              <w:left w:val="single" w:color="auto" w:sz="4" w:space="0"/>
              <w:bottom w:val="single" w:color="auto" w:sz="4" w:space="0"/>
              <w:right w:val="single" w:color="auto" w:sz="4" w:space="0"/>
            </w:tcBorders>
          </w:tcPr>
          <w:p w14:paraId="501C88B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二次开发、复现实验</w:t>
            </w:r>
          </w:p>
        </w:tc>
      </w:tr>
      <w:tr>
        <w:trPr>
          <w:cantSplit w:val="1"/>
          <w:jc w:val="center"/>
        </w:trPr>
        <w:tc>
          <w:tcPr>
            <w:tcW w:w="1060" w:type="dxa"/>
            <w:tcBorders>
              <w:top w:val="single" w:color="auto" w:sz="4" w:space="0"/>
              <w:left w:val="single" w:color="auto" w:sz="4" w:space="0"/>
              <w:bottom w:val="single" w:color="auto" w:sz="4" w:space="0"/>
              <w:right w:val="single" w:color="auto" w:sz="4" w:space="0"/>
            </w:tcBorders>
          </w:tcPr>
          <w:p w14:paraId="096E2C6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运行环境</w:t>
            </w:r>
          </w:p>
        </w:tc>
        <w:tc>
          <w:tcPr>
            <w:tcW w:w="6177" w:type="dxa"/>
            <w:tcBorders>
              <w:top w:val="single" w:color="auto" w:sz="4" w:space="0"/>
              <w:left w:val="single" w:color="auto" w:sz="4" w:space="0"/>
              <w:bottom w:val="single" w:color="auto" w:sz="4" w:space="0"/>
              <w:right w:val="single" w:color="auto" w:sz="4" w:space="0"/>
            </w:tcBorders>
          </w:tcPr>
          <w:p w14:paraId="7ACA4DB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Windows 10/11；Python 3.13（C 扩展按 cp313 编译）；WebView2 运行时（系统自带）</w:t>
            </w:r>
          </w:p>
        </w:tc>
        <w:tc>
          <w:tcPr>
            <w:tcW w:w="1267" w:type="dxa"/>
            <w:tcBorders>
              <w:top w:val="single" w:color="auto" w:sz="4" w:space="0"/>
              <w:left w:val="single" w:color="auto" w:sz="4" w:space="0"/>
              <w:bottom w:val="single" w:color="auto" w:sz="4" w:space="0"/>
              <w:right w:val="single" w:color="auto" w:sz="4" w:space="0"/>
            </w:tcBorders>
          </w:tcPr>
          <w:p w14:paraId="30B38B5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ascii="Times New Roman" w:hAnsi="Times New Roman" w:eastAsia="宋体"/>
                <w:b w:val="0"/>
                <w:sz w:val="21"/>
              </w:rPr>
              <w:t>——</w:t>
            </w:r>
          </w:p>
        </w:tc>
      </w:tr>
      <w:tr>
        <w:trPr>
          <w:cantSplit w:val="1"/>
          <w:jc w:val="center"/>
        </w:trPr>
        <w:tc>
          <w:tcPr>
            <w:tcW w:w="1060" w:type="dxa"/>
            <w:tcBorders>
              <w:top w:val="single" w:color="auto" w:sz="4" w:space="0"/>
              <w:left w:val="single" w:color="auto" w:sz="4" w:space="0"/>
              <w:bottom w:val="single" w:color="auto" w:sz="4" w:space="0"/>
              <w:right w:val="single" w:color="auto" w:sz="4" w:space="0"/>
            </w:tcBorders>
          </w:tcPr>
          <w:p w14:paraId="012C62C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数据位置</w:t>
            </w:r>
          </w:p>
        </w:tc>
        <w:tc>
          <w:tcPr>
            <w:tcW w:w="6177" w:type="dxa"/>
            <w:tcBorders>
              <w:top w:val="single" w:color="auto" w:sz="4" w:space="0"/>
              <w:left w:val="single" w:color="auto" w:sz="4" w:space="0"/>
              <w:bottom w:val="single" w:color="auto" w:sz="4" w:space="0"/>
              <w:right w:val="single" w:color="auto" w:sz="4" w:space="0"/>
            </w:tcBorders>
          </w:tcPr>
          <w:p w14:paraId="77A1490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本地模式下用户数据默认存放于 runs/；外部服务只有在对应功能接入并由用户启用后才会传输数据</w:t>
            </w:r>
          </w:p>
        </w:tc>
        <w:tc>
          <w:tcPr>
            <w:tcW w:w="1267" w:type="dxa"/>
            <w:tcBorders>
              <w:top w:val="single" w:color="auto" w:sz="4" w:space="0"/>
              <w:left w:val="single" w:color="auto" w:sz="4" w:space="0"/>
              <w:bottom w:val="single" w:color="auto" w:sz="4" w:space="0"/>
              <w:right w:val="single" w:color="auto" w:sz="4" w:space="0"/>
            </w:tcBorders>
          </w:tcPr>
          <w:p w14:paraId="7EE1713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隐私与合规</w:t>
            </w:r>
          </w:p>
        </w:tc>
      </w:tr>
    </w:tbl>
    <w:p w14:paraId="49619090">
      <w:pPr>
        <w:widowControl w:val="1"/>
        <w:kinsoku w:val="1"/>
        <w:wordWrap w:val="1"/>
        <w:overflowPunct w:val="1"/>
        <w:topLinePunct w:val="0"/>
        <w:autoSpaceDE w:val="1"/>
        <w:autoSpaceDN w:val="1"/>
        <w:bidi w:val="0"/>
        <w:adjustRightInd w:val="1"/>
        <w:snapToGrid w:val="1"/>
        <w:spacing w:after="40" w:line="320" w:lineRule="exact"/>
        <w:textAlignment w:val="auto"/>
      </w:pPr>
    </w:p>
    <w:p w14:paraId="05DAAE7B">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部署时需要注意两点：完整包建议解压到较短的英文路径；构建环境应排除不必要的大型训练依赖，避免发布包体积异常膨胀。</w:t>
      </w:r>
    </w:p>
    <w:p w14:paraId="63FE62EC">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（五）团队分工与项目排期</w:t>
      </w:r>
    </w:p>
    <w:p w14:paraId="0EE9BEA1">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项目按“链路跑通 → 可干预 → 可交付”三阶段推进，分工按模块边界划分，接口契约先行：</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126"/>
        <w:gridCol w:w="2126"/>
        <w:gridCol w:w="2126"/>
        <w:gridCol w:w="2126"/>
      </w:tblGrid>
      <w:tr>
        <w:trPr>
          <w:cantSplit w:val="1"/>
          <w:tblHeader w:val="1"/>
          <w:jc w:val="center"/>
        </w:trPr>
        <w:tc>
          <w:tcPr>
            <w:tcW w:w="1095" w:type="dxa"/>
            <w:tcBorders>
              <w:top w:val="single" w:color="auto" w:sz="4" w:space="0"/>
              <w:left w:val="single" w:color="auto" w:sz="4" w:space="0"/>
              <w:bottom w:val="single" w:color="auto" w:sz="4" w:space="0"/>
              <w:right w:val="single" w:color="auto" w:sz="4" w:space="0"/>
            </w:tcBorders>
            <w:shd w:val="clear" w:color="auto" w:fill="DCE6F2"/>
          </w:tcPr>
          <w:p w14:paraId="344E56C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阶段</w:t>
            </w:r>
          </w:p>
        </w:tc>
        <w:tc>
          <w:tcPr>
            <w:tcW w:w="1095" w:type="dxa"/>
            <w:tcBorders>
              <w:top w:val="single" w:color="auto" w:sz="4" w:space="0"/>
              <w:left w:val="single" w:color="auto" w:sz="4" w:space="0"/>
              <w:bottom w:val="single" w:color="auto" w:sz="4" w:space="0"/>
              <w:right w:val="single" w:color="auto" w:sz="4" w:space="0"/>
            </w:tcBorders>
            <w:shd w:val="clear" w:color="auto" w:fill="DCE6F2"/>
          </w:tcPr>
          <w:p w14:paraId="1DC2CFC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时间</w:t>
            </w:r>
          </w:p>
        </w:tc>
        <w:tc>
          <w:tcPr>
            <w:tcW w:w="3283" w:type="dxa"/>
            <w:tcBorders>
              <w:top w:val="single" w:color="auto" w:sz="4" w:space="0"/>
              <w:left w:val="single" w:color="auto" w:sz="4" w:space="0"/>
              <w:bottom w:val="single" w:color="auto" w:sz="4" w:space="0"/>
              <w:right w:val="single" w:color="auto" w:sz="4" w:space="0"/>
            </w:tcBorders>
            <w:shd w:val="clear" w:color="auto" w:fill="DCE6F2"/>
          </w:tcPr>
          <w:p w14:paraId="25D5E3F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目标</w:t>
            </w:r>
          </w:p>
        </w:tc>
        <w:tc>
          <w:tcPr>
            <w:tcW w:w="3030" w:type="dxa"/>
            <w:tcBorders>
              <w:top w:val="single" w:color="auto" w:sz="4" w:space="0"/>
              <w:left w:val="single" w:color="auto" w:sz="4" w:space="0"/>
              <w:bottom w:val="single" w:color="auto" w:sz="4" w:space="0"/>
              <w:right w:val="single" w:color="auto" w:sz="4" w:space="0"/>
            </w:tcBorders>
            <w:shd w:val="clear" w:color="auto" w:fill="DCE6F2"/>
          </w:tcPr>
          <w:p w14:paraId="10D9B46C">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分工</w:t>
            </w:r>
          </w:p>
        </w:tc>
      </w:tr>
      <w:tr>
        <w:trPr>
          <w:cantSplit w:val="1"/>
          <w:jc w:val="center"/>
        </w:trPr>
        <w:tc>
          <w:tcPr>
            <w:tcW w:w="1095" w:type="dxa"/>
            <w:tcBorders>
              <w:top w:val="single" w:color="auto" w:sz="4" w:space="0"/>
              <w:left w:val="single" w:color="auto" w:sz="4" w:space="0"/>
              <w:bottom w:val="single" w:color="auto" w:sz="4" w:space="0"/>
              <w:right w:val="single" w:color="auto" w:sz="4" w:space="0"/>
            </w:tcBorders>
          </w:tcPr>
          <w:p w14:paraId="64868DB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一、链路跑通</w:t>
            </w:r>
          </w:p>
        </w:tc>
        <w:tc>
          <w:tcPr>
            <w:tcW w:w="1095" w:type="dxa"/>
            <w:tcBorders>
              <w:top w:val="single" w:color="auto" w:sz="4" w:space="0"/>
              <w:left w:val="single" w:color="auto" w:sz="4" w:space="0"/>
              <w:bottom w:val="single" w:color="auto" w:sz="4" w:space="0"/>
              <w:right w:val="single" w:color="auto" w:sz="4" w:space="0"/>
            </w:tcBorders>
          </w:tcPr>
          <w:p w14:paraId="6502F0B3">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第 1–3 周</w:t>
            </w:r>
          </w:p>
        </w:tc>
        <w:tc>
          <w:tcPr>
            <w:tcW w:w="3283" w:type="dxa"/>
            <w:tcBorders>
              <w:top w:val="single" w:color="auto" w:sz="4" w:space="0"/>
              <w:left w:val="single" w:color="auto" w:sz="4" w:space="0"/>
              <w:bottom w:val="single" w:color="auto" w:sz="4" w:space="0"/>
              <w:right w:val="single" w:color="auto" w:sz="4" w:space="0"/>
            </w:tcBorders>
          </w:tcPr>
          <w:p w14:paraId="3F4066F2">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一句话到成片全自动，15 秒片可出</w:t>
            </w:r>
          </w:p>
        </w:tc>
        <w:tc>
          <w:tcPr>
            <w:tcW w:w="3030" w:type="dxa"/>
            <w:tcBorders>
              <w:top w:val="single" w:color="auto" w:sz="4" w:space="0"/>
              <w:left w:val="single" w:color="auto" w:sz="4" w:space="0"/>
              <w:bottom w:val="single" w:color="auto" w:sz="4" w:space="0"/>
              <w:right w:val="single" w:color="auto" w:sz="4" w:space="0"/>
            </w:tcBorders>
          </w:tcPr>
          <w:p w14:paraId="4D28E809">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管线与创意层 / 执行层与合成 / 界面与打包</w:t>
            </w:r>
          </w:p>
        </w:tc>
      </w:tr>
      <w:tr>
        <w:trPr>
          <w:cantSplit w:val="1"/>
          <w:jc w:val="center"/>
        </w:trPr>
        <w:tc>
          <w:tcPr>
            <w:tcW w:w="1095" w:type="dxa"/>
            <w:tcBorders>
              <w:top w:val="single" w:color="auto" w:sz="4" w:space="0"/>
              <w:left w:val="single" w:color="auto" w:sz="4" w:space="0"/>
              <w:bottom w:val="single" w:color="auto" w:sz="4" w:space="0"/>
              <w:right w:val="single" w:color="auto" w:sz="4" w:space="0"/>
            </w:tcBorders>
          </w:tcPr>
          <w:p w14:paraId="3F4D4E9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二、质量与干预</w:t>
            </w:r>
          </w:p>
        </w:tc>
        <w:tc>
          <w:tcPr>
            <w:tcW w:w="1095" w:type="dxa"/>
            <w:tcBorders>
              <w:top w:val="single" w:color="auto" w:sz="4" w:space="0"/>
              <w:left w:val="single" w:color="auto" w:sz="4" w:space="0"/>
              <w:bottom w:val="single" w:color="auto" w:sz="4" w:space="0"/>
              <w:right w:val="single" w:color="auto" w:sz="4" w:space="0"/>
            </w:tcBorders>
          </w:tcPr>
          <w:p w14:paraId="4BAF4911">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第 4–7 周</w:t>
            </w:r>
          </w:p>
        </w:tc>
        <w:tc>
          <w:tcPr>
            <w:tcW w:w="3283" w:type="dxa"/>
            <w:tcBorders>
              <w:top w:val="single" w:color="auto" w:sz="4" w:space="0"/>
              <w:left w:val="single" w:color="auto" w:sz="4" w:space="0"/>
              <w:bottom w:val="single" w:color="auto" w:sz="4" w:space="0"/>
              <w:right w:val="single" w:color="auto" w:sz="4" w:space="0"/>
            </w:tcBorders>
          </w:tcPr>
          <w:p w14:paraId="6E1AE8E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逐镜闭环、拆解层、局部改片</w:t>
            </w:r>
          </w:p>
        </w:tc>
        <w:tc>
          <w:tcPr>
            <w:tcW w:w="3030" w:type="dxa"/>
            <w:tcBorders>
              <w:top w:val="single" w:color="auto" w:sz="4" w:space="0"/>
              <w:left w:val="single" w:color="auto" w:sz="4" w:space="0"/>
              <w:bottom w:val="single" w:color="auto" w:sz="4" w:space="0"/>
              <w:right w:val="single" w:color="auto" w:sz="4" w:space="0"/>
            </w:tcBorders>
          </w:tcPr>
          <w:p w14:paraId="4D08A84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决策层与质检 / 拆解层与接口 / 前端交互</w:t>
            </w:r>
          </w:p>
        </w:tc>
      </w:tr>
      <w:tr>
        <w:trPr>
          <w:cantSplit w:val="1"/>
          <w:jc w:val="center"/>
        </w:trPr>
        <w:tc>
          <w:tcPr>
            <w:tcW w:w="1095" w:type="dxa"/>
            <w:tcBorders>
              <w:top w:val="single" w:color="auto" w:sz="4" w:space="0"/>
              <w:left w:val="single" w:color="auto" w:sz="4" w:space="0"/>
              <w:bottom w:val="single" w:color="auto" w:sz="4" w:space="0"/>
              <w:right w:val="single" w:color="auto" w:sz="4" w:space="0"/>
            </w:tcBorders>
          </w:tcPr>
          <w:p w14:paraId="38D5564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三、交付与验证</w:t>
            </w:r>
          </w:p>
        </w:tc>
        <w:tc>
          <w:tcPr>
            <w:tcW w:w="1095" w:type="dxa"/>
            <w:tcBorders>
              <w:top w:val="single" w:color="auto" w:sz="4" w:space="0"/>
              <w:left w:val="single" w:color="auto" w:sz="4" w:space="0"/>
              <w:bottom w:val="single" w:color="auto" w:sz="4" w:space="0"/>
              <w:right w:val="single" w:color="auto" w:sz="4" w:space="0"/>
            </w:tcBorders>
          </w:tcPr>
          <w:p w14:paraId="0C10263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第 8–11 周</w:t>
            </w:r>
          </w:p>
        </w:tc>
        <w:tc>
          <w:tcPr>
            <w:tcW w:w="3283" w:type="dxa"/>
            <w:tcBorders>
              <w:top w:val="single" w:color="auto" w:sz="4" w:space="0"/>
              <w:left w:val="single" w:color="auto" w:sz="4" w:space="0"/>
              <w:bottom w:val="single" w:color="auto" w:sz="4" w:space="0"/>
              <w:right w:val="single" w:color="auto" w:sz="4" w:space="0"/>
            </w:tcBorders>
          </w:tcPr>
          <w:p w14:paraId="568F7AD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完成本地交付包、自检与验证脚本、演示材料；外部模型适配列为后续工作</w:t>
            </w:r>
          </w:p>
        </w:tc>
        <w:tc>
          <w:tcPr>
            <w:tcW w:w="3030" w:type="dxa"/>
            <w:tcBorders>
              <w:top w:val="single" w:color="auto" w:sz="4" w:space="0"/>
              <w:left w:val="single" w:color="auto" w:sz="4" w:space="0"/>
              <w:bottom w:val="single" w:color="auto" w:sz="4" w:space="0"/>
              <w:right w:val="single" w:color="auto" w:sz="4" w:space="0"/>
            </w:tcBorders>
          </w:tcPr>
          <w:p w14:paraId="576A303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云端适配 / 测试与验证 / 文档与演示</w:t>
            </w:r>
          </w:p>
        </w:tc>
      </w:tr>
    </w:tbl>
    <w:p w14:paraId="687D060A">
      <w:pPr>
        <w:widowControl w:val="1"/>
        <w:kinsoku w:val="1"/>
        <w:wordWrap w:val="1"/>
        <w:overflowPunct w:val="1"/>
        <w:topLinePunct w:val="0"/>
        <w:autoSpaceDE w:val="1"/>
        <w:autoSpaceDN w:val="1"/>
        <w:bidi w:val="0"/>
        <w:adjustRightInd w:val="1"/>
        <w:snapToGrid w:val="1"/>
        <w:spacing w:after="40" w:line="320" w:lineRule="exact"/>
        <w:textAlignment w:val="auto"/>
      </w:pPr>
    </w:p>
    <w:p w14:paraId="324EA922">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协作机制：① 模块边界以数据结构为界，改动契约必须同步三处（后端 schema、前端接口层、文档）；② 每个模块自带自检，合并前必须全绿；③ 争议以“可复现的证据”裁决（实测数据、日志、渲染结果），不以口头判断。</w:t>
      </w:r>
    </w:p>
    <w:p w14:paraId="14D09D3D">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（六）风险与对策</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353" w:type="dxa"/>
            <w:tcBorders>
              <w:top w:val="single" w:color="auto" w:sz="4" w:space="0"/>
              <w:left w:val="single" w:color="auto" w:sz="4" w:space="0"/>
              <w:bottom w:val="single" w:color="auto" w:sz="4" w:space="0"/>
              <w:right w:val="single" w:color="auto" w:sz="4" w:space="0"/>
            </w:tcBorders>
            <w:shd w:val="clear" w:color="auto" w:fill="DCE6F2"/>
          </w:tcPr>
          <w:p w14:paraId="67CF738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风险</w:t>
            </w:r>
          </w:p>
        </w:tc>
        <w:tc>
          <w:tcPr>
            <w:tcW w:w="1411" w:type="dxa"/>
            <w:tcBorders>
              <w:top w:val="single" w:color="auto" w:sz="4" w:space="0"/>
              <w:left w:val="single" w:color="auto" w:sz="4" w:space="0"/>
              <w:bottom w:val="single" w:color="auto" w:sz="4" w:space="0"/>
              <w:right w:val="single" w:color="auto" w:sz="4" w:space="0"/>
            </w:tcBorders>
            <w:shd w:val="clear" w:color="auto" w:fill="DCE6F2"/>
          </w:tcPr>
          <w:p w14:paraId="1EBF6FF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影响</w:t>
            </w:r>
          </w:p>
        </w:tc>
        <w:tc>
          <w:tcPr>
            <w:tcW w:w="5740" w:type="dxa"/>
            <w:tcBorders>
              <w:top w:val="single" w:color="auto" w:sz="4" w:space="0"/>
              <w:left w:val="single" w:color="auto" w:sz="4" w:space="0"/>
              <w:bottom w:val="single" w:color="auto" w:sz="4" w:space="0"/>
              <w:right w:val="single" w:color="auto" w:sz="4" w:space="0"/>
            </w:tcBorders>
            <w:shd w:val="clear" w:color="auto" w:fill="DCE6F2"/>
          </w:tcPr>
          <w:p w14:paraId="6AA3E63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对策</w:t>
            </w:r>
          </w:p>
        </w:tc>
      </w:tr>
      <w:tr>
        <w:trPr>
          <w:cantSplit w:val="1"/>
          <w:jc w:val="center"/>
        </w:trPr>
        <w:tc>
          <w:tcPr>
            <w:tcW w:w="1353" w:type="dxa"/>
            <w:tcBorders>
              <w:top w:val="single" w:color="auto" w:sz="4" w:space="0"/>
              <w:left w:val="single" w:color="auto" w:sz="4" w:space="0"/>
              <w:bottom w:val="single" w:color="auto" w:sz="4" w:space="0"/>
              <w:right w:val="single" w:color="auto" w:sz="4" w:space="0"/>
            </w:tcBorders>
          </w:tcPr>
          <w:p w14:paraId="07E5E8D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模型/供应商变更或涨价</w:t>
            </w:r>
          </w:p>
        </w:tc>
        <w:tc>
          <w:tcPr>
            <w:tcW w:w="1411" w:type="dxa"/>
            <w:tcBorders>
              <w:top w:val="single" w:color="auto" w:sz="4" w:space="0"/>
              <w:left w:val="single" w:color="auto" w:sz="4" w:space="0"/>
              <w:bottom w:val="single" w:color="auto" w:sz="4" w:space="0"/>
              <w:right w:val="single" w:color="auto" w:sz="4" w:space="0"/>
            </w:tcBorders>
          </w:tcPr>
          <w:p w14:paraId="2C9AC4C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出图出片能力受影响</w:t>
            </w:r>
          </w:p>
        </w:tc>
        <w:tc>
          <w:tcPr>
            <w:tcW w:w="5740" w:type="dxa"/>
            <w:tcBorders>
              <w:top w:val="single" w:color="auto" w:sz="4" w:space="0"/>
              <w:left w:val="single" w:color="auto" w:sz="4" w:space="0"/>
              <w:bottom w:val="single" w:color="auto" w:sz="4" w:space="0"/>
              <w:right w:val="single" w:color="auto" w:sz="4" w:space="0"/>
            </w:tcBorders>
          </w:tcPr>
          <w:p w14:paraId="3669DD0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通过 Provider 抽象降低替换成本；本地出图、程序化绘制和 FFmpeg 路径可用，云端 Provider 尚待接入</w:t>
            </w:r>
          </w:p>
        </w:tc>
      </w:tr>
      <w:tr>
        <w:trPr>
          <w:cantSplit w:val="1"/>
          <w:jc w:val="center"/>
        </w:trPr>
        <w:tc>
          <w:tcPr>
            <w:tcW w:w="1353" w:type="dxa"/>
            <w:tcBorders>
              <w:top w:val="single" w:color="auto" w:sz="4" w:space="0"/>
              <w:left w:val="single" w:color="auto" w:sz="4" w:space="0"/>
              <w:bottom w:val="single" w:color="auto" w:sz="4" w:space="0"/>
              <w:right w:val="single" w:color="auto" w:sz="4" w:space="0"/>
            </w:tcBorders>
          </w:tcPr>
          <w:p w14:paraId="05F925D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云端限流与不可用</w:t>
            </w:r>
          </w:p>
        </w:tc>
        <w:tc>
          <w:tcPr>
            <w:tcW w:w="1411" w:type="dxa"/>
            <w:tcBorders>
              <w:top w:val="single" w:color="auto" w:sz="4" w:space="0"/>
              <w:left w:val="single" w:color="auto" w:sz="4" w:space="0"/>
              <w:bottom w:val="single" w:color="auto" w:sz="4" w:space="0"/>
              <w:right w:val="single" w:color="auto" w:sz="4" w:space="0"/>
            </w:tcBorders>
          </w:tcPr>
          <w:p w14:paraId="2B7CE74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外部服务不可用时不影响本地合成主路径</w:t>
            </w:r>
          </w:p>
        </w:tc>
        <w:tc>
          <w:tcPr>
            <w:tcW w:w="5740" w:type="dxa"/>
            <w:tcBorders>
              <w:top w:val="single" w:color="auto" w:sz="4" w:space="0"/>
              <w:left w:val="single" w:color="auto" w:sz="4" w:space="0"/>
              <w:bottom w:val="single" w:color="auto" w:sz="4" w:space="0"/>
              <w:right w:val="single" w:color="auto" w:sz="4" w:space="0"/>
            </w:tcBorders>
          </w:tcPr>
          <w:p w14:paraId="0AAF653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已实现请求超时/重试与本地回退；云端限流策略在接入后再做实测</w:t>
            </w:r>
          </w:p>
        </w:tc>
      </w:tr>
      <w:tr>
        <w:trPr>
          <w:cantSplit w:val="1"/>
          <w:jc w:val="center"/>
        </w:trPr>
        <w:tc>
          <w:tcPr>
            <w:tcW w:w="1353" w:type="dxa"/>
            <w:tcBorders>
              <w:top w:val="single" w:color="auto" w:sz="4" w:space="0"/>
              <w:left w:val="single" w:color="auto" w:sz="4" w:space="0"/>
              <w:bottom w:val="single" w:color="auto" w:sz="4" w:space="0"/>
              <w:right w:val="single" w:color="auto" w:sz="4" w:space="0"/>
            </w:tcBorders>
          </w:tcPr>
          <w:p w14:paraId="7EF1056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长片时间轴累积误差</w:t>
            </w:r>
          </w:p>
        </w:tc>
        <w:tc>
          <w:tcPr>
            <w:tcW w:w="1411" w:type="dxa"/>
            <w:tcBorders>
              <w:top w:val="single" w:color="auto" w:sz="4" w:space="0"/>
              <w:left w:val="single" w:color="auto" w:sz="4" w:space="0"/>
              <w:bottom w:val="single" w:color="auto" w:sz="4" w:space="0"/>
              <w:right w:val="single" w:color="auto" w:sz="4" w:space="0"/>
            </w:tcBorders>
          </w:tcPr>
          <w:p w14:paraId="0A21181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音画不同步</w:t>
            </w:r>
          </w:p>
        </w:tc>
        <w:tc>
          <w:tcPr>
            <w:tcW w:w="5740" w:type="dxa"/>
            <w:tcBorders>
              <w:top w:val="single" w:color="auto" w:sz="4" w:space="0"/>
              <w:left w:val="single" w:color="auto" w:sz="4" w:space="0"/>
              <w:bottom w:val="single" w:color="auto" w:sz="4" w:space="0"/>
              <w:right w:val="single" w:color="auto" w:sz="4" w:space="0"/>
            </w:tcBorders>
          </w:tcPr>
          <w:p w14:paraId="3D0C50F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分段时间轴 + 逐镜 fit_clip 对齐；长片端到端测试纳入路线图</w:t>
            </w:r>
          </w:p>
        </w:tc>
      </w:tr>
      <w:tr>
        <w:trPr>
          <w:cantSplit w:val="1"/>
          <w:jc w:val="center"/>
        </w:trPr>
        <w:tc>
          <w:tcPr>
            <w:tcW w:w="1353" w:type="dxa"/>
            <w:tcBorders>
              <w:top w:val="single" w:color="auto" w:sz="4" w:space="0"/>
              <w:left w:val="single" w:color="auto" w:sz="4" w:space="0"/>
              <w:bottom w:val="single" w:color="auto" w:sz="4" w:space="0"/>
              <w:right w:val="single" w:color="auto" w:sz="4" w:space="0"/>
            </w:tcBorders>
          </w:tcPr>
          <w:p w14:paraId="26A7802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程序化绘制耗时</w:t>
            </w:r>
          </w:p>
        </w:tc>
        <w:tc>
          <w:tcPr>
            <w:tcW w:w="1411" w:type="dxa"/>
            <w:tcBorders>
              <w:top w:val="single" w:color="auto" w:sz="4" w:space="0"/>
              <w:left w:val="single" w:color="auto" w:sz="4" w:space="0"/>
              <w:bottom w:val="single" w:color="auto" w:sz="4" w:space="0"/>
              <w:right w:val="single" w:color="auto" w:sz="4" w:space="0"/>
            </w:tcBorders>
          </w:tcPr>
          <w:p w14:paraId="182A31C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长片渲染时间长</w:t>
            </w:r>
          </w:p>
        </w:tc>
        <w:tc>
          <w:tcPr>
            <w:tcW w:w="5740" w:type="dxa"/>
            <w:tcBorders>
              <w:top w:val="single" w:color="auto" w:sz="4" w:space="0"/>
              <w:left w:val="single" w:color="auto" w:sz="4" w:space="0"/>
              <w:bottom w:val="single" w:color="auto" w:sz="4" w:space="0"/>
              <w:right w:val="single" w:color="auto" w:sz="4" w:space="0"/>
            </w:tcBorders>
          </w:tcPr>
          <w:p w14:paraId="6E472BC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画质三档、降帧率、帧缓存与断点续渲；默认帧率可调</w:t>
            </w:r>
          </w:p>
        </w:tc>
      </w:tr>
      <w:tr>
        <w:trPr>
          <w:cantSplit w:val="1"/>
          <w:jc w:val="center"/>
        </w:trPr>
        <w:tc>
          <w:tcPr>
            <w:tcW w:w="1353" w:type="dxa"/>
            <w:tcBorders>
              <w:top w:val="single" w:color="auto" w:sz="4" w:space="0"/>
              <w:left w:val="single" w:color="auto" w:sz="4" w:space="0"/>
              <w:bottom w:val="single" w:color="auto" w:sz="4" w:space="0"/>
              <w:right w:val="single" w:color="auto" w:sz="4" w:space="0"/>
            </w:tcBorders>
          </w:tcPr>
          <w:p w14:paraId="6E176CE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版权与合规</w:t>
            </w:r>
          </w:p>
        </w:tc>
        <w:tc>
          <w:tcPr>
            <w:tcW w:w="1411" w:type="dxa"/>
            <w:tcBorders>
              <w:top w:val="single" w:color="auto" w:sz="4" w:space="0"/>
              <w:left w:val="single" w:color="auto" w:sz="4" w:space="0"/>
              <w:bottom w:val="single" w:color="auto" w:sz="4" w:space="0"/>
              <w:right w:val="single" w:color="auto" w:sz="4" w:space="0"/>
            </w:tcBorders>
          </w:tcPr>
          <w:p w14:paraId="3210AEE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素材与音乐版权风险</w:t>
            </w:r>
          </w:p>
        </w:tc>
        <w:tc>
          <w:tcPr>
            <w:tcW w:w="5740" w:type="dxa"/>
            <w:tcBorders>
              <w:top w:val="single" w:color="auto" w:sz="4" w:space="0"/>
              <w:left w:val="single" w:color="auto" w:sz="4" w:space="0"/>
              <w:bottom w:val="single" w:color="auto" w:sz="4" w:space="0"/>
              <w:right w:val="single" w:color="auto" w:sz="4" w:space="0"/>
            </w:tcBorders>
          </w:tcPr>
          <w:p w14:paraId="05D9951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默认本地处理；接入外部服务前需评估数据传输、用户授权、内容安全及版权要求</w:t>
            </w:r>
          </w:p>
        </w:tc>
      </w:tr>
      <w:tr>
        <w:trPr>
          <w:cantSplit w:val="1"/>
          <w:jc w:val="center"/>
        </w:trPr>
        <w:tc>
          <w:tcPr>
            <w:tcW w:w="1353" w:type="dxa"/>
            <w:tcBorders>
              <w:top w:val="single" w:color="auto" w:sz="4" w:space="0"/>
              <w:left w:val="single" w:color="auto" w:sz="4" w:space="0"/>
              <w:bottom w:val="single" w:color="auto" w:sz="4" w:space="0"/>
              <w:right w:val="single" w:color="auto" w:sz="4" w:space="0"/>
            </w:tcBorders>
          </w:tcPr>
          <w:p w14:paraId="0E40B0D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打包环境差异</w:t>
            </w:r>
          </w:p>
        </w:tc>
        <w:tc>
          <w:tcPr>
            <w:tcW w:w="1411" w:type="dxa"/>
            <w:tcBorders>
              <w:top w:val="single" w:color="auto" w:sz="4" w:space="0"/>
              <w:left w:val="single" w:color="auto" w:sz="4" w:space="0"/>
              <w:bottom w:val="single" w:color="auto" w:sz="4" w:space="0"/>
              <w:right w:val="single" w:color="auto" w:sz="4" w:space="0"/>
            </w:tcBorders>
          </w:tcPr>
          <w:p w14:paraId="006EC51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交付包在个别机器打不开</w:t>
            </w:r>
          </w:p>
        </w:tc>
        <w:tc>
          <w:tcPr>
            <w:tcW w:w="5740" w:type="dxa"/>
            <w:tcBorders>
              <w:top w:val="single" w:color="auto" w:sz="4" w:space="0"/>
              <w:left w:val="single" w:color="auto" w:sz="4" w:space="0"/>
              <w:bottom w:val="single" w:color="auto" w:sz="4" w:space="0"/>
              <w:right w:val="single" w:color="auto" w:sz="4" w:space="0"/>
            </w:tcBorders>
          </w:tcPr>
          <w:p w14:paraId="06D4DD1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目录模式 + 纯 ASCII 构建路径 + 发布说明强制短路径；提供源码包兜底</w:t>
            </w:r>
          </w:p>
        </w:tc>
      </w:tr>
    </w:tbl>
    <w:p w14:paraId="6E0FA721">
      <w:pPr>
        <w:widowControl w:val="1"/>
        <w:kinsoku w:val="1"/>
        <w:wordWrap w:val="1"/>
        <w:overflowPunct w:val="1"/>
        <w:topLinePunct w:val="0"/>
        <w:autoSpaceDE w:val="1"/>
        <w:autoSpaceDN w:val="1"/>
        <w:bidi w:val="0"/>
        <w:adjustRightInd w:val="1"/>
        <w:snapToGrid w:val="1"/>
        <w:spacing w:after="40" w:line="320" w:lineRule="exact"/>
        <w:textAlignment w:val="auto"/>
      </w:pPr>
    </w:p>
    <w:p w14:paraId="12D9214F">
      <w:pPr>
        <w:pStyle w:val="00002b"/>
        <w:pageBreakBefore w:val="1"/>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32"/>
        </w:rPr>
        <w:t>五、应用价值与展望</w:t>
      </w:r>
    </w:p>
    <w:p w14:paraId="09E8B776">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（一）应用场景与案例</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126"/>
        <w:gridCol w:w="2126"/>
        <w:gridCol w:w="2126"/>
        <w:gridCol w:w="2126"/>
      </w:tblGrid>
      <w:tr>
        <w:trPr>
          <w:cantSplit w:val="1"/>
          <w:tblHeader w:val="1"/>
          <w:jc w:val="center"/>
        </w:trPr>
        <w:tc>
          <w:tcPr>
            <w:tcW w:w="1032" w:type="dxa"/>
            <w:tcBorders>
              <w:top w:val="single" w:color="auto" w:sz="4" w:space="0"/>
              <w:left w:val="single" w:color="auto" w:sz="4" w:space="0"/>
              <w:bottom w:val="single" w:color="auto" w:sz="4" w:space="0"/>
              <w:right w:val="single" w:color="auto" w:sz="4" w:space="0"/>
            </w:tcBorders>
            <w:shd w:val="clear" w:color="auto" w:fill="DCE6F2"/>
          </w:tcPr>
          <w:p w14:paraId="28747A6E">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场景</w:t>
            </w:r>
          </w:p>
        </w:tc>
        <w:tc>
          <w:tcPr>
            <w:tcW w:w="1032" w:type="dxa"/>
            <w:tcBorders>
              <w:top w:val="single" w:color="auto" w:sz="4" w:space="0"/>
              <w:left w:val="single" w:color="auto" w:sz="4" w:space="0"/>
              <w:bottom w:val="single" w:color="auto" w:sz="4" w:space="0"/>
              <w:right w:val="single" w:color="auto" w:sz="4" w:space="0"/>
            </w:tcBorders>
            <w:shd w:val="clear" w:color="auto" w:fill="DCE6F2"/>
          </w:tcPr>
          <w:p w14:paraId="64682FA6">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使用者</w:t>
            </w:r>
          </w:p>
        </w:tc>
        <w:tc>
          <w:tcPr>
            <w:tcW w:w="4116" w:type="dxa"/>
            <w:tcBorders>
              <w:top w:val="single" w:color="auto" w:sz="4" w:space="0"/>
              <w:left w:val="single" w:color="auto" w:sz="4" w:space="0"/>
              <w:bottom w:val="single" w:color="auto" w:sz="4" w:space="0"/>
              <w:right w:val="single" w:color="auto" w:sz="4" w:space="0"/>
            </w:tcBorders>
            <w:shd w:val="clear" w:color="auto" w:fill="DCE6F2"/>
          </w:tcPr>
          <w:p w14:paraId="3C26A0D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用法</w:t>
            </w:r>
          </w:p>
        </w:tc>
        <w:tc>
          <w:tcPr>
            <w:tcW w:w="2324" w:type="dxa"/>
            <w:tcBorders>
              <w:top w:val="single" w:color="auto" w:sz="4" w:space="0"/>
              <w:left w:val="single" w:color="auto" w:sz="4" w:space="0"/>
              <w:bottom w:val="single" w:color="auto" w:sz="4" w:space="0"/>
              <w:right w:val="single" w:color="auto" w:sz="4" w:space="0"/>
            </w:tcBorders>
            <w:shd w:val="clear" w:color="auto" w:fill="DCE6F2"/>
          </w:tcPr>
          <w:p w14:paraId="5F48F500">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量化价值</w:t>
            </w:r>
          </w:p>
        </w:tc>
      </w:tr>
      <w:tr>
        <w:trPr>
          <w:cantSplit w:val="1"/>
          <w:jc w:val="center"/>
        </w:trPr>
        <w:tc>
          <w:tcPr>
            <w:tcW w:w="1032" w:type="dxa"/>
            <w:tcBorders>
              <w:top w:val="single" w:color="auto" w:sz="4" w:space="0"/>
              <w:left w:val="single" w:color="auto" w:sz="4" w:space="0"/>
              <w:bottom w:val="single" w:color="auto" w:sz="4" w:space="0"/>
              <w:right w:val="single" w:color="auto" w:sz="4" w:space="0"/>
            </w:tcBorders>
          </w:tcPr>
          <w:p w14:paraId="5E016108">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县域文旅/城市宣传</w:t>
            </w:r>
          </w:p>
        </w:tc>
        <w:tc>
          <w:tcPr>
            <w:tcW w:w="1032" w:type="dxa"/>
            <w:tcBorders>
              <w:top w:val="single" w:color="auto" w:sz="4" w:space="0"/>
              <w:left w:val="single" w:color="auto" w:sz="4" w:space="0"/>
              <w:bottom w:val="single" w:color="auto" w:sz="4" w:space="0"/>
              <w:right w:val="single" w:color="auto" w:sz="4" w:space="0"/>
            </w:tcBorders>
          </w:tcPr>
          <w:p w14:paraId="7180A04C">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宣传岗、融媒体中心</w:t>
            </w:r>
          </w:p>
        </w:tc>
        <w:tc>
          <w:tcPr>
            <w:tcW w:w="4116" w:type="dxa"/>
            <w:tcBorders>
              <w:top w:val="single" w:color="auto" w:sz="4" w:space="0"/>
              <w:left w:val="single" w:color="auto" w:sz="4" w:space="0"/>
              <w:bottom w:val="single" w:color="auto" w:sz="4" w:space="0"/>
              <w:right w:val="single" w:color="auto" w:sz="4" w:space="0"/>
            </w:tcBorders>
          </w:tcPr>
          <w:p w14:paraId="5F3ECA2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输入城市宣传主题，选择离线或程序化绘制路径，生成初版短片后在拆解页修改镜头；耗时以现场实测记录为准</w:t>
            </w:r>
          </w:p>
        </w:tc>
        <w:tc>
          <w:tcPr>
            <w:tcW w:w="2324" w:type="dxa"/>
            <w:tcBorders>
              <w:top w:val="single" w:color="auto" w:sz="4" w:space="0"/>
              <w:left w:val="single" w:color="auto" w:sz="4" w:space="0"/>
              <w:bottom w:val="single" w:color="auto" w:sz="4" w:space="0"/>
              <w:right w:val="single" w:color="auto" w:sz="4" w:space="0"/>
            </w:tcBorders>
          </w:tcPr>
          <w:p w14:paraId="26DC21A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演示逐镜修改和局部重跑流程；不以未经对照的人工外包时长作为效果证据</w:t>
            </w:r>
          </w:p>
        </w:tc>
      </w:tr>
      <w:tr>
        <w:trPr>
          <w:cantSplit w:val="1"/>
          <w:jc w:val="center"/>
        </w:trPr>
        <w:tc>
          <w:tcPr>
            <w:tcW w:w="1032" w:type="dxa"/>
            <w:tcBorders>
              <w:top w:val="single" w:color="auto" w:sz="4" w:space="0"/>
              <w:left w:val="single" w:color="auto" w:sz="4" w:space="0"/>
              <w:bottom w:val="single" w:color="auto" w:sz="4" w:space="0"/>
              <w:right w:val="single" w:color="auto" w:sz="4" w:space="0"/>
            </w:tcBorders>
          </w:tcPr>
          <w:p w14:paraId="6D28B74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本地商家短视频</w:t>
            </w:r>
          </w:p>
        </w:tc>
        <w:tc>
          <w:tcPr>
            <w:tcW w:w="1032" w:type="dxa"/>
            <w:tcBorders>
              <w:top w:val="single" w:color="auto" w:sz="4" w:space="0"/>
              <w:left w:val="single" w:color="auto" w:sz="4" w:space="0"/>
              <w:bottom w:val="single" w:color="auto" w:sz="4" w:space="0"/>
              <w:right w:val="single" w:color="auto" w:sz="4" w:space="0"/>
            </w:tcBorders>
          </w:tcPr>
          <w:p w14:paraId="1B284563">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餐饮/零售店主</w:t>
            </w:r>
          </w:p>
        </w:tc>
        <w:tc>
          <w:tcPr>
            <w:tcW w:w="4116" w:type="dxa"/>
            <w:tcBorders>
              <w:top w:val="single" w:color="auto" w:sz="4" w:space="0"/>
              <w:left w:val="single" w:color="auto" w:sz="4" w:space="0"/>
              <w:bottom w:val="single" w:color="auto" w:sz="4" w:space="0"/>
              <w:right w:val="single" w:color="auto" w:sz="4" w:space="0"/>
            </w:tcBorders>
          </w:tcPr>
          <w:p w14:paraId="35B76864">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输入门店主题生成短视频；可选配乐模式，配乐文件由使用者提供</w:t>
            </w:r>
          </w:p>
        </w:tc>
        <w:tc>
          <w:tcPr>
            <w:tcW w:w="2324" w:type="dxa"/>
            <w:tcBorders>
              <w:top w:val="single" w:color="auto" w:sz="4" w:space="0"/>
              <w:left w:val="single" w:color="auto" w:sz="4" w:space="0"/>
              <w:bottom w:val="single" w:color="auto" w:sz="4" w:space="0"/>
              <w:right w:val="single" w:color="auto" w:sz="4" w:space="0"/>
            </w:tcBorders>
          </w:tcPr>
          <w:p w14:paraId="6BF25422">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本地路径不产生按镜云端调用费；制作耗时和人工节省需通过用户试用评估</w:t>
            </w:r>
          </w:p>
        </w:tc>
      </w:tr>
      <w:tr>
        <w:trPr>
          <w:cantSplit w:val="1"/>
          <w:jc w:val="center"/>
        </w:trPr>
        <w:tc>
          <w:tcPr>
            <w:tcW w:w="1032" w:type="dxa"/>
            <w:tcBorders>
              <w:top w:val="single" w:color="auto" w:sz="4" w:space="0"/>
              <w:left w:val="single" w:color="auto" w:sz="4" w:space="0"/>
              <w:bottom w:val="single" w:color="auto" w:sz="4" w:space="0"/>
              <w:right w:val="single" w:color="auto" w:sz="4" w:space="0"/>
            </w:tcBorders>
          </w:tcPr>
          <w:p w14:paraId="143D039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教育科普</w:t>
            </w:r>
          </w:p>
        </w:tc>
        <w:tc>
          <w:tcPr>
            <w:tcW w:w="1032" w:type="dxa"/>
            <w:tcBorders>
              <w:top w:val="single" w:color="auto" w:sz="4" w:space="0"/>
              <w:left w:val="single" w:color="auto" w:sz="4" w:space="0"/>
              <w:bottom w:val="single" w:color="auto" w:sz="4" w:space="0"/>
              <w:right w:val="single" w:color="auto" w:sz="4" w:space="0"/>
            </w:tcBorders>
          </w:tcPr>
          <w:p w14:paraId="6B1C208F">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教师、科普创作者</w:t>
            </w:r>
          </w:p>
        </w:tc>
        <w:tc>
          <w:tcPr>
            <w:tcW w:w="4116" w:type="dxa"/>
            <w:tcBorders>
              <w:top w:val="single" w:color="auto" w:sz="4" w:space="0"/>
              <w:left w:val="single" w:color="auto" w:sz="4" w:space="0"/>
              <w:bottom w:val="single" w:color="auto" w:sz="4" w:space="0"/>
              <w:right w:val="single" w:color="auto" w:sz="4" w:space="0"/>
            </w:tcBorders>
          </w:tcPr>
          <w:p w14:paraId="6D2B13BB">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一句话生成知识点短片，字幕自动烧进画面</w:t>
            </w:r>
          </w:p>
        </w:tc>
        <w:tc>
          <w:tcPr>
            <w:tcW w:w="2324" w:type="dxa"/>
            <w:tcBorders>
              <w:top w:val="single" w:color="auto" w:sz="4" w:space="0"/>
              <w:left w:val="single" w:color="auto" w:sz="4" w:space="0"/>
              <w:bottom w:val="single" w:color="auto" w:sz="4" w:space="0"/>
              <w:right w:val="single" w:color="auto" w:sz="4" w:space="0"/>
            </w:tcBorders>
          </w:tcPr>
          <w:p w14:paraId="57EA522D">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可用于知识点短片初稿；准确性需由使用者审核</w:t>
            </w:r>
          </w:p>
        </w:tc>
      </w:tr>
      <w:tr>
        <w:trPr>
          <w:cantSplit w:val="1"/>
          <w:jc w:val="center"/>
        </w:trPr>
        <w:tc>
          <w:tcPr>
            <w:tcW w:w="1032" w:type="dxa"/>
            <w:tcBorders>
              <w:top w:val="single" w:color="auto" w:sz="4" w:space="0"/>
              <w:left w:val="single" w:color="auto" w:sz="4" w:space="0"/>
              <w:bottom w:val="single" w:color="auto" w:sz="4" w:space="0"/>
              <w:right w:val="single" w:color="auto" w:sz="4" w:space="0"/>
            </w:tcBorders>
          </w:tcPr>
          <w:p w14:paraId="3615FCEA">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音乐 MV</w:t>
            </w:r>
          </w:p>
        </w:tc>
        <w:tc>
          <w:tcPr>
            <w:tcW w:w="1032" w:type="dxa"/>
            <w:tcBorders>
              <w:top w:val="single" w:color="auto" w:sz="4" w:space="0"/>
              <w:left w:val="single" w:color="auto" w:sz="4" w:space="0"/>
              <w:bottom w:val="single" w:color="auto" w:sz="4" w:space="0"/>
              <w:right w:val="single" w:color="auto" w:sz="4" w:space="0"/>
            </w:tcBorders>
          </w:tcPr>
          <w:p w14:paraId="488AA91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独立音乐人</w:t>
            </w:r>
          </w:p>
        </w:tc>
        <w:tc>
          <w:tcPr>
            <w:tcW w:w="4116" w:type="dxa"/>
            <w:tcBorders>
              <w:top w:val="single" w:color="auto" w:sz="4" w:space="0"/>
              <w:left w:val="single" w:color="auto" w:sz="4" w:space="0"/>
              <w:bottom w:val="single" w:color="auto" w:sz="4" w:space="0"/>
              <w:right w:val="single" w:color="auto" w:sz="4" w:space="0"/>
            </w:tcBorders>
          </w:tcPr>
          <w:p w14:paraId="1D518975">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音频 + 歌词 → 按拍切镜 + 逐字歌词上屏，三种画幅</w:t>
            </w:r>
          </w:p>
        </w:tc>
        <w:tc>
          <w:tcPr>
            <w:tcW w:w="2324" w:type="dxa"/>
            <w:tcBorders>
              <w:top w:val="single" w:color="auto" w:sz="4" w:space="0"/>
              <w:left w:val="single" w:color="auto" w:sz="4" w:space="0"/>
              <w:bottom w:val="single" w:color="auto" w:sz="4" w:space="0"/>
              <w:right w:val="single" w:color="auto" w:sz="4" w:space="0"/>
            </w:tcBorders>
          </w:tcPr>
          <w:p w14:paraId="3C14CD97">
            <w:pPr>
              <w:keepNext w:val="1"/>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免去“卡点剪辑”的手工对齐</w:t>
            </w:r>
          </w:p>
        </w:tc>
      </w:tr>
      <w:tr>
        <w:trPr>
          <w:cantSplit w:val="1"/>
          <w:jc w:val="center"/>
        </w:trPr>
        <w:tc>
          <w:tcPr>
            <w:tcW w:w="1032" w:type="dxa"/>
            <w:tcBorders>
              <w:top w:val="single" w:color="auto" w:sz="4" w:space="0"/>
              <w:left w:val="single" w:color="auto" w:sz="4" w:space="0"/>
              <w:bottom w:val="single" w:color="auto" w:sz="4" w:space="0"/>
              <w:right w:val="single" w:color="auto" w:sz="4" w:space="0"/>
            </w:tcBorders>
          </w:tcPr>
          <w:p w14:paraId="7B4690B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个人内容创作</w:t>
            </w:r>
          </w:p>
        </w:tc>
        <w:tc>
          <w:tcPr>
            <w:tcW w:w="1032" w:type="dxa"/>
            <w:tcBorders>
              <w:top w:val="single" w:color="auto" w:sz="4" w:space="0"/>
              <w:left w:val="single" w:color="auto" w:sz="4" w:space="0"/>
              <w:bottom w:val="single" w:color="auto" w:sz="4" w:space="0"/>
              <w:right w:val="single" w:color="auto" w:sz="4" w:space="0"/>
            </w:tcBorders>
          </w:tcPr>
          <w:p w14:paraId="06BE1C6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自媒体</w:t>
            </w:r>
          </w:p>
        </w:tc>
        <w:tc>
          <w:tcPr>
            <w:tcW w:w="4116" w:type="dxa"/>
            <w:tcBorders>
              <w:top w:val="single" w:color="auto" w:sz="4" w:space="0"/>
              <w:left w:val="single" w:color="auto" w:sz="4" w:space="0"/>
              <w:bottom w:val="single" w:color="auto" w:sz="4" w:space="0"/>
              <w:right w:val="single" w:color="auto" w:sz="4" w:space="0"/>
            </w:tcBorders>
          </w:tcPr>
          <w:p w14:paraId="47D33B7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批量出多条候选，成片墙统一管理</w:t>
            </w:r>
          </w:p>
        </w:tc>
        <w:tc>
          <w:tcPr>
            <w:tcW w:w="2324" w:type="dxa"/>
            <w:tcBorders>
              <w:top w:val="single" w:color="auto" w:sz="4" w:space="0"/>
              <w:left w:val="single" w:color="auto" w:sz="4" w:space="0"/>
              <w:bottom w:val="single" w:color="auto" w:sz="4" w:space="0"/>
              <w:right w:val="single" w:color="auto" w:sz="4" w:space="0"/>
            </w:tcBorders>
          </w:tcPr>
          <w:p w14:paraId="61514ED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支持统一管理生成结果；批量生成仍需结合后续版本验证</w:t>
            </w:r>
          </w:p>
        </w:tc>
      </w:tr>
    </w:tbl>
    <w:p w14:paraId="541C838B">
      <w:pPr>
        <w:widowControl w:val="1"/>
        <w:kinsoku w:val="1"/>
        <w:wordWrap w:val="1"/>
        <w:overflowPunct w:val="1"/>
        <w:topLinePunct w:val="0"/>
        <w:autoSpaceDE w:val="1"/>
        <w:autoSpaceDN w:val="1"/>
        <w:bidi w:val="0"/>
        <w:adjustRightInd w:val="1"/>
        <w:snapToGrid w:val="1"/>
        <w:spacing w:after="40" w:line="320" w:lineRule="exact"/>
        <w:textAlignment w:val="auto"/>
      </w:pPr>
    </w:p>
    <w:p w14:paraId="56150663">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当前项目处于内部验证和产品化阶段，尚无外部付费客户。已完成的证据包括：完整包可在 Windows 环境解压运行，源码包包含管线、前端、构建脚本、测试和文档；本地链路可以输出带音轨的 MP4，并支持三种画幅、三种输入模式、拆解后拍摄、单镜重拍和只重合成。项目的应用对象主要是需要高频制作短视频、但缺少专业剪辑产能的个人创作者、小微商家、文旅和教育科普团队。后续商业化方向包括模板化场景、批量任务、外部模型 Provider 和行业定制，但这些属于后续规划，不作为当前交付结果。</w:t>
      </w:r>
    </w:p>
    <w:p w14:paraId="491F414A">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（二）市场分析与竞争力</w:t>
      </w:r>
    </w:p>
    <w:p w14:paraId="685BBF53">
      <w:pPr>
        <w:widowControl w:val="1"/>
        <w:kinsoku w:val="1"/>
        <w:wordWrap w:val="1"/>
        <w:overflowPunct w:val="1"/>
        <w:topLinePunct w:val="0"/>
        <w:autoSpaceDE w:val="1"/>
        <w:autoSpaceDN w:val="1"/>
        <w:bidi w:val="0"/>
        <w:adjustRightInd w:val="1"/>
        <w:snapToGrid w:val="1"/>
        <w:spacing w:after="40" w:line="320" w:lineRule="exact"/>
        <w:ind w:left="0" w:leftChars="0" w:firstLine="720" w:firstLineChars="0"/>
        <w:textAlignment w:val="auto"/>
      </w:pPr>
      <w:r>
        <w:rPr>
          <w:rFonts w:hint="eastAsia" w:ascii="Times New Roman" w:hAnsi="Times New Roman" w:eastAsia="宋体"/>
          <w:sz w:val="24"/>
        </w:rPr>
        <w:t>需求侧主要集中在短视频、电商详情页、本地生活、文旅宣传和教育科普等高频内容场景。项目当前的切入点不是替代专业剪辑，而是降低从创意到初版成片的制作门槛。</w:t>
      </w:r>
    </w:p>
    <w:p w14:paraId="7B8482C4">
      <w:pPr>
        <w:widowControl w:val="1"/>
        <w:kinsoku w:val="1"/>
        <w:wordWrap w:val="1"/>
        <w:overflowPunct w:val="1"/>
        <w:topLinePunct w:val="0"/>
        <w:autoSpaceDE w:val="1"/>
        <w:autoSpaceDN w:val="1"/>
        <w:bidi w:val="0"/>
        <w:adjustRightInd w:val="1"/>
        <w:snapToGrid w:val="1"/>
        <w:spacing w:after="40" w:line="320" w:lineRule="exact"/>
        <w:ind w:left="0" w:leftChars="0" w:firstLine="720" w:firstLineChars="0"/>
        <w:textAlignment w:val="auto"/>
      </w:pPr>
      <w:r>
        <w:rPr>
          <w:rFonts w:hint="eastAsia" w:ascii="Times New Roman" w:hAnsi="Times New Roman" w:eastAsia="宋体"/>
          <w:sz w:val="24"/>
        </w:rPr>
        <w:t>云端一键成片产品上手快但过程和数据依赖平台；开源节点工具灵活但学习成本较高。本项目以本地优先、过程可干预和可复现验证作为差异化方向。</w:t>
      </w:r>
    </w:p>
    <w:p w14:paraId="05BE374E">
      <w:pPr>
        <w:widowControl w:val="1"/>
        <w:kinsoku w:val="1"/>
        <w:wordWrap w:val="1"/>
        <w:overflowPunct w:val="1"/>
        <w:topLinePunct w:val="0"/>
        <w:autoSpaceDE w:val="1"/>
        <w:autoSpaceDN w:val="1"/>
        <w:bidi w:val="0"/>
        <w:adjustRightInd w:val="1"/>
        <w:snapToGrid w:val="1"/>
        <w:spacing w:after="40" w:line="320" w:lineRule="exact"/>
        <w:textAlignment w:val="auto"/>
      </w:pPr>
      <w:r>
        <w:rPr>
          <w:rFonts w:hint="eastAsia" w:ascii="Times New Roman" w:hAnsi="Times New Roman" w:eastAsia="宋体"/>
          <w:sz w:val="24"/>
        </w:rPr>
        <w:t>项目的可积累资产主要包括拆解与局部修改的交互范式、决策规则与质量闭环、降级链路与测试套件。这些资产比单一模型名称更容易迁移到后续 Provider。</w:t>
      </w:r>
    </w:p>
    <w:p w14:paraId="21B4918C">
      <w:pPr>
        <w:widowControl w:val="1"/>
        <w:kinsoku w:val="1"/>
        <w:wordWrap w:val="1"/>
        <w:overflowPunct w:val="1"/>
        <w:topLinePunct w:val="0"/>
        <w:autoSpaceDE w:val="1"/>
        <w:autoSpaceDN w:val="1"/>
        <w:bidi w:val="0"/>
        <w:adjustRightInd w:val="1"/>
        <w:snapToGrid w:val="1"/>
        <w:spacing w:after="40" w:line="320" w:lineRule="exact"/>
        <w:textAlignment w:val="auto"/>
      </w:pPr>
      <w:r>
        <w:rPr>
          <w:rFonts w:hint="eastAsia" w:ascii="Times New Roman" w:hAnsi="Times New Roman" w:eastAsia="宋体"/>
          <w:sz w:val="24"/>
        </w:rPr>
        <w:t>推广路径可分为三个阶段：先用免安装解压包验证个人用户需求，再补充模板、批量任务和外部模型 Provider，最后面向文旅、教育和电商等行业提供定制化方案。</w:t>
      </w:r>
    </w:p>
    <w:p w14:paraId="246F55DE">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（三）成果总结</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4252"/>
        <w:gridCol w:w="4252"/>
      </w:tblGrid>
      <w:tr>
        <w:trPr>
          <w:cantSplit w:val="1"/>
          <w:tblHeader w:val="1"/>
          <w:jc w:val="center"/>
        </w:trPr>
        <w:tc>
          <w:tcPr>
            <w:tcW w:w="1070" w:type="dxa"/>
            <w:tcBorders>
              <w:top w:val="single" w:color="auto" w:sz="4" w:space="0"/>
              <w:left w:val="single" w:color="auto" w:sz="4" w:space="0"/>
              <w:bottom w:val="single" w:color="auto" w:sz="4" w:space="0"/>
              <w:right w:val="single" w:color="auto" w:sz="4" w:space="0"/>
            </w:tcBorders>
            <w:shd w:val="clear" w:color="auto" w:fill="DCE6F2"/>
          </w:tcPr>
          <w:p w14:paraId="162A829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维度</w:t>
            </w:r>
          </w:p>
        </w:tc>
        <w:tc>
          <w:tcPr>
            <w:tcW w:w="7434" w:type="dxa"/>
            <w:tcBorders>
              <w:top w:val="single" w:color="auto" w:sz="4" w:space="0"/>
              <w:left w:val="single" w:color="auto" w:sz="4" w:space="0"/>
              <w:bottom w:val="single" w:color="auto" w:sz="4" w:space="0"/>
              <w:right w:val="single" w:color="auto" w:sz="4" w:space="0"/>
            </w:tcBorders>
            <w:shd w:val="clear" w:color="auto" w:fill="DCE6F2"/>
          </w:tcPr>
          <w:p w14:paraId="54560B4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成果</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09512F8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软件形态</w:t>
            </w:r>
          </w:p>
        </w:tc>
        <w:tc>
          <w:tcPr>
            <w:tcW w:w="7434" w:type="dxa"/>
            <w:tcBorders>
              <w:top w:val="single" w:color="auto" w:sz="4" w:space="0"/>
              <w:left w:val="single" w:color="auto" w:sz="4" w:space="0"/>
              <w:bottom w:val="single" w:color="auto" w:sz="4" w:space="0"/>
              <w:right w:val="single" w:color="auto" w:sz="4" w:space="0"/>
            </w:tcBorders>
          </w:tcPr>
          <w:p w14:paraId="77EACDB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Windows 免安装桌面软件（559 MB，双击即用）+ 源码包（MIT）</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2277C32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功能完整度</w:t>
            </w:r>
          </w:p>
        </w:tc>
        <w:tc>
          <w:tcPr>
            <w:tcW w:w="7434" w:type="dxa"/>
            <w:tcBorders>
              <w:top w:val="single" w:color="auto" w:sz="4" w:space="0"/>
              <w:left w:val="single" w:color="auto" w:sz="4" w:space="0"/>
              <w:bottom w:val="single" w:color="auto" w:sz="4" w:space="0"/>
              <w:right w:val="single" w:color="auto" w:sz="4" w:space="0"/>
            </w:tcBorders>
          </w:tcPr>
          <w:p w14:paraId="00A8ACE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三种输入模式、三种画幅、六页界面、账号体系、拆解层、局部改片、成片管理</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086A3FD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管线能力</w:t>
            </w:r>
          </w:p>
        </w:tc>
        <w:tc>
          <w:tcPr>
            <w:tcW w:w="7434" w:type="dxa"/>
            <w:tcBorders>
              <w:top w:val="single" w:color="auto" w:sz="4" w:space="0"/>
              <w:left w:val="single" w:color="auto" w:sz="4" w:space="0"/>
              <w:bottom w:val="single" w:color="auto" w:sz="4" w:space="0"/>
              <w:right w:val="single" w:color="auto" w:sz="4" w:space="0"/>
            </w:tcBorders>
          </w:tcPr>
          <w:p w14:paraId="478061C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本机实测：8 秒、2 镜的占位帧模式约 38 秒出片（含启动、配音与合成）；程序化绘制实测结果按设备、画质和帧率报告</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17F8E509">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质量体系</w:t>
            </w:r>
          </w:p>
        </w:tc>
        <w:tc>
          <w:tcPr>
            <w:tcW w:w="7434" w:type="dxa"/>
            <w:tcBorders>
              <w:top w:val="single" w:color="auto" w:sz="4" w:space="0"/>
              <w:left w:val="single" w:color="auto" w:sz="4" w:space="0"/>
              <w:bottom w:val="single" w:color="auto" w:sz="4" w:space="0"/>
              <w:right w:val="single" w:color="auto" w:sz="4" w:space="0"/>
            </w:tcBorders>
          </w:tcPr>
          <w:p w14:paraId="4FC043A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476 项管线自检 + 10 个端到端验证脚本（123 项断言）+ 三类回归机制 + 完成度终检</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1255111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成本控制</w:t>
            </w:r>
          </w:p>
        </w:tc>
        <w:tc>
          <w:tcPr>
            <w:tcW w:w="7434" w:type="dxa"/>
            <w:tcBorders>
              <w:top w:val="single" w:color="auto" w:sz="4" w:space="0"/>
              <w:left w:val="single" w:color="auto" w:sz="4" w:space="0"/>
              <w:bottom w:val="single" w:color="auto" w:sz="4" w:space="0"/>
              <w:right w:val="single" w:color="auto" w:sz="4" w:space="0"/>
            </w:tcBorders>
          </w:tcPr>
          <w:p w14:paraId="6B91374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本地模式无按量云端调用费；外部服务计费和预算护栏需在 Provider 接入后验证</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7846175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可靠性</w:t>
            </w:r>
          </w:p>
        </w:tc>
        <w:tc>
          <w:tcPr>
            <w:tcW w:w="7434" w:type="dxa"/>
            <w:tcBorders>
              <w:top w:val="single" w:color="auto" w:sz="4" w:space="0"/>
              <w:left w:val="single" w:color="auto" w:sz="4" w:space="0"/>
              <w:bottom w:val="single" w:color="auto" w:sz="4" w:space="0"/>
              <w:right w:val="single" w:color="auto" w:sz="4" w:space="0"/>
            </w:tcBorders>
          </w:tcPr>
          <w:p w14:paraId="1BFE92F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多层本地降级；无 Key 时可运行基础链路。完整包形态应以本次提交包验收为准</w:t>
            </w:r>
          </w:p>
        </w:tc>
      </w:tr>
      <w:tr>
        <w:trPr>
          <w:cantSplit w:val="1"/>
          <w:jc w:val="center"/>
        </w:trPr>
        <w:tc>
          <w:tcPr>
            <w:tcW w:w="1070" w:type="dxa"/>
            <w:tcBorders>
              <w:top w:val="single" w:color="auto" w:sz="4" w:space="0"/>
              <w:left w:val="single" w:color="auto" w:sz="4" w:space="0"/>
              <w:bottom w:val="single" w:color="auto" w:sz="4" w:space="0"/>
              <w:right w:val="single" w:color="auto" w:sz="4" w:space="0"/>
            </w:tcBorders>
          </w:tcPr>
          <w:p w14:paraId="6B6AE8C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可复现性</w:t>
            </w:r>
          </w:p>
        </w:tc>
        <w:tc>
          <w:tcPr>
            <w:tcW w:w="7434" w:type="dxa"/>
            <w:tcBorders>
              <w:top w:val="single" w:color="auto" w:sz="4" w:space="0"/>
              <w:left w:val="single" w:color="auto" w:sz="4" w:space="0"/>
              <w:bottom w:val="single" w:color="auto" w:sz="4" w:space="0"/>
              <w:right w:val="single" w:color="auto" w:sz="4" w:space="0"/>
            </w:tcBorders>
          </w:tcPr>
          <w:p w14:paraId="7CFA080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全流程参数留痕、决策日志、帧缓存签名、断点续渲</w:t>
            </w:r>
          </w:p>
        </w:tc>
      </w:tr>
    </w:tbl>
    <w:p w14:paraId="47247B06">
      <w:pPr>
        <w:widowControl w:val="1"/>
        <w:kinsoku w:val="1"/>
        <w:wordWrap w:val="1"/>
        <w:overflowPunct w:val="1"/>
        <w:topLinePunct w:val="0"/>
        <w:autoSpaceDE w:val="1"/>
        <w:autoSpaceDN w:val="1"/>
        <w:bidi w:val="0"/>
        <w:adjustRightInd w:val="1"/>
        <w:snapToGrid w:val="1"/>
        <w:spacing w:after="40" w:line="320" w:lineRule="exact"/>
        <w:textAlignment w:val="auto"/>
      </w:pPr>
    </w:p>
    <w:p w14:paraId="6AC12FE6">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（四）不足与未来规划</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099" w:type="dxa"/>
            <w:tcBorders>
              <w:top w:val="single" w:color="auto" w:sz="4" w:space="0"/>
              <w:left w:val="single" w:color="auto" w:sz="4" w:space="0"/>
              <w:bottom w:val="single" w:color="auto" w:sz="4" w:space="0"/>
              <w:right w:val="single" w:color="auto" w:sz="4" w:space="0"/>
            </w:tcBorders>
            <w:shd w:val="clear" w:color="auto" w:fill="DCE6F2"/>
          </w:tcPr>
          <w:p w14:paraId="282DC58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不足</w:t>
            </w:r>
          </w:p>
        </w:tc>
        <w:tc>
          <w:tcPr>
            <w:tcW w:w="4412" w:type="dxa"/>
            <w:tcBorders>
              <w:top w:val="single" w:color="auto" w:sz="4" w:space="0"/>
              <w:left w:val="single" w:color="auto" w:sz="4" w:space="0"/>
              <w:bottom w:val="single" w:color="auto" w:sz="4" w:space="0"/>
              <w:right w:val="single" w:color="auto" w:sz="4" w:space="0"/>
            </w:tcBorders>
            <w:shd w:val="clear" w:color="auto" w:fill="DCE6F2"/>
          </w:tcPr>
          <w:p w14:paraId="7169A1D8">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现状</w:t>
            </w:r>
          </w:p>
        </w:tc>
        <w:tc>
          <w:tcPr>
            <w:tcW w:w="2993" w:type="dxa"/>
            <w:tcBorders>
              <w:top w:val="single" w:color="auto" w:sz="4" w:space="0"/>
              <w:left w:val="single" w:color="auto" w:sz="4" w:space="0"/>
              <w:bottom w:val="single" w:color="auto" w:sz="4" w:space="0"/>
              <w:right w:val="single" w:color="auto" w:sz="4" w:space="0"/>
            </w:tcBorders>
            <w:shd w:val="clear" w:color="auto" w:fill="DCE6F2"/>
          </w:tcPr>
          <w:p w14:paraId="5B60EC0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规划</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45F3985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程序化绘制速度</w:t>
            </w:r>
          </w:p>
        </w:tc>
        <w:tc>
          <w:tcPr>
            <w:tcW w:w="4412" w:type="dxa"/>
            <w:tcBorders>
              <w:top w:val="single" w:color="auto" w:sz="4" w:space="0"/>
              <w:left w:val="single" w:color="auto" w:sz="4" w:space="0"/>
              <w:bottom w:val="single" w:color="auto" w:sz="4" w:space="0"/>
              <w:right w:val="single" w:color="auto" w:sz="4" w:space="0"/>
            </w:tcBorders>
          </w:tcPr>
          <w:p w14:paraId="2D9400D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1080p 单帧约 0.3–0.8 秒（视画质档与帧率）</w:t>
            </w:r>
          </w:p>
        </w:tc>
        <w:tc>
          <w:tcPr>
            <w:tcW w:w="2993" w:type="dxa"/>
            <w:tcBorders>
              <w:top w:val="single" w:color="auto" w:sz="4" w:space="0"/>
              <w:left w:val="single" w:color="auto" w:sz="4" w:space="0"/>
              <w:bottom w:val="single" w:color="auto" w:sz="4" w:space="0"/>
              <w:right w:val="single" w:color="auto" w:sz="4" w:space="0"/>
            </w:tcBorders>
          </w:tcPr>
          <w:p w14:paraId="4EE443C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帧级复用 + 批量渲染 + 更轻的绘制实现（P1）</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0AD5310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场景结构单一</w:t>
            </w:r>
          </w:p>
        </w:tc>
        <w:tc>
          <w:tcPr>
            <w:tcW w:w="4412" w:type="dxa"/>
            <w:tcBorders>
              <w:top w:val="single" w:color="auto" w:sz="4" w:space="0"/>
              <w:left w:val="single" w:color="auto" w:sz="4" w:space="0"/>
              <w:bottom w:val="single" w:color="auto" w:sz="4" w:space="0"/>
              <w:right w:val="single" w:color="auto" w:sz="4" w:space="0"/>
            </w:tcBorders>
          </w:tcPr>
          <w:p w14:paraId="2678160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程序化场景为一套结构（天空→三层山→主体→前景→字幕），镜头差异靠机位缩放</w:t>
            </w:r>
          </w:p>
        </w:tc>
        <w:tc>
          <w:tcPr>
            <w:tcW w:w="2993" w:type="dxa"/>
            <w:tcBorders>
              <w:top w:val="single" w:color="auto" w:sz="4" w:space="0"/>
              <w:left w:val="single" w:color="auto" w:sz="4" w:space="0"/>
              <w:bottom w:val="single" w:color="auto" w:sz="4" w:space="0"/>
              <w:right w:val="single" w:color="auto" w:sz="4" w:space="0"/>
            </w:tcBorders>
          </w:tcPr>
          <w:p w14:paraId="16435EB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场景生成层重构，按题材组合场景与主体（P1）</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1D28800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角色跨镜一致性</w:t>
            </w:r>
          </w:p>
        </w:tc>
        <w:tc>
          <w:tcPr>
            <w:tcW w:w="4412" w:type="dxa"/>
            <w:tcBorders>
              <w:top w:val="single" w:color="auto" w:sz="4" w:space="0"/>
              <w:left w:val="single" w:color="auto" w:sz="4" w:space="0"/>
              <w:bottom w:val="single" w:color="auto" w:sz="4" w:space="0"/>
              <w:right w:val="single" w:color="auto" w:sz="4" w:space="0"/>
            </w:tcBorders>
          </w:tcPr>
          <w:p w14:paraId="3AF1B1F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目前靠主体引用表与提示词锁定，未接入人脸/主体一致性节点</w:t>
            </w:r>
          </w:p>
        </w:tc>
        <w:tc>
          <w:tcPr>
            <w:tcW w:w="2993" w:type="dxa"/>
            <w:tcBorders>
              <w:top w:val="single" w:color="auto" w:sz="4" w:space="0"/>
              <w:left w:val="single" w:color="auto" w:sz="4" w:space="0"/>
              <w:bottom w:val="single" w:color="auto" w:sz="4" w:space="0"/>
              <w:right w:val="single" w:color="auto" w:sz="4" w:space="0"/>
            </w:tcBorders>
          </w:tcPr>
          <w:p w14:paraId="72645DB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接入一致性节点并做质检（P2）</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0BB2760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长片未实测</w:t>
            </w:r>
          </w:p>
        </w:tc>
        <w:tc>
          <w:tcPr>
            <w:tcW w:w="4412" w:type="dxa"/>
            <w:tcBorders>
              <w:top w:val="single" w:color="auto" w:sz="4" w:space="0"/>
              <w:left w:val="single" w:color="auto" w:sz="4" w:space="0"/>
              <w:bottom w:val="single" w:color="auto" w:sz="4" w:space="0"/>
              <w:right w:val="single" w:color="auto" w:sz="4" w:space="0"/>
            </w:tcBorders>
          </w:tcPr>
          <w:p w14:paraId="5123A90A">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3 分钟/30 镜的时间轴与字幕累积误差待验证</w:t>
            </w:r>
          </w:p>
        </w:tc>
        <w:tc>
          <w:tcPr>
            <w:tcW w:w="2993" w:type="dxa"/>
            <w:tcBorders>
              <w:top w:val="single" w:color="auto" w:sz="4" w:space="0"/>
              <w:left w:val="single" w:color="auto" w:sz="4" w:space="0"/>
              <w:bottom w:val="single" w:color="auto" w:sz="4" w:space="0"/>
              <w:right w:val="single" w:color="auto" w:sz="4" w:space="0"/>
            </w:tcBorders>
          </w:tcPr>
          <w:p w14:paraId="308D89F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补长片端到端测试与误差度量（P1）</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0D356D2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外部服务适配</w:t>
            </w:r>
          </w:p>
        </w:tc>
        <w:tc>
          <w:tcPr>
            <w:tcW w:w="4412" w:type="dxa"/>
            <w:tcBorders>
              <w:top w:val="single" w:color="auto" w:sz="4" w:space="0"/>
              <w:left w:val="single" w:color="auto" w:sz="4" w:space="0"/>
              <w:bottom w:val="single" w:color="auto" w:sz="4" w:space="0"/>
              <w:right w:val="single" w:color="auto" w:sz="4" w:space="0"/>
            </w:tcBorders>
          </w:tcPr>
          <w:p w14:paraId="7F29360D">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当前云端 TTS 尚未接入，未进行生产环境限流验证</w:t>
            </w:r>
          </w:p>
        </w:tc>
        <w:tc>
          <w:tcPr>
            <w:tcW w:w="2993" w:type="dxa"/>
            <w:tcBorders>
              <w:top w:val="single" w:color="auto" w:sz="4" w:space="0"/>
              <w:left w:val="single" w:color="auto" w:sz="4" w:space="0"/>
              <w:bottom w:val="single" w:color="auto" w:sz="4" w:space="0"/>
              <w:right w:val="single" w:color="auto" w:sz="4" w:space="0"/>
            </w:tcBorders>
          </w:tcPr>
          <w:p w14:paraId="77EC8EC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完成服务适配后补充限流、失败回退和成本测试</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55E4D69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交付形态</w:t>
            </w:r>
          </w:p>
        </w:tc>
        <w:tc>
          <w:tcPr>
            <w:tcW w:w="4412" w:type="dxa"/>
            <w:tcBorders>
              <w:top w:val="single" w:color="auto" w:sz="4" w:space="0"/>
              <w:left w:val="single" w:color="auto" w:sz="4" w:space="0"/>
              <w:bottom w:val="single" w:color="auto" w:sz="4" w:space="0"/>
              <w:right w:val="single" w:color="auto" w:sz="4" w:space="0"/>
            </w:tcBorders>
          </w:tcPr>
          <w:p w14:paraId="31E03E8B">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仅 Windows</w:t>
            </w:r>
          </w:p>
        </w:tc>
        <w:tc>
          <w:tcPr>
            <w:tcW w:w="2993" w:type="dxa"/>
            <w:tcBorders>
              <w:top w:val="single" w:color="auto" w:sz="4" w:space="0"/>
              <w:left w:val="single" w:color="auto" w:sz="4" w:space="0"/>
              <w:bottom w:val="single" w:color="auto" w:sz="4" w:space="0"/>
              <w:right w:val="single" w:color="auto" w:sz="4" w:space="0"/>
            </w:tcBorders>
          </w:tcPr>
          <w:p w14:paraId="1C4FA12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macOS/Linux 打包（P2）</w:t>
            </w:r>
          </w:p>
        </w:tc>
      </w:tr>
      <w:tr>
        <w:trPr>
          <w:cantSplit w:val="1"/>
          <w:jc w:val="center"/>
        </w:trPr>
        <w:tc>
          <w:tcPr>
            <w:tcW w:w="1099" w:type="dxa"/>
            <w:tcBorders>
              <w:top w:val="single" w:color="auto" w:sz="4" w:space="0"/>
              <w:left w:val="single" w:color="auto" w:sz="4" w:space="0"/>
              <w:bottom w:val="single" w:color="auto" w:sz="4" w:space="0"/>
              <w:right w:val="single" w:color="auto" w:sz="4" w:space="0"/>
            </w:tcBorders>
          </w:tcPr>
          <w:p w14:paraId="6E30136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佐证材料</w:t>
            </w:r>
          </w:p>
        </w:tc>
        <w:tc>
          <w:tcPr>
            <w:tcW w:w="4412" w:type="dxa"/>
            <w:tcBorders>
              <w:top w:val="single" w:color="auto" w:sz="4" w:space="0"/>
              <w:left w:val="single" w:color="auto" w:sz="4" w:space="0"/>
              <w:bottom w:val="single" w:color="auto" w:sz="4" w:space="0"/>
              <w:right w:val="single" w:color="auto" w:sz="4" w:space="0"/>
            </w:tcBorders>
          </w:tcPr>
          <w:p w14:paraId="0268A1E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暂无软著/专利/合作意向书</w:t>
            </w:r>
          </w:p>
        </w:tc>
        <w:tc>
          <w:tcPr>
            <w:tcW w:w="2993" w:type="dxa"/>
            <w:tcBorders>
              <w:top w:val="single" w:color="auto" w:sz="4" w:space="0"/>
              <w:left w:val="single" w:color="auto" w:sz="4" w:space="0"/>
              <w:bottom w:val="single" w:color="auto" w:sz="4" w:space="0"/>
              <w:right w:val="single" w:color="auto" w:sz="4" w:space="0"/>
            </w:tcBorders>
          </w:tcPr>
          <w:p w14:paraId="2940E82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拟申请软件著作权，补充用户试用反馈（P0，材料层面）</w:t>
            </w:r>
          </w:p>
        </w:tc>
      </w:tr>
    </w:tbl>
    <w:p w14:paraId="15AEAEAA">
      <w:pPr>
        <w:widowControl w:val="1"/>
        <w:kinsoku w:val="1"/>
        <w:wordWrap w:val="1"/>
        <w:overflowPunct w:val="1"/>
        <w:topLinePunct w:val="0"/>
        <w:autoSpaceDE w:val="1"/>
        <w:autoSpaceDN w:val="1"/>
        <w:bidi w:val="0"/>
        <w:adjustRightInd w:val="1"/>
        <w:snapToGrid w:val="1"/>
        <w:spacing w:after="40" w:line="320" w:lineRule="exact"/>
        <w:textAlignment w:val="auto"/>
      </w:pPr>
    </w:p>
    <w:p w14:paraId="04486A7F">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（五）结语</w:t>
      </w:r>
    </w:p>
    <w:p w14:paraId="3F5587CB">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一言片场要解决的不是“能不能调用一个模型”，而是“能不能把多种模型和本地工具组织成一条可交付流程”。目前，项目已经完成从一句话、音频或歌词到分镜、画面、配音、字幕和 MP4 的本地链路，并在拆解、局部修改、状态记录和自动验证方面形成了明确实现。与此同时，项目对程序化绘制速度、场景丰富度、主体一致性、长片验证和云端适配的不足进行了明确标注。我们希望通过这件作品说明：在模型能力快速变化的环境中，数据契约、质量规则、降级路径和可复现验证同样是 AI 软件产品的核心能力。</w:t>
      </w:r>
    </w:p>
    <w:p w14:paraId="77FA4E6C">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当前不足包括：程序化绘制速度仍偏慢，场景结构较单一，角色跨镜头一致性尚未接入，3 分钟以上长片的时间轴和字幕累积误差尚未完成系统测量，云端 TTS 适配器</w:t>
      </w:r>
      <w:r>
        <w:rPr>
          <w:rFonts w:hint="eastAsia" w:ascii="Times New Roman" w:hAnsi="Times New Roman" w:eastAsia="宋体"/>
          <w:b w:val="0"/>
          <w:sz w:val="24"/>
        </w:rPr>
        <w:t>尚未接入，当前交付形态以 Windows 为主，安全审计和外部用户试用数据也尚未完成。下一阶段按优先级推进：先补长片测试、性能优化和软件著作权材料，再扩充场景结构与主体一致性，最后接入经过成本和合规评估的外部模型服务。</w:t>
      </w:r>
    </w:p>
    <w:p w14:paraId="08CE50C1">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作为面向“AI+软件创新”的作品，我们希望展示的是：在模型能力快速变化的环境中，数据契约、质量规则、降级路径和可复现验证，同样可以构成 AI 软件产品的核心竞争力。</w:t>
      </w:r>
    </w:p>
    <w:p w14:paraId="2601691E">
      <w:pPr>
        <w:pStyle w:val="00002b"/>
        <w:pageBreakBefore w:val="1"/>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32"/>
        </w:rPr>
        <w:t>六、附录</w:t>
      </w:r>
    </w:p>
    <w:p w14:paraId="26369742">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（一）核心代码片段</w:t>
      </w:r>
    </w:p>
    <w:p w14:paraId="5235D823">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片段 1：只升不降的重试保险（pipeline/decide.py）</w:t>
      </w:r>
    </w:p>
    <w:tbl>
      <w:tblPr>
        <w:tblStyle w:val="00003e"/>
        <w:tblW w:w="0" w:type="auto"/>
        <w:jc w:val="center"/>
        <w:tblBorders>
          <w:top w:val="single" w:color="D9DCE1" w:sz="4" w:space="0"/>
          <w:left w:val="single" w:color="D9DCE1" w:sz="4" w:space="0"/>
          <w:bottom w:val="single" w:color="D9DCE1" w:sz="4" w:space="0"/>
          <w:right w:val="single" w:color="D9DCE1" w:sz="4" w:space="0"/>
          <w:insideH w:val="none" w:color="auto" w:sz="0" w:space="0"/>
          <w:insideV w:val="none" w:color="auto" w:sz="0" w:space="0"/>
        </w:tblBorders>
        <w:tblLayout w:type="fixed"/>
        <w:tblCellMar>
          <w:top w:w="45" w:type="dxa"/>
          <w:left w:w="85" w:type="dxa"/>
          <w:bottom w:w="45" w:type="dxa"/>
          <w:right w:w="85" w:type="dxa"/>
        </w:tblCellMar>
      </w:tblPr>
      <w:tblGrid>
        <w:gridCol w:w="8504"/>
      </w:tblGrid>
      <w:tr>
        <w:trPr>
          <w:jc w:val="center"/>
        </w:trPr>
        <w:tc>
          <w:tcPr>
            <w:tcW w:w="8504" w:type="dxa"/>
            <w:tcBorders>
              <w:top w:val="single" w:color="D9DCE1" w:sz="4" w:space="0"/>
              <w:left w:val="single" w:color="D9DCE1" w:sz="4" w:space="0"/>
              <w:bottom w:val="single" w:color="D9DCE1" w:sz="4" w:space="0"/>
              <w:right w:val="single" w:color="D9DCE1" w:sz="4" w:space="0"/>
            </w:tcBorders>
            <w:shd w:val="clear" w:color="auto" w:fill="F4F5F7"/>
          </w:tcPr>
          <w:p w14:paraId="584A29A5">
            <w:pPr>
              <w:widowControl w:val="1"/>
              <w:kinsoku w:val="1"/>
              <w:wordWrap w:val="1"/>
              <w:overflowPunct w:val="1"/>
              <w:topLinePunct w:val="0"/>
              <w:autoSpaceDE w:val="1"/>
              <w:autoSpaceDN w:val="1"/>
              <w:bidi w:val="0"/>
              <w:adjustRightInd w:val="1"/>
              <w:snapToGrid w:val="1"/>
              <w:spacing w:after="0" w:line="320" w:lineRule="exact"/>
              <w:ind w:firstLine="0" w:firstLineChars="0"/>
              <w:textAlignment w:val="auto"/>
            </w:pPr>
            <w:r>
              <w:rPr>
                <w:rFonts w:ascii="Consolas" w:hAnsi="Consolas" w:eastAsia="宋体"/>
                <w:sz w:val="18"/>
              </w:rPr>
              <w:t>_ORDER = {"retry_same": 0, "rewrite_prompt": 1, "switch_model": 2, "skip": 3}</w:t>
            </w:r>
            <w:r>
              <w:br w:type="textWrapping"/>
            </w:r>
            <w:r>
              <w:br w:type="textWrapping"/>
            </w:r>
            <w:r>
              <w:rPr>
                <w:rFonts w:ascii="Consolas" w:hAnsi="Consolas" w:eastAsia="宋体"/>
                <w:sz w:val="18"/>
              </w:rPr>
              <w:t>def apply_escalation(action: str, forced: str | None) -&gt; tuple[str, bool]:</w:t>
            </w:r>
            <w:r>
              <w:br w:type="textWrapping"/>
            </w:r>
            <w:r>
              <w:rPr>
                <w:rFonts w:hint="eastAsia" w:ascii="Consolas" w:hAnsi="Consolas" w:eastAsia="宋体"/>
                <w:sz w:val="18"/>
              </w:rPr>
              <w:t xml:space="preserve">    """无论决策层返回什么，重试动作只升不降。"""</w:t>
            </w:r>
            <w:r>
              <w:br w:type="textWrapping"/>
            </w:r>
            <w:r>
              <w:rPr>
                <w:rFonts w:hint="eastAsia" w:ascii="Consolas" w:hAnsi="Consolas" w:eastAsia="宋体"/>
                <w:sz w:val="18"/>
              </w:rPr>
              <w:t xml:space="preserve">    action = _normalize(action)          # 别名归一，未知按 retry_same</w:t>
            </w:r>
            <w:r>
              <w:br w:type="textWrapping"/>
            </w:r>
            <w:r>
              <w:rPr>
                <w:rFonts w:ascii="Consolas" w:hAnsi="Consolas" w:eastAsia="宋体"/>
                <w:sz w:val="18"/>
              </w:rPr>
              <w:t xml:space="preserve">    if forced is None:</w:t>
            </w:r>
            <w:r>
              <w:br w:type="textWrapping"/>
            </w:r>
            <w:r>
              <w:rPr>
                <w:rFonts w:ascii="Consolas" w:hAnsi="Consolas" w:eastAsia="宋体"/>
                <w:sz w:val="18"/>
              </w:rPr>
              <w:t xml:space="preserve">        return action, False</w:t>
            </w:r>
            <w:r>
              <w:br w:type="textWrapping"/>
            </w:r>
            <w:r>
              <w:rPr>
                <w:rFonts w:ascii="Consolas" w:hAnsi="Consolas" w:eastAsia="宋体"/>
                <w:sz w:val="18"/>
              </w:rPr>
              <w:t xml:space="preserve">    forced = _normalize(forced)</w:t>
            </w:r>
            <w:r>
              <w:br w:type="textWrapping"/>
            </w:r>
            <w:r>
              <w:rPr>
                <w:rFonts w:hint="eastAsia" w:ascii="Consolas" w:hAnsi="Consolas" w:eastAsia="宋体"/>
                <w:sz w:val="18"/>
              </w:rPr>
              <w:t xml:space="preserve">    if _ORDER[forced] &gt; _ORDER[action]:  # 只在更"重"时才覆盖</w:t>
            </w:r>
            <w:r>
              <w:br w:type="textWrapping"/>
            </w:r>
            <w:r>
              <w:rPr>
                <w:rFonts w:ascii="Consolas" w:hAnsi="Consolas" w:eastAsia="宋体"/>
                <w:sz w:val="18"/>
              </w:rPr>
              <w:t xml:space="preserve">        return forced, True</w:t>
            </w:r>
            <w:r>
              <w:br w:type="textWrapping"/>
            </w:r>
            <w:r>
              <w:rPr>
                <w:rFonts w:ascii="Consolas" w:hAnsi="Consolas" w:eastAsia="宋体"/>
                <w:sz w:val="18"/>
              </w:rPr>
              <w:t xml:space="preserve">    return action, False</w:t>
            </w:r>
          </w:p>
        </w:tc>
      </w:tr>
    </w:tbl>
    <w:p w14:paraId="225C9A7F">
      <w:pPr>
        <w:widowControl w:val="1"/>
        <w:kinsoku w:val="1"/>
        <w:wordWrap w:val="1"/>
        <w:overflowPunct w:val="1"/>
        <w:topLinePunct w:val="0"/>
        <w:autoSpaceDE w:val="1"/>
        <w:autoSpaceDN w:val="1"/>
        <w:bidi w:val="0"/>
        <w:adjustRightInd w:val="1"/>
        <w:snapToGrid w:val="1"/>
        <w:spacing w:after="40" w:line="320" w:lineRule="exact"/>
        <w:textAlignment w:val="auto"/>
      </w:pPr>
    </w:p>
    <w:p w14:paraId="109CC5A4">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片段 2：质量评分与缺陷上限（pipeline/decide.py）</w:t>
      </w:r>
    </w:p>
    <w:tbl>
      <w:tblPr>
        <w:tblStyle w:val="00003e"/>
        <w:tblW w:w="0" w:type="auto"/>
        <w:jc w:val="center"/>
        <w:tblBorders>
          <w:top w:val="single" w:color="D9DCE1" w:sz="4" w:space="0"/>
          <w:left w:val="single" w:color="D9DCE1" w:sz="4" w:space="0"/>
          <w:bottom w:val="single" w:color="D9DCE1" w:sz="4" w:space="0"/>
          <w:right w:val="single" w:color="D9DCE1" w:sz="4" w:space="0"/>
          <w:insideH w:val="none" w:color="auto" w:sz="0" w:space="0"/>
          <w:insideV w:val="none" w:color="auto" w:sz="0" w:space="0"/>
        </w:tblBorders>
        <w:tblLayout w:type="fixed"/>
        <w:tblCellMar>
          <w:top w:w="45" w:type="dxa"/>
          <w:left w:w="85" w:type="dxa"/>
          <w:bottom w:w="45" w:type="dxa"/>
          <w:right w:w="85" w:type="dxa"/>
        </w:tblCellMar>
      </w:tblPr>
      <w:tblGrid>
        <w:gridCol w:w="8504"/>
      </w:tblGrid>
      <w:tr>
        <w:trPr>
          <w:jc w:val="center"/>
        </w:trPr>
        <w:tc>
          <w:tcPr>
            <w:tcW w:w="8504" w:type="dxa"/>
            <w:tcBorders>
              <w:top w:val="single" w:color="D9DCE1" w:sz="4" w:space="0"/>
              <w:left w:val="single" w:color="D9DCE1" w:sz="4" w:space="0"/>
              <w:bottom w:val="single" w:color="D9DCE1" w:sz="4" w:space="0"/>
              <w:right w:val="single" w:color="D9DCE1" w:sz="4" w:space="0"/>
            </w:tcBorders>
            <w:shd w:val="clear" w:color="auto" w:fill="F4F5F7"/>
          </w:tcPr>
          <w:p w14:paraId="51CA9D5E">
            <w:pPr>
              <w:widowControl w:val="1"/>
              <w:kinsoku w:val="1"/>
              <w:wordWrap w:val="1"/>
              <w:overflowPunct w:val="1"/>
              <w:topLinePunct w:val="0"/>
              <w:autoSpaceDE w:val="1"/>
              <w:autoSpaceDN w:val="1"/>
              <w:bidi w:val="0"/>
              <w:adjustRightInd w:val="1"/>
              <w:snapToGrid w:val="1"/>
              <w:spacing w:after="0" w:line="320" w:lineRule="exact"/>
              <w:ind w:firstLine="0" w:firstLineChars="0"/>
              <w:textAlignment w:val="auto"/>
            </w:pPr>
            <w:r>
              <w:rPr>
                <w:rFonts w:ascii="Consolas" w:hAnsi="Consolas" w:eastAsia="宋体"/>
                <w:sz w:val="18"/>
              </w:rPr>
              <w:t>QUALITY_VERDICT = {4: "accept", 3: "accept", 2: "retry", 1: "reject"}</w:t>
            </w:r>
            <w:r>
              <w:br w:type="textWrapping"/>
            </w:r>
            <w:r>
              <w:rPr>
                <w:rFonts w:ascii="Consolas" w:hAnsi="Consolas" w:eastAsia="宋体"/>
                <w:sz w:val="18"/>
              </w:rPr>
              <w:t>DEFECT_SCORE_CAP = {0: 4, 1: 3, 2: 2, 3: 1}</w:t>
            </w:r>
            <w:r>
              <w:br w:type="textWrapping"/>
            </w:r>
            <w:r>
              <w:br w:type="textWrapping"/>
            </w:r>
            <w:r>
              <w:rPr>
                <w:rFonts w:ascii="Consolas" w:hAnsi="Consolas" w:eastAsia="宋体"/>
                <w:sz w:val="18"/>
              </w:rPr>
              <w:t>def review_quality(self, state: dict) -&gt; dict:</w:t>
            </w:r>
            <w:r>
              <w:br w:type="textWrapping"/>
            </w:r>
            <w:r>
              <w:rPr>
                <w:rFonts w:ascii="Consolas" w:hAnsi="Consolas" w:eastAsia="宋体"/>
                <w:sz w:val="18"/>
              </w:rPr>
              <w:t xml:space="preserve">    passed, total = state.get("passed", 0), state.get("total", 3)</w:t>
            </w:r>
            <w:r>
              <w:br w:type="textWrapping"/>
            </w:r>
            <w:r>
              <w:rPr>
                <w:rFonts w:ascii="Consolas" w:hAnsi="Consolas" w:eastAsia="宋体"/>
                <w:sz w:val="18"/>
              </w:rPr>
              <w:t xml:space="preserve">    defects = int(state.get("defects", 0))</w:t>
            </w:r>
            <w:r>
              <w:br w:type="textWrapping"/>
            </w:r>
            <w:r>
              <w:rPr>
                <w:rFonts w:ascii="Consolas" w:hAnsi="Consolas" w:eastAsia="宋体"/>
                <w:sz w:val="18"/>
              </w:rPr>
              <w:t xml:space="preserve">    base = 1 + round(3 * passed / max(1, total))   # 1..4</w:t>
            </w:r>
            <w:r>
              <w:br w:type="textWrapping"/>
            </w:r>
            <w:r>
              <w:rPr>
                <w:rFonts w:ascii="Consolas" w:hAnsi="Consolas" w:eastAsia="宋体"/>
                <w:sz w:val="18"/>
              </w:rPr>
              <w:t xml:space="preserve">    score = max(1, min(base, DEFECT_SCORE_CAP.get(min(defects, 3), 1)))</w:t>
            </w:r>
            <w:r>
              <w:br w:type="textWrapping"/>
            </w:r>
            <w:r>
              <w:rPr>
                <w:rFonts w:ascii="Consolas" w:hAnsi="Consolas" w:eastAsia="宋体"/>
                <w:sz w:val="18"/>
              </w:rPr>
              <w:t xml:space="preserve">    return {"score": score, "verdict": QUALITY_VERDICT[score]}</w:t>
            </w:r>
          </w:p>
        </w:tc>
      </w:tr>
    </w:tbl>
    <w:p w14:paraId="4C0A36E9">
      <w:pPr>
        <w:widowControl w:val="1"/>
        <w:kinsoku w:val="1"/>
        <w:wordWrap w:val="1"/>
        <w:overflowPunct w:val="1"/>
        <w:topLinePunct w:val="0"/>
        <w:autoSpaceDE w:val="1"/>
        <w:autoSpaceDN w:val="1"/>
        <w:bidi w:val="0"/>
        <w:adjustRightInd w:val="1"/>
        <w:snapToGrid w:val="1"/>
        <w:spacing w:after="40" w:line="320" w:lineRule="exact"/>
        <w:textAlignment w:val="auto"/>
      </w:pPr>
    </w:p>
    <w:p w14:paraId="38B58489">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片段 3：帧缓存签名（pipeline/painted.py）</w:t>
      </w:r>
    </w:p>
    <w:tbl>
      <w:tblPr>
        <w:tblStyle w:val="00003e"/>
        <w:tblW w:w="0" w:type="auto"/>
        <w:jc w:val="center"/>
        <w:tblBorders>
          <w:top w:val="single" w:color="D9DCE1" w:sz="4" w:space="0"/>
          <w:left w:val="single" w:color="D9DCE1" w:sz="4" w:space="0"/>
          <w:bottom w:val="single" w:color="D9DCE1" w:sz="4" w:space="0"/>
          <w:right w:val="single" w:color="D9DCE1" w:sz="4" w:space="0"/>
          <w:insideH w:val="none" w:color="auto" w:sz="0" w:space="0"/>
          <w:insideV w:val="none" w:color="auto" w:sz="0" w:space="0"/>
        </w:tblBorders>
        <w:tblLayout w:type="fixed"/>
        <w:tblCellMar>
          <w:top w:w="45" w:type="dxa"/>
          <w:left w:w="85" w:type="dxa"/>
          <w:bottom w:w="45" w:type="dxa"/>
          <w:right w:w="85" w:type="dxa"/>
        </w:tblCellMar>
      </w:tblPr>
      <w:tblGrid>
        <w:gridCol w:w="8504"/>
      </w:tblGrid>
      <w:tr>
        <w:trPr>
          <w:jc w:val="center"/>
        </w:trPr>
        <w:tc>
          <w:tcPr>
            <w:tcW w:w="8504" w:type="dxa"/>
            <w:tcBorders>
              <w:top w:val="single" w:color="D9DCE1" w:sz="4" w:space="0"/>
              <w:left w:val="single" w:color="D9DCE1" w:sz="4" w:space="0"/>
              <w:bottom w:val="single" w:color="D9DCE1" w:sz="4" w:space="0"/>
              <w:right w:val="single" w:color="D9DCE1" w:sz="4" w:space="0"/>
            </w:tcBorders>
            <w:shd w:val="clear" w:color="auto" w:fill="F4F5F7"/>
          </w:tcPr>
          <w:p w14:paraId="3977F24B">
            <w:pPr>
              <w:widowControl w:val="1"/>
              <w:kinsoku w:val="1"/>
              <w:wordWrap w:val="1"/>
              <w:overflowPunct w:val="1"/>
              <w:topLinePunct w:val="0"/>
              <w:autoSpaceDE w:val="1"/>
              <w:autoSpaceDN w:val="1"/>
              <w:bidi w:val="0"/>
              <w:adjustRightInd w:val="1"/>
              <w:snapToGrid w:val="1"/>
              <w:spacing w:after="0" w:line="320" w:lineRule="exact"/>
              <w:ind w:firstLine="0" w:firstLineChars="0"/>
              <w:textAlignment w:val="auto"/>
            </w:pPr>
            <w:r>
              <w:rPr>
                <w:rFonts w:ascii="Consolas" w:hAnsi="Consolas" w:eastAsia="宋体"/>
                <w:sz w:val="18"/>
              </w:rPr>
              <w:t>def frames_cache_key(fps, scene_js, config_js, extra=""):</w:t>
            </w:r>
            <w:r>
              <w:br w:type="textWrapping"/>
            </w:r>
            <w:r>
              <w:rPr>
                <w:rFonts w:hint="eastAsia" w:ascii="Consolas" w:hAnsi="Consolas" w:eastAsia="宋体"/>
                <w:sz w:val="18"/>
              </w:rPr>
              <w:t xml:space="preserve">    """帧缓存按内容签名：变了就清帧，避免"改了文案还在用旧帧"的串片。"""</w:t>
            </w:r>
            <w:r>
              <w:br w:type="textWrapping"/>
            </w:r>
            <w:r>
              <w:rPr>
                <w:rFonts w:ascii="Consolas" w:hAnsi="Consolas" w:eastAsia="宋体"/>
                <w:sz w:val="18"/>
              </w:rPr>
              <w:t xml:space="preserve">    raw = f"{fps}\n{scene_js}\n{config_js}\n{extra}".encode("utf-8")</w:t>
            </w:r>
            <w:r>
              <w:br w:type="textWrapping"/>
            </w:r>
            <w:r>
              <w:rPr>
                <w:rFonts w:ascii="Consolas" w:hAnsi="Consolas" w:eastAsia="宋体"/>
                <w:sz w:val="18"/>
              </w:rPr>
              <w:t xml:space="preserve">    return hashlib.sha256(raw).hexdigest()[:32]</w:t>
            </w:r>
          </w:p>
        </w:tc>
      </w:tr>
    </w:tbl>
    <w:p w14:paraId="25833761">
      <w:pPr>
        <w:widowControl w:val="1"/>
        <w:kinsoku w:val="1"/>
        <w:wordWrap w:val="1"/>
        <w:overflowPunct w:val="1"/>
        <w:topLinePunct w:val="0"/>
        <w:autoSpaceDE w:val="1"/>
        <w:autoSpaceDN w:val="1"/>
        <w:bidi w:val="0"/>
        <w:adjustRightInd w:val="1"/>
        <w:snapToGrid w:val="1"/>
        <w:spacing w:after="40" w:line="320" w:lineRule="exact"/>
        <w:textAlignment w:val="auto"/>
      </w:pPr>
    </w:p>
    <w:p w14:paraId="7F217976">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（二）测试数据</w:t>
      </w:r>
    </w:p>
    <w:tbl>
      <w:tblPr>
        <w:tblStyle w:val="0000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7" w:type="dxa"/>
          <w:left w:w="56" w:type="dxa"/>
          <w:bottom w:w="17" w:type="dxa"/>
          <w:right w:w="56" w:type="dxa"/>
        </w:tblCellMar>
      </w:tblPr>
      <w:tblGrid>
        <w:gridCol w:w="2835"/>
        <w:gridCol w:w="2835"/>
        <w:gridCol w:w="2835"/>
      </w:tblGrid>
      <w:tr>
        <w:trPr>
          <w:cantSplit w:val="1"/>
          <w:tblHeader w:val="1"/>
          <w:jc w:val="center"/>
        </w:trPr>
        <w:tc>
          <w:tcPr>
            <w:tcW w:w="1104" w:type="dxa"/>
            <w:tcBorders>
              <w:top w:val="single" w:color="auto" w:sz="4" w:space="0"/>
              <w:left w:val="single" w:color="auto" w:sz="4" w:space="0"/>
              <w:bottom w:val="single" w:color="auto" w:sz="4" w:space="0"/>
              <w:right w:val="single" w:color="auto" w:sz="4" w:space="0"/>
            </w:tcBorders>
            <w:shd w:val="clear" w:color="auto" w:fill="DCE6F2"/>
          </w:tcPr>
          <w:p w14:paraId="6E7CF4F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项目</w:t>
            </w:r>
          </w:p>
        </w:tc>
        <w:tc>
          <w:tcPr>
            <w:tcW w:w="4490" w:type="dxa"/>
            <w:tcBorders>
              <w:top w:val="single" w:color="auto" w:sz="4" w:space="0"/>
              <w:left w:val="single" w:color="auto" w:sz="4" w:space="0"/>
              <w:bottom w:val="single" w:color="auto" w:sz="4" w:space="0"/>
              <w:right w:val="single" w:color="auto" w:sz="4" w:space="0"/>
            </w:tcBorders>
            <w:shd w:val="clear" w:color="auto" w:fill="DCE6F2"/>
          </w:tcPr>
          <w:p w14:paraId="7466380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数值</w:t>
            </w:r>
          </w:p>
        </w:tc>
        <w:tc>
          <w:tcPr>
            <w:tcW w:w="2910" w:type="dxa"/>
            <w:tcBorders>
              <w:top w:val="single" w:color="auto" w:sz="4" w:space="0"/>
              <w:left w:val="single" w:color="auto" w:sz="4" w:space="0"/>
              <w:bottom w:val="single" w:color="auto" w:sz="4" w:space="0"/>
              <w:right w:val="single" w:color="auto" w:sz="4" w:space="0"/>
            </w:tcBorders>
            <w:shd w:val="clear" w:color="auto" w:fill="DCE6F2"/>
          </w:tcPr>
          <w:p w14:paraId="2D4136D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1"/>
                <w:sz w:val="21"/>
              </w:rPr>
              <w:t>说明</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57C9B11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测试规模</w:t>
            </w:r>
          </w:p>
        </w:tc>
        <w:tc>
          <w:tcPr>
            <w:tcW w:w="4490" w:type="dxa"/>
            <w:tcBorders>
              <w:top w:val="single" w:color="auto" w:sz="4" w:space="0"/>
              <w:left w:val="single" w:color="auto" w:sz="4" w:space="0"/>
              <w:bottom w:val="single" w:color="auto" w:sz="4" w:space="0"/>
              <w:right w:val="single" w:color="auto" w:sz="4" w:space="0"/>
            </w:tcBorders>
          </w:tcPr>
          <w:p w14:paraId="386BA72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476 项管线自检；10 个端到端验证脚本（123 项断言）</w:t>
            </w:r>
          </w:p>
        </w:tc>
        <w:tc>
          <w:tcPr>
            <w:tcW w:w="2910" w:type="dxa"/>
            <w:tcBorders>
              <w:top w:val="single" w:color="auto" w:sz="4" w:space="0"/>
              <w:left w:val="single" w:color="auto" w:sz="4" w:space="0"/>
              <w:bottom w:val="single" w:color="auto" w:sz="4" w:space="0"/>
              <w:right w:val="single" w:color="auto" w:sz="4" w:space="0"/>
            </w:tcBorders>
          </w:tcPr>
          <w:p w14:paraId="2CA1736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源码包 README 中记载；提交前重新运行，并注明环境及跳过项</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0F5D596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程序化绘制</w:t>
            </w:r>
          </w:p>
        </w:tc>
        <w:tc>
          <w:tcPr>
            <w:tcW w:w="4490" w:type="dxa"/>
            <w:tcBorders>
              <w:top w:val="single" w:color="auto" w:sz="4" w:space="0"/>
              <w:left w:val="single" w:color="auto" w:sz="4" w:space="0"/>
              <w:bottom w:val="single" w:color="auto" w:sz="4" w:space="0"/>
              <w:right w:val="single" w:color="auto" w:sz="4" w:space="0"/>
            </w:tcBorders>
          </w:tcPr>
          <w:p w14:paraId="12B83F5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1080p / 12 fps / 快速档：19 帧约 7 秒</w:t>
            </w:r>
          </w:p>
        </w:tc>
        <w:tc>
          <w:tcPr>
            <w:tcW w:w="2910" w:type="dxa"/>
            <w:tcBorders>
              <w:top w:val="single" w:color="auto" w:sz="4" w:space="0"/>
              <w:left w:val="single" w:color="auto" w:sz="4" w:space="0"/>
              <w:bottom w:val="single" w:color="auto" w:sz="4" w:space="0"/>
              <w:right w:val="single" w:color="auto" w:sz="4" w:space="0"/>
            </w:tcBorders>
          </w:tcPr>
          <w:p w14:paraId="4784DEA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本机一次实测；与设备、画质和帧率有关</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102EAEC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渲染并发</w:t>
            </w:r>
          </w:p>
        </w:tc>
        <w:tc>
          <w:tcPr>
            <w:tcW w:w="4490" w:type="dxa"/>
            <w:tcBorders>
              <w:top w:val="single" w:color="auto" w:sz="4" w:space="0"/>
              <w:left w:val="single" w:color="auto" w:sz="4" w:space="0"/>
              <w:bottom w:val="single" w:color="auto" w:sz="4" w:space="0"/>
              <w:right w:val="single" w:color="auto" w:sz="4" w:space="0"/>
            </w:tcBorders>
          </w:tcPr>
          <w:p w14:paraId="5AF3D2F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上限 4</w:t>
            </w:r>
          </w:p>
        </w:tc>
        <w:tc>
          <w:tcPr>
            <w:tcW w:w="2910" w:type="dxa"/>
            <w:tcBorders>
              <w:top w:val="single" w:color="auto" w:sz="4" w:space="0"/>
              <w:left w:val="single" w:color="auto" w:sz="4" w:space="0"/>
              <w:bottom w:val="single" w:color="auto" w:sz="4" w:space="0"/>
              <w:right w:val="single" w:color="auto" w:sz="4" w:space="0"/>
            </w:tcBorders>
          </w:tcPr>
          <w:p w14:paraId="07099A47">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并发放大只提高崩溃率，不提升吞吐</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01A8B1E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节拍估计</w:t>
            </w:r>
          </w:p>
        </w:tc>
        <w:tc>
          <w:tcPr>
            <w:tcW w:w="4490" w:type="dxa"/>
            <w:tcBorders>
              <w:top w:val="single" w:color="auto" w:sz="4" w:space="0"/>
              <w:left w:val="single" w:color="auto" w:sz="4" w:space="0"/>
              <w:bottom w:val="single" w:color="auto" w:sz="4" w:space="0"/>
              <w:right w:val="single" w:color="auto" w:sz="4" w:space="0"/>
            </w:tcBorders>
          </w:tcPr>
          <w:p w14:paraId="609C8131">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8 kHz / 5 ms / 60–180 BPM / 置信度阈值 0.25</w:t>
            </w:r>
          </w:p>
        </w:tc>
        <w:tc>
          <w:tcPr>
            <w:tcW w:w="2910" w:type="dxa"/>
            <w:tcBorders>
              <w:top w:val="single" w:color="auto" w:sz="4" w:space="0"/>
              <w:left w:val="single" w:color="auto" w:sz="4" w:space="0"/>
              <w:bottom w:val="single" w:color="auto" w:sz="4" w:space="0"/>
              <w:right w:val="single" w:color="auto" w:sz="4" w:space="0"/>
            </w:tcBorders>
          </w:tcPr>
          <w:p w14:paraId="5AB0B00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纯标准库</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1459483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出片（占位帧）</w:t>
            </w:r>
          </w:p>
        </w:tc>
        <w:tc>
          <w:tcPr>
            <w:tcW w:w="4490" w:type="dxa"/>
            <w:tcBorders>
              <w:top w:val="single" w:color="auto" w:sz="4" w:space="0"/>
              <w:left w:val="single" w:color="auto" w:sz="4" w:space="0"/>
              <w:bottom w:val="single" w:color="auto" w:sz="4" w:space="0"/>
              <w:right w:val="single" w:color="auto" w:sz="4" w:space="0"/>
            </w:tcBorders>
          </w:tcPr>
          <w:p w14:paraId="6BE280D6">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8 秒 / 2 镜：约 38 秒</w:t>
            </w:r>
          </w:p>
        </w:tc>
        <w:tc>
          <w:tcPr>
            <w:tcW w:w="2910" w:type="dxa"/>
            <w:tcBorders>
              <w:top w:val="single" w:color="auto" w:sz="4" w:space="0"/>
              <w:left w:val="single" w:color="auto" w:sz="4" w:space="0"/>
              <w:bottom w:val="single" w:color="auto" w:sz="4" w:space="0"/>
              <w:right w:val="single" w:color="auto" w:sz="4" w:space="0"/>
            </w:tcBorders>
          </w:tcPr>
          <w:p w14:paraId="3D498464">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本机实测，含启动、配音与合成；占位帧不是文生图画面</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36A4BFA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外部服务费用</w:t>
            </w:r>
          </w:p>
        </w:tc>
        <w:tc>
          <w:tcPr>
            <w:tcW w:w="4490" w:type="dxa"/>
            <w:tcBorders>
              <w:top w:val="single" w:color="auto" w:sz="4" w:space="0"/>
              <w:left w:val="single" w:color="auto" w:sz="4" w:space="0"/>
              <w:bottom w:val="single" w:color="auto" w:sz="4" w:space="0"/>
              <w:right w:val="single" w:color="auto" w:sz="4" w:space="0"/>
            </w:tcBorders>
          </w:tcPr>
          <w:p w14:paraId="65EC0943">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未作为当前已接入能力的实测指标</w:t>
            </w:r>
          </w:p>
        </w:tc>
        <w:tc>
          <w:tcPr>
            <w:tcW w:w="2910" w:type="dxa"/>
            <w:tcBorders>
              <w:top w:val="single" w:color="auto" w:sz="4" w:space="0"/>
              <w:left w:val="single" w:color="auto" w:sz="4" w:space="0"/>
              <w:bottom w:val="single" w:color="auto" w:sz="4" w:space="0"/>
              <w:right w:val="single" w:color="auto" w:sz="4" w:space="0"/>
            </w:tcBorders>
          </w:tcPr>
          <w:p w14:paraId="7435F775">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云端 Provider 已接入，不宣称单镜费用或默认预算已实际生效</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39F88D7C">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混音与字幕</w:t>
            </w:r>
          </w:p>
        </w:tc>
        <w:tc>
          <w:tcPr>
            <w:tcW w:w="4490" w:type="dxa"/>
            <w:tcBorders>
              <w:top w:val="single" w:color="auto" w:sz="4" w:space="0"/>
              <w:left w:val="single" w:color="auto" w:sz="4" w:space="0"/>
              <w:bottom w:val="single" w:color="auto" w:sz="4" w:space="0"/>
              <w:right w:val="single" w:color="auto" w:sz="4" w:space="0"/>
            </w:tcBorders>
          </w:tcPr>
          <w:p w14:paraId="1FC12CB0">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BGM 增益 0.28 / loudnorm −16 LUFS；字幕默认烧入（字号 18 / 描边 2）</w:t>
            </w:r>
          </w:p>
        </w:tc>
        <w:tc>
          <w:tcPr>
            <w:tcW w:w="2910" w:type="dxa"/>
            <w:tcBorders>
              <w:top w:val="single" w:color="auto" w:sz="4" w:space="0"/>
              <w:left w:val="single" w:color="auto" w:sz="4" w:space="0"/>
              <w:bottom w:val="single" w:color="auto" w:sz="4" w:space="0"/>
              <w:right w:val="single" w:color="auto" w:sz="4" w:space="0"/>
            </w:tcBorders>
          </w:tcPr>
          <w:p w14:paraId="3DE69D6F">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实测</w:t>
            </w:r>
          </w:p>
        </w:tc>
      </w:tr>
      <w:tr>
        <w:trPr>
          <w:cantSplit w:val="1"/>
          <w:jc w:val="center"/>
        </w:trPr>
        <w:tc>
          <w:tcPr>
            <w:tcW w:w="1104" w:type="dxa"/>
            <w:tcBorders>
              <w:top w:val="single" w:color="auto" w:sz="4" w:space="0"/>
              <w:left w:val="single" w:color="auto" w:sz="4" w:space="0"/>
              <w:bottom w:val="single" w:color="auto" w:sz="4" w:space="0"/>
              <w:right w:val="single" w:color="auto" w:sz="4" w:space="0"/>
            </w:tcBorders>
          </w:tcPr>
          <w:p w14:paraId="4A29EC3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打包</w:t>
            </w:r>
          </w:p>
        </w:tc>
        <w:tc>
          <w:tcPr>
            <w:tcW w:w="4490" w:type="dxa"/>
            <w:tcBorders>
              <w:top w:val="single" w:color="auto" w:sz="4" w:space="0"/>
              <w:left w:val="single" w:color="auto" w:sz="4" w:space="0"/>
              <w:bottom w:val="single" w:color="auto" w:sz="4" w:space="0"/>
              <w:right w:val="single" w:color="auto" w:sz="4" w:space="0"/>
            </w:tcBorders>
          </w:tcPr>
          <w:p w14:paraId="4AF25DDE">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559 MB（含 FFmpeg 426 MB）</w:t>
            </w:r>
          </w:p>
        </w:tc>
        <w:tc>
          <w:tcPr>
            <w:tcW w:w="2910" w:type="dxa"/>
            <w:tcBorders>
              <w:top w:val="single" w:color="auto" w:sz="4" w:space="0"/>
              <w:left w:val="single" w:color="auto" w:sz="4" w:space="0"/>
              <w:bottom w:val="single" w:color="auto" w:sz="4" w:space="0"/>
              <w:right w:val="single" w:color="auto" w:sz="4" w:space="0"/>
            </w:tcBorders>
          </w:tcPr>
          <w:p w14:paraId="11AA2F62">
            <w:pPr>
              <w:widowControl w:val="1"/>
              <w:kinsoku w:val="1"/>
              <w:wordWrap w:val="1"/>
              <w:overflowPunct w:val="1"/>
              <w:topLinePunct w:val="0"/>
              <w:autoSpaceDE w:val="1"/>
              <w:autoSpaceDN w:val="1"/>
              <w:bidi w:val="0"/>
              <w:adjustRightInd w:val="1"/>
              <w:snapToGrid w:val="1"/>
              <w:spacing w:before="20" w:after="20" w:line="320" w:lineRule="exact"/>
              <w:ind w:firstLine="0" w:firstLineChars="0"/>
              <w:textAlignment w:val="auto"/>
            </w:pPr>
            <w:r>
              <w:rPr>
                <w:rFonts w:hint="eastAsia" w:ascii="Times New Roman" w:hAnsi="Times New Roman" w:eastAsia="宋体"/>
                <w:b w:val="0"/>
                <w:sz w:val="21"/>
              </w:rPr>
              <w:t>目录模式</w:t>
            </w:r>
          </w:p>
        </w:tc>
      </w:tr>
    </w:tbl>
    <w:p w14:paraId="2945E802">
      <w:pPr>
        <w:widowControl w:val="1"/>
        <w:kinsoku w:val="1"/>
        <w:wordWrap w:val="1"/>
        <w:overflowPunct w:val="1"/>
        <w:topLinePunct w:val="0"/>
        <w:autoSpaceDE w:val="1"/>
        <w:autoSpaceDN w:val="1"/>
        <w:bidi w:val="0"/>
        <w:adjustRightInd w:val="1"/>
        <w:snapToGrid w:val="1"/>
        <w:spacing w:after="40" w:line="320" w:lineRule="exact"/>
        <w:textAlignment w:val="auto"/>
      </w:pPr>
    </w:p>
    <w:p w14:paraId="6A7F2C65">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（三）参考文献与开源组件</w:t>
      </w:r>
    </w:p>
    <w:p w14:paraId="763AD451">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1. ComfyUI 官方 API 文档（工作流 API 格式）。</w:t>
      </w:r>
    </w:p>
    <w:p w14:paraId="295A1A96">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2. FFmpeg 官方文档（filter / zoompan / loudnorm / concat demuxer）。</w:t>
      </w:r>
    </w:p>
    <w:p w14:paraId="24366E67">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3. Ellis, D. P. W. Beat Tracking by Dynamic Programming, 2007（节拍先验的来源）。</w:t>
      </w:r>
    </w:p>
    <w:p w14:paraId="31D47F7B">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4. p5.js（LGPL-2.1）与 p5.brush（MIT）；puppeteer-core（Apache-2.0）；vendor/painted-template 来自 opus-video-skills（MIT）。</w:t>
      </w:r>
    </w:p>
    <w:p w14:paraId="5AE7EB70">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5. 智谱开放平台 CogView-4 / CogVideoX-2 接口文档。</w:t>
      </w:r>
    </w:p>
    <w:p w14:paraId="2C11CDF2">
      <w:pPr>
        <w:widowControl w:val="1"/>
        <w:kinsoku w:val="1"/>
        <w:wordWrap w:val="1"/>
        <w:overflowPunct w:val="1"/>
        <w:topLinePunct w:val="0"/>
        <w:autoSpaceDE w:val="1"/>
        <w:autoSpaceDN w:val="1"/>
        <w:bidi w:val="0"/>
        <w:adjustRightInd w:val="1"/>
        <w:snapToGrid w:val="1"/>
        <w:spacing w:before="0" w:after="60" w:line="320" w:lineRule="exact"/>
        <w:textAlignment w:val="auto"/>
      </w:pPr>
      <w:r>
        <w:rPr>
          <w:rFonts w:hint="eastAsia" w:ascii="Times New Roman" w:hAnsi="Times New Roman" w:eastAsia="宋体"/>
          <w:b w:val="0"/>
          <w:sz w:val="24"/>
        </w:rPr>
        <w:t>6. 本项目的技术方案、拆解层设计、提示词库、使用手册与交付说明等内部文档。</w:t>
      </w:r>
    </w:p>
    <w:p w14:paraId="399FB9DA">
      <w:pPr>
        <w:pStyle w:val="00002d"/>
        <w:widowControl w:val="1"/>
        <w:kinsoku w:val="1"/>
        <w:wordWrap w:val="1"/>
        <w:overflowPunct w:val="1"/>
        <w:topLinePunct w:val="0"/>
        <w:autoSpaceDE w:val="1"/>
        <w:autoSpaceDN w:val="1"/>
        <w:bidi w:val="0"/>
        <w:adjustRightInd w:val="1"/>
        <w:snapToGrid w:val="1"/>
        <w:spacing w:line="320" w:lineRule="exact"/>
        <w:ind w:firstLine="0"/>
        <w:textAlignment w:val="auto"/>
      </w:pPr>
      <w:r>
        <w:rPr>
          <w:rFonts w:hint="eastAsia" w:ascii="Times New Roman" w:hAnsi="Times New Roman" w:eastAsia="宋体"/>
          <w:b w:val="1"/>
          <w:sz w:val="28"/>
        </w:rPr>
        <w:t>（四）其他材料</w:t>
      </w:r>
    </w:p>
    <w:p w14:paraId="6182FA3B">
      <w:pPr>
        <w:widowControl w:val="1"/>
        <w:kinsoku w:val="1"/>
        <w:wordWrap w:val="1"/>
        <w:overflowPunct w:val="1"/>
        <w:topLinePunct w:val="0"/>
        <w:autoSpaceDE w:val="1"/>
        <w:autoSpaceDN w:val="1"/>
        <w:bidi w:val="0"/>
        <w:adjustRightInd w:val="1"/>
        <w:snapToGrid w:val="1"/>
        <w:spacing w:after="40" w:line="320" w:lineRule="exact"/>
        <w:textAlignment w:val="auto"/>
      </w:pPr>
      <w:r>
        <w:rPr>
          <w:rFonts w:ascii="Times New Roman" w:hAnsi="Times New Roman" w:eastAsia="宋体"/>
          <w:sz w:val="24"/>
        </w:rPr>
        <w:t xml:space="preserve">• </w:t>
      </w:r>
      <w:r>
        <w:rPr>
          <w:rFonts w:hint="eastAsia" w:ascii="Times New Roman" w:hAnsi="Times New Roman" w:eastAsia="宋体"/>
          <w:b w:val="0"/>
          <w:sz w:val="24"/>
        </w:rPr>
        <w:t>源码包与完整包（代码、构建脚本、测试与验证脚本、文档）。</w:t>
      </w:r>
    </w:p>
    <w:p w14:paraId="5601CFCA">
      <w:pPr>
        <w:widowControl w:val="1"/>
        <w:kinsoku w:val="1"/>
        <w:wordWrap w:val="1"/>
        <w:overflowPunct w:val="1"/>
        <w:topLinePunct w:val="0"/>
        <w:autoSpaceDE w:val="1"/>
        <w:autoSpaceDN w:val="1"/>
        <w:bidi w:val="0"/>
        <w:adjustRightInd w:val="1"/>
        <w:snapToGrid w:val="1"/>
        <w:spacing w:after="40" w:line="320" w:lineRule="exact"/>
        <w:textAlignment w:val="auto"/>
      </w:pPr>
      <w:r>
        <w:rPr>
          <w:rFonts w:ascii="Times New Roman" w:hAnsi="Times New Roman" w:eastAsia="宋体"/>
          <w:sz w:val="24"/>
        </w:rPr>
        <w:t xml:space="preserve">• </w:t>
      </w:r>
      <w:r>
        <w:rPr>
          <w:rFonts w:hint="eastAsia" w:ascii="Times New Roman" w:hAnsi="Times New Roman" w:eastAsia="宋体"/>
          <w:b w:val="0"/>
          <w:sz w:val="24"/>
        </w:rPr>
        <w:t>演示视频（3–5 分钟，另行提交）。</w:t>
      </w:r>
    </w:p>
    <w:p w14:paraId="583A8859">
      <w:pPr>
        <w:widowControl w:val="1"/>
        <w:kinsoku w:val="1"/>
        <w:wordWrap w:val="1"/>
        <w:overflowPunct w:val="1"/>
        <w:topLinePunct w:val="0"/>
        <w:autoSpaceDE w:val="1"/>
        <w:autoSpaceDN w:val="1"/>
        <w:bidi w:val="0"/>
        <w:adjustRightInd w:val="1"/>
        <w:snapToGrid w:val="1"/>
        <w:spacing w:after="40" w:line="320" w:lineRule="exact"/>
        <w:textAlignment w:val="auto"/>
      </w:pPr>
      <w:r>
        <w:rPr>
          <w:rFonts w:ascii="Times New Roman" w:hAnsi="Times New Roman" w:eastAsia="宋体"/>
          <w:sz w:val="24"/>
        </w:rPr>
        <w:t xml:space="preserve">• </w:t>
      </w:r>
      <w:r>
        <w:rPr>
          <w:rFonts w:hint="eastAsia" w:ascii="Times New Roman" w:hAnsi="Times New Roman" w:eastAsia="宋体"/>
          <w:b w:val="0"/>
          <w:sz w:val="24"/>
        </w:rPr>
        <w:t>答辩 PPT（另行提交）。</w:t>
      </w:r>
    </w:p>
    <w:p w14:paraId="1E134BC3">
      <w:pPr>
        <w:widowControl w:val="1"/>
        <w:kinsoku w:val="1"/>
        <w:wordWrap w:val="1"/>
        <w:overflowPunct w:val="1"/>
        <w:topLinePunct w:val="0"/>
        <w:autoSpaceDE w:val="1"/>
        <w:autoSpaceDN w:val="1"/>
        <w:bidi w:val="0"/>
        <w:adjustRightInd w:val="1"/>
        <w:snapToGrid w:val="1"/>
        <w:spacing w:after="40" w:line="320" w:lineRule="exact"/>
        <w:textAlignment w:val="auto"/>
      </w:pPr>
      <w:r>
        <w:rPr>
          <w:rFonts w:ascii="Times New Roman" w:hAnsi="Times New Roman" w:eastAsia="宋体"/>
          <w:sz w:val="24"/>
        </w:rPr>
        <w:t xml:space="preserve">• </w:t>
      </w:r>
      <w:r>
        <w:rPr>
          <w:rFonts w:hint="eastAsia" w:ascii="Times New Roman" w:hAnsi="Times New Roman" w:eastAsia="宋体"/>
          <w:b w:val="0"/>
          <w:sz w:val="24"/>
        </w:rPr>
        <w:t>佐证材料：自检报告、验证脚本输出、界面截图（另行合并为 PDF）。</w:t>
      </w:r>
    </w:p>
    <w:sectPr>
      <w:footerReference r:id="rId9" w:type="default"/>
      <w:pgSz w:w="11906" w:h="16838"/>
      <w:pgMar w:top="1417" w:right="1701" w:bottom="1417" w:left="1701" w:header="850" w:footer="850" w:gutter="0"/>
      <w:pgNumType w:start="1"/>
      <w:cols w:space="720" w:num="1"/>
      <w:docGrid w:linePitch="360"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7FE3C105">
      <w:pPr>
        <w:spacing w:line="240" w:lineRule="auto"/>
        <w:ind w:firstLine="480"/>
      </w:pPr>
      <w:r>
        <w:continuationSeparator/>
      </w:r>
    </w:p>
  </w:endnote>
  <w:endnote w:type="separator" w:id="-1">
    <w:p w14:paraId="7FE3C106">
      <w:pPr>
        <w:spacing w:line="240" w:lineRule="auto"/>
        <w:ind w:firstLine="480"/>
      </w:pPr>
      <w:r>
        <w:separator/>
      </w:r>
    </w:p>
  </w:endnote>
</w:endnotes>
</file>

<file path=word/fontTable.xml><?xml version="1.0" encoding="utf-8"?>
<w:fonts xmlns:w="http://schemas.openxmlformats.org/wordprocessingml/2006/main">
  <w:font w:name="Courier">
    <w:altName w:val="Courier New"/>
    <w:panose1 w:val="02000500000000000000"/>
    <w:charset w:val="00" w:characterSet="ISO-8859-1"/>
    <w:family w:val="auto"/>
    <w:pitch w:val="default"/>
    <w:sig w:usb0="00000000" w:usb1="00000000" w:usb2="00000000" w:usb3="00000000" w:csb0="00000001" w:csb1="00000000"/>
  </w:font>
  <w:font w:name="MS Gothic">
    <w:panose1 w:val="020B0609070205080204"/>
    <w:charset w:val="80" w:characterSet="ISO-8859-1"/>
    <w:family w:val="auto"/>
    <w:pitch w:val="default"/>
    <w:sig w:usb0="E00002FF" w:usb1="6AC7FDFB" w:usb2="08000012" w:usb3="00000000" w:csb0="4002009F" w:csb1="DFD70000"/>
  </w:font>
  <w:font w:name="Cambria">
    <w:panose1 w:val="02040503050406030204"/>
    <w:charset w:val="00" w:characterSet="ISO-8859-1"/>
    <w:family w:val="auto"/>
    <w:pitch w:val="default"/>
    <w:sig w:usb0="E00006FF" w:usb1="420024FF" w:usb2="02000000" w:usb3="00000000" w:csb0="2000019F" w:csb1="00000000"/>
  </w:font>
  <w:font w:name="Courier New">
    <w:panose1 w:val="02070309020205020404"/>
    <w:charset w:val="01" w:characterSet="ISO-8859-1"/>
    <w:family w:val="modern"/>
    <w:pitch w:val="default"/>
    <w:sig w:usb0="E0002EFF" w:usb1="C0007843"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Arial">
    <w:panose1 w:val="020B0604020202020204"/>
    <w:charset w:val="01" w:characterSet="ISO-8859-1"/>
    <w:family w:val="swiss"/>
    <w:pitch w:val="default"/>
    <w:sig w:usb0="E0002EFF" w:usb1="C000785B" w:usb2="00000009" w:usb3="00000000" w:csb0="400001FF" w:csb1="FFFF0000"/>
  </w:font>
  <w:font w:name="黑体">
    <w:panose1 w:val="02010609060101010101"/>
    <w:charset w:val="86" w:characterSet="ISO-8859-1"/>
    <w:family w:val="auto"/>
    <w:pitch w:val="default"/>
    <w:sig w:usb0="800002BF" w:usb1="38CF7CFA" w:usb2="00000016" w:usb3="00000000" w:csb0="00040001" w:csb1="00000000"/>
  </w:font>
  <w:font w:name="Yu Gothic">
    <w:panose1 w:val="020B0400000000000000"/>
    <w:charset w:val="80" w:characterSet="ISO-8859-1"/>
    <w:family w:val="auto"/>
    <w:pitch w:val="default"/>
    <w:sig w:usb0="E00002FF" w:usb1="2AC7FDFF" w:usb2="00000016" w:usb3="00000000" w:csb0="2002009F" w:csb1="00000000"/>
  </w:font>
  <w:font w:name="宋体">
    <w:panose1 w:val="02010600030101010101"/>
    <w:charset w:val="86" w:characterSet="ISO-8859-1"/>
    <w:family w:val="auto"/>
    <w:pitch w:val="default"/>
    <w:sig w:usb0="00000203" w:usb1="288F0000" w:usb2="00000006" w:usb3="00000000" w:csb0="00040001" w:csb1="00000000"/>
  </w:font>
  <w:font w:name="Consolas">
    <w:panose1 w:val="020B0609020204030204"/>
    <w:charset w:val="00" w:characterSet="ISO-8859-1"/>
    <w:family w:val="auto"/>
    <w:pitch w:val="default"/>
    <w:sig w:usb0="E00006FF" w:usb1="0000FCFF" w:usb2="00000001" w:usb3="00000000" w:csb0="6000019F" w:csb1="DFD70000"/>
  </w:font>
  <w:font w:name="仿宋">
    <w:panose1 w:val="02010609060101010101"/>
    <w:charset w:val="86" w:characterSet="ISO-8859-1"/>
    <w:family w:val="auto"/>
    <w:pitch w:val="default"/>
    <w:sig w:usb0="800002BF" w:usb1="38CF7CFA" w:usb2="00000016" w:usb3="00000000" w:csb0="00040001" w:csb1="00000000"/>
  </w:font>
  <w:font w:name="Times New Roman">
    <w:panose1 w:val="02020603050405020304"/>
    <w:charset w:val="00" w:characterSet="ISO-8859-1"/>
    <w:family w:val="roman"/>
    <w:pitch w:val="variable"/>
    <w:sig w:usb0="20007A87" w:usb1="80000000" w:usb2="00000008" w:usb3="00000000" w:csb0="000001FF" w:csb1="00000000"/>
  </w:font>
  <w:font w:name="Symbol">
    <w:panose1 w:val="05050102010706020507"/>
    <w:charset w:val="02" w:characterSet="ISO-8859-1"/>
    <w:family w:val="roman"/>
    <w:pitch w:val="default"/>
    <w:sig w:usb0="00000000" w:usb1="00000000" w:usb2="00000000" w:usb3="00000000" w:csb0="80000000" w:csb1="00000000"/>
  </w:font>
  <w:font w:name="ＭＳ 明朝">
    <w:altName w:val="Yu Gothic"/>
    <w:panose1 w:val="00000000000000000000"/>
    <w:charset w:val="80" w:characterSet="ISO-8859-1"/>
    <w:family w:val="roman"/>
    <w:pitch w:val="default"/>
    <w:sig w:usb0="00000000" w:usb1="00000000" w:usb2="00000010" w:usb3="00000000" w:csb0="00020000" w:csb1="00000000"/>
  </w:font>
  <w:font w:name="Wingdings">
    <w:panose1 w:val="05000000000000000000"/>
    <w:charset w:val="02" w:characterSet="ISO-8859-1"/>
    <w:family w:val="auto"/>
    <w:pitch w:val="default"/>
    <w:sig w:usb0="00000000" w:usb1="00000000" w:usb2="00000000" w:usb3="00000000" w:csb0="80000000"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11C83F19">
    <w:pPr>
      <w:pStyle w:val="000004"/>
    </w:pPr>
  </w:p>
</w:ftr>
</file>

<file path=word/footer2.xml><?xml version="1.0" encoding="utf-8"?>
<w:ftr xmlns:w="http://schemas.openxmlformats.org/wordprocessingml/2006/main" xmlns:w14="http://schemas.microsoft.com/office/word/2010/wordml" xmlns:mc="http://schemas.openxmlformats.org/markup-compatibility/2006" mc:Ignorable="w14">
  <w:p w14:paraId="4F0EB606">
    <w:pPr>
      <w:pStyle w:val="000004"/>
      <w:jc w:val="center"/>
    </w:pPr>
    <w:r>
      <w:rPr>
        <w:rFonts w:ascii="Times New Roman" w:hAnsi="Times New Roman" w:eastAsia="宋体"/>
        <w:sz w:val="21"/>
      </w:rPr>
      <w:fldChar w:fldCharType="begin"/>
    </w:r>
    <w:r>
      <w:rPr>
        <w:rFonts w:ascii="Times New Roman" w:hAnsi="Times New Roman" w:eastAsia="宋体"/>
        <w:sz w:val="21"/>
      </w:rPr>
      <w:instrText xml:space="preserve"> PAGE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7FE3C103">
      <w:pPr>
        <w:spacing w:before="0" w:after="0" w:line="240" w:lineRule="auto"/>
        <w:ind w:firstLine="480"/>
      </w:pPr>
      <w:r>
        <w:continuationSeparator/>
      </w:r>
    </w:p>
  </w:footnote>
  <w:footnote w:type="separator" w:id="-1">
    <w:p w14:paraId="7FE3C104">
      <w:pPr>
        <w:spacing w:before="0" w:after="0" w:line="240" w:lineRule="auto"/>
        <w:ind w:firstLine="480"/>
      </w:pPr>
      <w:r>
        <w:separator/>
      </w:r>
    </w:p>
  </w:footnote>
</w:footnotes>
</file>

<file path=word/header1.xml><?xml version="1.0" encoding="utf-8"?>
<w:hdr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p w14:paraId="091B62F1">
    <w:pPr>
      <w:pStyle w:val="000008"/>
      <w:pBdr>
        <w:bottom w:val="single" w:color="000000" w:sz="6" w:space="4"/>
      </w:pBdr>
      <w:tabs>
        <w:tab w:val="center" w:pos="4649"/>
      </w:tabs>
      <w:spacing w:after="0" w:line="240" w:lineRule="auto"/>
    </w:pPr>
    <w:r>
      <w:drawing>
        <wp:inline distT="0" distB="0" distL="114300" distR="114300">
          <wp:extent cx="402590" cy="179705"/>
          <wp:effectExtent l="0" t="0" r="3810" b="10795"/>
          <wp:docPr id="35" name="Picture 1"/>
          <wp:cNvGraphicFramePr>
            <a:graphicFrameLocks noChangeAspect="1"/>
          </wp:cNvGraphicFramePr>
          <a:graphic>
            <a:graphicData uri="http://schemas.openxmlformats.org/drawingml/2006/picture">
              <pic:pic>
                <pic:nvPicPr>
                  <pic:cNvPr id="36" name="Picture 1"/>
                  <pic:cNvPicPr>
                    <a:picLocks noChangeAspect="1"/>
                  </pic:cNvPicPr>
                </pic:nvPicPr>
                <pic:blipFill>
                  <a:blip r:embed="rId0"/>
                  <a:stretch>
                    <a:fillRect/>
                  </a:stretch>
                </pic:blipFill>
                <pic:spPr>
                  <a:xfrm>
                    <a:off x="0" y="0"/>
                    <a:ext cx="403200" cy="180153"/>
                  </a:xfrm>
                  <a:prstGeom prst="rect">
                    <a:avLst/>
                  </a:prstGeom>
                </pic:spPr>
              </pic:pic>
            </a:graphicData>
          </a:graphic>
        </wp:inline>
      </w:drawing>
    </w:r>
    <w:r>
      <w:tab/>
    </w:r>
    <w:r>
      <w:rPr>
        <w:rFonts w:hint="eastAsia" w:ascii="Times New Roman" w:hAnsi="Times New Roman" w:eastAsia="宋体"/>
        <w:sz w:val="21"/>
      </w:rPr>
      <w:t>2026第八届全球校园人工智能算法精英大赛</w:t>
    </w:r>
  </w:p>
</w:hdr>
</file>

<file path=word/numbering.xml><?xml version="1.0" encoding="utf-8"?>
<w:numbering xmlns:w="http://schemas.openxmlformats.org/wordprocessingml/2006/main">
  <w:abstractNum w:abstractNumId="0">
    <w:nsid w:val="FFFFFF82"/>
    <w:multiLevelType w:val="singleLevel"/>
    <w:tmpl w:val="FFFFFF82"/>
    <w:lvl w:ilvl="0" w:tentative="0">
      <w:start w:val="1"/>
      <w:numFmt w:val="bullet"/>
      <w:pStyle w:val="000013"/>
      <w:lvlText w:val=""/>
      <w:lvlJc w:val="left"/>
      <w:pPr>
        <w:tabs>
          <w:tab w:val="left" w:pos="1080"/>
        </w:tabs>
        <w:ind w:left="1080" w:hanging="360"/>
      </w:pPr>
      <w:rPr>
        <w:rFonts w:hint="default" w:ascii="Symbol" w:hAnsi="Symbol"/>
      </w:rPr>
    </w:lvl>
  </w:abstractNum>
  <w:abstractNum w:abstractNumId="1">
    <w:nsid w:val="FFFFFF7F"/>
    <w:multiLevelType w:val="singleLevel"/>
    <w:tmpl w:val="FFFFFF7F"/>
    <w:lvl w:ilvl="0" w:tentative="0">
      <w:start w:val="1"/>
      <w:numFmt w:val="decimal"/>
      <w:pStyle w:val="000011"/>
      <w:lvlText w:val="%1."/>
      <w:lvlJc w:val="left"/>
      <w:pPr>
        <w:tabs>
          <w:tab w:val="left" w:pos="720"/>
        </w:tabs>
        <w:ind w:left="720" w:hanging="360"/>
      </w:pPr>
    </w:lvl>
  </w:abstractNum>
  <w:abstractNum w:abstractNumId="2">
    <w:nsid w:val="FFFFFF7E"/>
    <w:multiLevelType w:val="singleLevel"/>
    <w:tmpl w:val="FFFFFF7E"/>
    <w:lvl w:ilvl="0" w:tentative="0">
      <w:start w:val="1"/>
      <w:numFmt w:val="decimal"/>
      <w:pStyle w:val="00000f"/>
      <w:lvlText w:val="%1."/>
      <w:lvlJc w:val="left"/>
      <w:pPr>
        <w:tabs>
          <w:tab w:val="left" w:pos="1080"/>
        </w:tabs>
        <w:ind w:left="1080" w:hanging="360"/>
      </w:pPr>
    </w:lvl>
  </w:abstractNum>
  <w:abstractNum w:abstractNumId="3">
    <w:nsid w:val="FFFFFF83"/>
    <w:multiLevelType w:val="singleLevel"/>
    <w:tmpl w:val="FFFFFF83"/>
    <w:lvl w:ilvl="0" w:tentative="0">
      <w:start w:val="1"/>
      <w:numFmt w:val="bullet"/>
      <w:pStyle w:val="0000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00001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000019"/>
      <w:lvlText w:val=""/>
      <w:lvlJc w:val="left"/>
      <w:pPr>
        <w:tabs>
          <w:tab w:val="left" w:pos="360"/>
        </w:tabs>
        <w:ind w:left="360" w:hanging="360"/>
      </w:pPr>
      <w:rPr>
        <w:rFonts w:hint="default" w:ascii="Symbol" w:hAnsi="Symbol"/>
      </w:rPr>
    </w:lvl>
  </w:abstractNum>
  <w:num w:numId="3">
    <w:abstractNumId w:val="2"/>
  </w:num>
  <w:num w:numId="5">
    <w:abstractNumId w:val="5"/>
  </w:num>
  <w:num w:numId="2">
    <w:abstractNumId w:val="4"/>
  </w:num>
  <w:num w:numId="4">
    <w:abstractNumId w:val="1"/>
  </w:num>
  <w:num w:numId="1">
    <w:abstractNumId w:val="3"/>
  </w:num>
  <w:num w:numId="6">
    <w:abstractNumId w:val="0"/>
  </w:num>
</w:numbering>
</file>

<file path=word/settings.xml><?xml version="1.0" encoding="utf-8"?>
<w:settings xmlns:w="http://schemas.openxmlformats.org/wordprocessingml/2006/main">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1"/>
    <w:footnote w:id="0"/>
  </w:footnotePr>
  <w:endnotePr>
    <w:endnote w:id="0"/>
    <w:endnote w:id="-1"/>
  </w:endnotePr>
  <w:compat>
    <w:doNotExpandShiftReturn w:val="1"/>
    <w:doNotWrapTextWithPunct w:val="1"/>
    <w:doNotUseEastAsianBreakRules w:val="1"/>
    <w:useFELayout w:val="1"/>
    <w:compatSetting w:name="compatibilityMode" w:uri="http://schemas.microsoft.com/office/word" w:val="14"/>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 w:val="2A4B27C2"/>
    <w:rsid w:val="5A243D24"/>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Shading 2 Accent 2" w:uiPriority="64" w:semiHidden="0" w:unhideWhenUsed="0"/>
    <w:lsdException w:name="Strong" w:uiPriority="22" w:semiHidden="0" w:unhideWhenUsed="0" w:qFormat="1"/>
    <w:lsdException w:name="Table Grid 8" w:uiPriority="99"/>
    <w:lsdException w:name="annotation subject" w:uiPriority="99"/>
    <w:lsdException w:name="Plain Text" w:uiPriority="99"/>
    <w:lsdException w:name="endnote reference" w:uiPriority="99"/>
    <w:lsdException w:name="Colorful Shading Accent 5" w:uiPriority="71" w:semiHidden="0" w:unhideWhenUsed="0"/>
    <w:lsdException w:name="Medium List 1 Accent 5" w:uiPriority="65" w:semiHidden="0" w:unhideWhenUsed="0"/>
    <w:lsdException w:name="Table List 8" w:uiPriority="99"/>
    <w:lsdException w:name="Light Shading Accent 2" w:uiPriority="60" w:semiHidden="0" w:unhideWhenUsed="0"/>
    <w:lsdException w:name="Medium Grid 2 Accent 4" w:uiPriority="68" w:semiHidden="0" w:unhideWhenUsed="0"/>
    <w:lsdException w:name="HTML Cite" w:uiPriority="99"/>
    <w:lsdException w:name="caption" w:uiPriority="35" w:qFormat="1"/>
    <w:lsdException w:name="Colorful List Accent 1" w:uiPriority="72" w:semiHidden="0" w:unhideWhenUsed="0"/>
    <w:lsdException w:name="Light List Accent 2" w:uiPriority="61" w:semiHidden="0" w:unhideWhenUsed="0"/>
    <w:lsdException w:name="Table Columns 4" w:uiPriority="99"/>
    <w:lsdException w:name="Colorful Shading" w:uiPriority="71" w:semiHidden="0" w:unhideWhenUsed="0"/>
    <w:lsdException w:name="line number" w:uiPriority="99"/>
    <w:lsdException w:name="Colorful List Accent 4" w:uiPriority="72" w:semiHidden="0" w:unhideWhenUsed="0"/>
    <w:lsdException w:name="toc 8" w:uiPriority="39"/>
    <w:lsdException w:name="Document Map" w:uiPriority="99"/>
    <w:lsdException w:name="Intense Quote" w:uiPriority="30" w:semiHidden="0" w:unhideWhenUsed="0" w:qFormat="1"/>
    <w:lsdException w:name="No Spacing" w:uiPriority="1" w:semiHidden="0" w:unhideWhenUsed="0" w:qFormat="1"/>
    <w:lsdException w:name="Medium List 2 Accent 1" w:uiPriority="66" w:semiHidden="0" w:unhideWhenUsed="0"/>
    <w:lsdException w:name="Table List 6" w:uiPriority="99"/>
    <w:lsdException w:name="Normal Indent" w:uiPriority="99"/>
    <w:lsdException w:name="Medium List 2 Accent 3" w:uiPriority="66" w:semiHidden="0" w:unhideWhenUsed="0"/>
    <w:lsdException w:name="Colorful Shading Accent 1" w:uiPriority="71" w:semiHidden="0" w:unhideWhenUsed="0"/>
    <w:lsdException w:name="Medium Shading 1 Accent 3" w:uiPriority="63" w:semiHidden="0" w:unhideWhenUsed="0"/>
    <w:lsdException w:name="Hyperlink" w:uiPriority="99"/>
    <w:lsdException w:name="HTML Sample" w:uiPriority="99"/>
    <w:lsdException w:name="heading 9" w:uiPriority="9" w:qFormat="1"/>
    <w:lsdException w:name="Dark List Accent 2" w:uiPriority="70" w:semiHidden="0" w:unhideWhenUsed="0"/>
    <w:lsdException w:name="Colorful Grid Accent 3" w:uiPriority="73" w:semiHidden="0" w:unhideWhenUsed="0"/>
    <w:lsdException w:name="List 4" w:uiPriority="99"/>
    <w:lsdException w:name="Table Columns 5" w:uiPriority="99"/>
    <w:lsdException w:name="Light Grid" w:uiPriority="62" w:semiHidden="0" w:unhideWhenUsed="0"/>
    <w:lsdException w:name="Colorful Grid Accent 5" w:uiPriority="73" w:semiHidden="0" w:unhideWhenUsed="0"/>
    <w:lsdException w:name="Light Grid Accent 6" w:uiPriority="62" w:semiHidden="0" w:unhideWhenUsed="0"/>
    <w:lsdException w:name="Body Text First Indent" w:uiPriority="99"/>
    <w:lsdException w:name="toc 7" w:uiPriority="39"/>
    <w:lsdException w:name="Medium Shading 1 Accent 2" w:uiPriority="63" w:semiHidden="0" w:unhideWhenUsed="0"/>
    <w:lsdException w:name="Subtitle" w:uiPriority="11" w:semiHidden="0" w:unhideWhenUsed="0" w:qFormat="1"/>
    <w:lsdException w:name="Medium List 1 Accent 1" w:uiPriority="65" w:semiHidden="0" w:unhideWhenUsed="0"/>
    <w:lsdException w:name="List Paragraph" w:uiPriority="34" w:semiHidden="0" w:unhideWhenUsed="0" w:qFormat="1"/>
    <w:lsdException w:name="Table Web 1" w:uiPriority="99"/>
    <w:lsdException w:name="Medium List 1 Accent 6" w:uiPriority="65" w:semiHidden="0" w:unhideWhenUsed="0"/>
    <w:lsdException w:name="Body Text 2" w:uiPriority="99" w:semiHidden="0" w:qFormat="1"/>
    <w:lsdException w:name="Emphasis" w:uiPriority="20" w:semiHidden="0" w:unhideWhenUsed="0" w:qFormat="1"/>
    <w:lsdException w:name="Colorful Grid Accent 4" w:uiPriority="73" w:semiHidden="0" w:unhideWhenUsed="0"/>
    <w:lsdException w:name="Table Contemporary" w:uiPriority="99"/>
    <w:lsdException w:name="Medium Grid 2 Accent 6" w:uiPriority="68" w:semiHidden="0" w:unhideWhenUsed="0"/>
    <w:lsdException w:name="table of authorities" w:uiPriority="99"/>
    <w:lsdException w:name="Medium Shading 2 Accent 6" w:uiPriority="64" w:semiHidden="0" w:unhideWhenUsed="0"/>
    <w:lsdException w:name="Medium List 1 Accent 2" w:uiPriority="65" w:semiHidden="0" w:unhideWhenUsed="0"/>
    <w:lsdException w:name="Dark List Accent 6" w:uiPriority="70" w:semiHidden="0" w:unhideWhenUsed="0"/>
    <w:lsdException w:name="HTML Definition" w:uiPriority="99"/>
    <w:lsdException w:name="List Number 2" w:uiPriority="99" w:semiHidden="0" w:qFormat="1"/>
    <w:lsdException w:name="Colorful Shading Accent 3" w:uiPriority="71" w:semiHidden="0" w:unhideWhenUsed="0"/>
    <w:lsdException w:name="Medium List 2" w:uiPriority="66" w:semiHidden="0" w:unhideWhenUsed="0"/>
    <w:lsdException w:name="Light Shading Accent 3" w:uiPriority="60" w:semiHidden="0" w:unhideWhenUsed="0"/>
    <w:lsdException w:name="Medium List 2 Accent 5" w:uiPriority="66" w:semiHidden="0" w:unhideWhenUsed="0"/>
    <w:lsdException w:name="List 2" w:uiPriority="99" w:semiHidden="0" w:qFormat="1"/>
    <w:lsdException w:name="Colorful List Accent 5" w:uiPriority="72" w:semiHidden="0" w:unhideWhenUsed="0"/>
    <w:lsdException w:name="Table Simple 2" w:uiPriority="99"/>
    <w:lsdException w:name="toc 9" w:uiPriority="39"/>
    <w:lsdException w:name="Table Columns 3" w:uiPriority="99"/>
    <w:lsdException w:name="header" w:uiPriority="99" w:semiHidden="0"/>
    <w:lsdException w:name="Table List 7" w:uiPriority="99"/>
    <w:lsdException w:name="Balloon Text" w:uiPriority="99"/>
    <w:lsdException w:name="HTML Typewriter" w:uiPriority="99"/>
    <w:lsdException w:name="HTML Keyboard" w:uiPriority="99"/>
    <w:lsdException w:name="Medium Shading 1 Accent 4" w:uiPriority="63" w:semiHidden="0" w:unhideWhenUsed="0"/>
    <w:lsdException w:name="Table Columns 1" w:uiPriority="99"/>
    <w:lsdException w:name="Colorful Shading Accent 2" w:uiPriority="71" w:semiHidden="0" w:unhideWhenUsed="0"/>
    <w:lsdException w:name="Medium List 2 Accent 2" w:uiPriority="66" w:semiHidden="0" w:unhideWhenUsed="0"/>
    <w:lsdException w:name="Body Text Indent 2" w:uiPriority="99"/>
    <w:lsdException w:name="Dark List Accent 3" w:uiPriority="70" w:semiHidden="0" w:unhideWhenUsed="0"/>
    <w:lsdException w:name="toc 3" w:uiPriority="39"/>
    <w:lsdException w:name="Medium Grid 3" w:uiPriority="69" w:semiHidden="0" w:unhideWhenUsed="0"/>
    <w:lsdException w:name="Medium Shading 1 Accent 6" w:uiPriority="63" w:semiHidden="0" w:unhideWhenUsed="0"/>
    <w:lsdException w:name="Colorful Grid Accent 6" w:uiPriority="73" w:semiHidden="0" w:unhideWhenUsed="0"/>
    <w:lsdException w:name="Table Grid 4" w:uiPriority="99"/>
    <w:lsdException w:name="List Bullet 5" w:uiPriority="99"/>
    <w:lsdException w:name="Table Professional" w:uiPriority="99"/>
    <w:lsdException w:name="Medium List 2 Accent 4" w:uiPriority="66" w:semiHidden="0" w:unhideWhenUsed="0"/>
    <w:lsdException w:name="Table Classic 2" w:uiPriority="99"/>
    <w:lsdException w:name="Normal" w:uiPriority="0" w:semiHidden="0" w:unhideWhenUsed="0" w:qFormat="1"/>
    <w:lsdException w:name="table of figures" w:uiPriority="99"/>
    <w:lsdException w:name="Table Web 2" w:uiPriority="99"/>
    <w:lsdException w:name="footer" w:uiPriority="99" w:semiHidden="0"/>
    <w:lsdException w:name="envelope return" w:uiPriority="99"/>
    <w:lsdException w:name="Light Grid Accent 1" w:uiPriority="62" w:semiHidden="0" w:unhideWhenUsed="0"/>
    <w:lsdException w:name="Light Grid Accent 3" w:uiPriority="62" w:semiHidden="0" w:unhideWhenUsed="0"/>
    <w:lsdException w:name="Medium Shading 1 Accent 1" w:uiPriority="63" w:semiHidden="0" w:unhideWhenUsed="0"/>
    <w:lsdException w:name="Table 3D effects 2" w:uiPriority="99"/>
    <w:lsdException w:name="Salutation" w:uiPriority="99"/>
    <w:lsdException w:name="Light List" w:uiPriority="61" w:semiHidden="0" w:unhideWhenUsed="0"/>
    <w:lsdException w:name="page number" w:uiPriority="99"/>
    <w:lsdException w:name="Colorful Grid" w:uiPriority="73" w:semiHidden="0" w:unhideWhenUsed="0"/>
    <w:lsdException w:name="Colorful List Accent 2" w:uiPriority="72" w:semiHidden="0" w:unhideWhenUsed="0"/>
    <w:lsdException w:name="List Number 5" w:uiPriority="99"/>
    <w:lsdException w:name="Medium Grid 1 Accent 3" w:uiPriority="67" w:semiHidden="0" w:unhideWhenUsed="0"/>
    <w:lsdException w:name="Dark List Accent 5" w:uiPriority="70" w:semiHidden="0" w:unhideWhenUsed="0"/>
    <w:lsdException w:name="Medium List 1 Accent 3" w:uiPriority="65" w:semiHidden="0" w:unhideWhenUsed="0"/>
    <w:lsdException w:name="footnote text" w:uiPriority="99"/>
    <w:lsdException w:name="Table List 4" w:uiPriority="99"/>
    <w:lsdException w:name="Medium Grid 3 Accent 3" w:uiPriority="69" w:semiHidden="0" w:unhideWhenUsed="0"/>
    <w:lsdException w:name="HTML Address" w:uiPriority="99"/>
    <w:lsdException w:name="index heading" w:uiPriority="99"/>
    <w:lsdException w:name="heading 5" w:uiPriority="9" w:qFormat="1"/>
    <w:lsdException w:name="Table Simple 3" w:uiPriority="99"/>
    <w:lsdException w:name="Colorful Shading Accent 6" w:uiPriority="71" w:semiHidden="0" w:unhideWhenUsed="0"/>
    <w:lsdException w:name="Medium List 1 Accent 4" w:uiPriority="65" w:semiHidden="0" w:unhideWhenUsed="0"/>
    <w:lsdException w:name="heading 7" w:uiPriority="9" w:qFormat="1"/>
    <w:lsdException w:name="Medium Shading 2 Accent 1" w:uiPriority="64" w:semiHidden="0" w:unhideWhenUsed="0"/>
    <w:lsdException w:name="Light Shading Accent 6" w:uiPriority="60" w:semiHidden="0" w:unhideWhenUsed="0"/>
    <w:lsdException w:name="Medium Grid 1 Accent 5" w:uiPriority="67" w:semiHidden="0" w:unhideWhenUsed="0"/>
    <w:lsdException w:name="Body Text Indent" w:uiPriority="99"/>
    <w:lsdException w:name="E-mail Signature" w:uiPriority="99"/>
    <w:lsdException w:name="Table Elegant" w:uiPriority="99"/>
    <w:lsdException w:name="Medium Shading 1 Accent 5" w:uiPriority="63" w:semiHidden="0" w:unhideWhenUsed="0"/>
    <w:lsdException w:name="Medium Shading 2" w:uiPriority="64" w:semiHidden="0" w:unhideWhenUsed="0"/>
    <w:lsdException w:name="Medium Grid 3 Accent 2" w:uiPriority="69" w:semiHidden="0" w:unhideWhenUsed="0"/>
    <w:lsdException w:name="Body Text" w:uiPriority="99" w:semiHidden="0" w:qFormat="1"/>
    <w:lsdException w:name="Medium Grid 3 Accent 1" w:uiPriority="69" w:semiHidden="0" w:unhideWhenUsed="0"/>
    <w:lsdException w:name="Normal (Web)" w:uiPriority="99"/>
    <w:lsdException w:name="toc 4" w:uiPriority="39"/>
    <w:lsdException w:name="Medium Grid 2" w:uiPriority="68" w:semiHidden="0" w:unhideWhenUsed="0"/>
    <w:lsdException w:name="List Number" w:uiPriority="99" w:semiHidden="0" w:qFormat="1"/>
    <w:lsdException w:name="Light List Accent 3" w:uiPriority="61" w:semiHidden="0" w:unhideWhenUsed="0"/>
    <w:lsdException w:name="index 5" w:uiPriority="99"/>
    <w:lsdException w:name="List Continue 2" w:uiPriority="99" w:semiHidden="0" w:qFormat="1"/>
    <w:lsdException w:name="List Bullet 2" w:uiPriority="99" w:semiHidden="0" w:qFormat="1"/>
    <w:lsdException w:name="index 6" w:uiPriority="99"/>
    <w:lsdException w:name="Medium Grid 1 Accent 6" w:uiPriority="67" w:semiHidden="0" w:unhideWhenUsed="0"/>
    <w:lsdException w:name="Light Grid Accent 5" w:uiPriority="62" w:semiHidden="0" w:unhideWhenUsed="0"/>
    <w:lsdException w:name="Block Text" w:uiPriority="99"/>
    <w:lsdException w:name="FollowedHyperlink" w:uiPriority="99"/>
    <w:lsdException w:name="Quote" w:uiPriority="29" w:semiHidden="0" w:unhideWhenUsed="0" w:qFormat="1"/>
    <w:lsdException w:name="HTML Code" w:uiPriority="99"/>
    <w:lsdException w:name="Table Grid 2" w:uiPriority="99"/>
    <w:lsdException w:name="Body Text 3" w:uiPriority="99" w:semiHidden="0" w:qFormat="1"/>
    <w:lsdException w:name="Colorful Grid Accent 1" w:uiPriority="73" w:semiHidden="0" w:unhideWhenUsed="0"/>
    <w:lsdException w:name="Table Classic 1" w:uiPriority="99"/>
    <w:lsdException w:name="Medium Grid 1" w:uiPriority="67" w:semiHidden="0" w:unhideWhenUsed="0"/>
    <w:lsdException w:name="index 4" w:uiPriority="99"/>
    <w:lsdException w:name="Table 3D effects 1" w:uiPriority="99"/>
    <w:lsdException w:name="Table Theme" w:uiPriority="99"/>
    <w:lsdException w:name="List Continue 4" w:uiPriority="99"/>
    <w:lsdException w:name="toa heading" w:uiPriority="99"/>
    <w:lsdException w:name="Light Grid Accent 4" w:uiPriority="62" w:semiHidden="0" w:unhideWhenUsed="0"/>
    <w:lsdException w:name="Table Grid 1" w:uiPriority="99"/>
    <w:lsdException w:name="Colorful List Accent 3" w:uiPriority="72" w:semiHidden="0" w:unhideWhenUsed="0"/>
    <w:lsdException w:name="Medium List 1" w:uiPriority="65" w:semiHidden="0" w:unhideWhenUsed="0"/>
    <w:lsdException w:name="heading 1" w:uiPriority="9" w:semiHidden="0" w:unhideWhenUsed="0" w:qFormat="1"/>
    <w:lsdException w:name="Default Paragraph Font" w:uiPriority="1" w:qFormat="1"/>
    <w:lsdException w:name="Table List 1" w:uiPriority="99"/>
    <w:lsdException w:name="Date" w:uiPriority="99"/>
    <w:lsdException w:name="Light List Accent 6" w:uiPriority="61" w:semiHidden="0" w:unhideWhenUsed="0"/>
    <w:lsdException w:name="Table Colorful 3" w:uiPriority="99"/>
    <w:lsdException w:name="Table List 5" w:uiPriority="99"/>
    <w:lsdException w:name="List Number 3" w:uiPriority="99" w:semiHidden="0" w:qFormat="1"/>
    <w:lsdException w:name="heading 8" w:uiPriority="9" w:qFormat="1"/>
    <w:lsdException w:name="Medium Grid 1 Accent 1" w:uiPriority="67" w:semiHidden="0" w:unhideWhenUsed="0"/>
    <w:lsdException w:name="toc 1" w:uiPriority="39"/>
    <w:lsdException w:name="Closing" w:uiPriority="99"/>
    <w:lsdException w:name="Medium Grid 2 Accent 2" w:uiPriority="68" w:semiHidden="0" w:unhideWhenUsed="0"/>
    <w:lsdException w:name="Signature" w:uiPriority="99"/>
    <w:lsdException w:name="Table Classic 4" w:uiPriority="99"/>
    <w:lsdException w:name="Medium Grid 2 Accent 1" w:uiPriority="68" w:semiHidden="0" w:unhideWhenUsed="0"/>
    <w:lsdException w:name="Medium Grid 3 Accent 6" w:uiPriority="69" w:semiHidden="0" w:unhideWhenUsed="0"/>
    <w:lsdException w:name="Table Colorful 2" w:uiPriority="99"/>
    <w:lsdException w:name="Light List Accent 4" w:uiPriority="61" w:semiHidden="0" w:unhideWhenUsed="0"/>
    <w:lsdException w:name="heading 2" w:uiPriority="9" w:semiHidden="0" w:qFormat="1"/>
    <w:lsdException w:name="Table Grid" w:uiPriority="59" w:semiHidden="0" w:unhideWhenUsed="0"/>
    <w:lsdException w:name="index 2" w:uiPriority="99"/>
    <w:lsdException w:name="Light Shading Accent 1" w:uiPriority="60" w:semiHidden="0" w:unhideWhenUsed="0"/>
    <w:lsdException w:name="Body Text Indent 3" w:uiPriority="99"/>
    <w:lsdException w:name="Light Shading Accent 4" w:uiPriority="60" w:semiHidden="0" w:unhideWhenUsed="0"/>
    <w:lsdException w:name="macro" w:uiPriority="99" w:semiHidden="0" w:qFormat="1"/>
    <w:lsdException w:name="Table Subtle 2" w:uiPriority="99"/>
    <w:lsdException w:name="Note Heading" w:uiPriority="99"/>
    <w:lsdException w:name="Medium Grid 3 Accent 4" w:uiPriority="69" w:semiHidden="0" w:unhideWhenUsed="0"/>
    <w:lsdException w:name="List Continue 5" w:uiPriority="99"/>
    <w:lsdException w:name="Table Grid 3" w:uiPriority="99"/>
    <w:lsdException w:name="Normal Table" w:uiPriority="99"/>
    <w:lsdException w:name="index 8" w:uiPriority="99"/>
    <w:lsdException w:name="Medium Grid 2 Accent 3" w:uiPriority="68" w:semiHidden="0" w:unhideWhenUsed="0"/>
    <w:lsdException w:name="Body Text First Indent 2" w:uiPriority="99"/>
    <w:lsdException w:name="Table List 3" w:uiPriority="99"/>
    <w:lsdException w:name="Table Grid 5" w:uiPriority="99"/>
    <w:lsdException w:name="Dark List Accent 1" w:uiPriority="70" w:semiHidden="0" w:unhideWhenUsed="0"/>
    <w:lsdException w:name="HTML Acronym" w:uiPriority="99"/>
    <w:lsdException w:name="index 3" w:uiPriority="99"/>
    <w:lsdException w:name="Medium Shading 2 Accent 5" w:uiPriority="64" w:semiHidden="0" w:unhideWhenUsed="0"/>
    <w:lsdException w:name="Light Grid Accent 2" w:uiPriority="62" w:semiHidden="0" w:unhideWhenUsed="0"/>
    <w:lsdException w:name="List" w:uiPriority="99" w:semiHidden="0" w:qFormat="1"/>
    <w:lsdException w:name="Medium Shading 2 Accent 3" w:uiPriority="64" w:semiHidden="0" w:unhideWhenUsed="0"/>
    <w:lsdException w:name="Dark List" w:uiPriority="70" w:semiHidden="0" w:unhideWhenUsed="0"/>
    <w:lsdException w:name="Colorful Shading Accent 4" w:uiPriority="71" w:semiHidden="0" w:unhideWhenUsed="0"/>
    <w:lsdException w:name="List 3" w:uiPriority="99" w:semiHidden="0"/>
    <w:lsdException w:name="Table List 2" w:uiPriority="99"/>
    <w:lsdException w:name="HTML Variable" w:uiPriority="99"/>
    <w:lsdException w:name="Colorful List Accent 6" w:uiPriority="72" w:semiHidden="0" w:unhideWhenUsed="0"/>
    <w:lsdException w:name="Medium Shading 1" w:uiPriority="63" w:semiHidden="0" w:unhideWhenUsed="0"/>
    <w:lsdException w:name="heading 4" w:uiPriority="9" w:qFormat="1"/>
    <w:lsdException w:name="Table Colorful 1" w:uiPriority="99"/>
    <w:lsdException w:name="Light List Accent 1" w:uiPriority="61" w:semiHidden="0" w:unhideWhenUsed="0"/>
    <w:lsdException w:name="Table Columns 2" w:uiPriority="99"/>
    <w:lsdException w:name="Title" w:uiPriority="10" w:semiHidden="0" w:unhideWhenUsed="0" w:qFormat="1"/>
    <w:lsdException w:name="toc 2" w:uiPriority="39"/>
    <w:lsdException w:name="Medium Grid 1 Accent 2" w:uiPriority="67" w:semiHidden="0" w:unhideWhenUsed="0"/>
    <w:lsdException w:name="List Bullet 3" w:uiPriority="99" w:semiHidden="0" w:qFormat="1"/>
    <w:lsdException w:name="List Continue" w:uiPriority="99" w:semiHidden="0" w:qFormat="1"/>
    <w:lsdException w:name="endnote text" w:uiPriority="99"/>
    <w:lsdException w:name="Medium Shading 2 Accent 4" w:uiPriority="64" w:semiHidden="0" w:unhideWhenUsed="0"/>
    <w:lsdException w:name="List Bullet" w:uiPriority="99" w:semiHidden="0" w:qFormat="1"/>
    <w:lsdException w:name="List Number 4" w:uiPriority="99"/>
    <w:lsdException w:name="toc 5" w:uiPriority="39"/>
    <w:lsdException w:name="annotation text" w:uiPriority="99"/>
    <w:lsdException w:name="Medium Grid 1 Accent 4" w:uiPriority="67" w:semiHidden="0" w:unhideWhenUsed="0"/>
    <w:lsdException w:name="List Bullet 4" w:uiPriority="99"/>
    <w:lsdException w:name="Message Header" w:uiPriority="99"/>
    <w:lsdException w:name="annotation reference" w:uiPriority="99"/>
    <w:lsdException w:name="Light Shading" w:uiPriority="60" w:semiHidden="0" w:unhideWhenUsed="0"/>
    <w:lsdException w:name="Table Simple 1" w:uiPriority="99"/>
    <w:lsdException w:name="Light List Accent 5" w:uiPriority="61" w:semiHidden="0" w:unhideWhenUsed="0"/>
    <w:lsdException w:name="footnote reference" w:uiPriority="99"/>
    <w:lsdException w:name="heading 3" w:uiPriority="9" w:semiHidden="0" w:qFormat="1"/>
    <w:lsdException w:name="Medium List 2 Accent 6" w:uiPriority="66" w:semiHidden="0" w:unhideWhenUsed="0"/>
    <w:lsdException w:name="Colorful Grid Accent 2" w:uiPriority="73" w:semiHidden="0" w:unhideWhenUsed="0"/>
    <w:lsdException w:name="Table Classic 3" w:uiPriority="99"/>
    <w:lsdException w:name="heading 6" w:uiPriority="9" w:qFormat="1"/>
    <w:lsdException w:name="Table Grid 7" w:uiPriority="99"/>
    <w:lsdException w:name="Light Shading Accent 5" w:uiPriority="60" w:semiHidden="0" w:unhideWhenUsed="0"/>
    <w:lsdException w:name="Table Web 3" w:uiPriority="99"/>
    <w:lsdException w:name="Medium Grid 3 Accent 5" w:uiPriority="69" w:semiHidden="0" w:unhideWhenUsed="0"/>
    <w:lsdException w:name="index 9" w:uiPriority="99"/>
    <w:lsdException w:name="index 1" w:uiPriority="99"/>
    <w:lsdException w:name="Table 3D effects 3" w:uiPriority="99"/>
    <w:lsdException w:name="Table Subtle 1" w:uiPriority="99"/>
    <w:lsdException w:name="Colorful List" w:uiPriority="72" w:semiHidden="0" w:unhideWhenUsed="0"/>
    <w:lsdException w:name="toc 6" w:uiPriority="39"/>
    <w:lsdException w:name="List Continue 3" w:uiPriority="99" w:semiHidden="0" w:qFormat="1"/>
    <w:lsdException w:name="Table Grid 6" w:uiPriority="99"/>
    <w:lsdException w:name="index 7" w:uiPriority="99"/>
    <w:lsdException w:name="envelope address" w:uiPriority="99"/>
    <w:lsdException w:name="HTML Preformatted" w:uiPriority="99"/>
    <w:lsdException w:name="Medium Grid 2 Accent 5" w:uiPriority="68" w:semiHidden="0" w:unhideWhenUsed="0"/>
    <w:lsdException w:name="Dark List Accent 4" w:uiPriority="70" w:semiHidden="0" w:unhideWhenUsed="0"/>
    <w:lsdException w:name="List 5" w:uiPriority="99"/>
  </w:latentStyles>
  <w:style w:type="paragraph" w:styleId="0000c4" w:customStyle="1">
    <w:name w:val="TOC Heading"/>
    <w:basedOn w:val="00002b"/>
    <w:next w:val="00002a"/>
    <w:uiPriority w:val="39"/>
    <w:semiHidden w:val="1"/>
    <w:unhideWhenUsed w:val="1"/>
    <w:qFormat w:val="1"/>
    <w:pPr>
      <w:outlineLvl w:val="9"/>
    </w:pPr>
  </w:style>
  <w:style w:type="table" w:styleId="000078">
    <w:name w:val="Medium List 1"/>
    <w:basedOn w:val="00003e"/>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firstCol">
      <w:rPr>
        <w:b w:val="1"/>
        <w:bCs w:val="1"/>
      </w:rPr>
    </w:tblStylePr>
    <w:tblStylePr w:type="lastRow">
      <w:rPr>
        <w:b w:val="1"/>
        <w:bCs w:val="1"/>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band1Horz">
      <w:tblPr/>
      <w:tcPr>
        <w:shd w:val="clear" w:color="auto" w:fill="BFBFBF"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paragraph" w:styleId="000050">
    <w:name w:val="List Continue 2"/>
    <w:basedOn w:val="00002a"/>
    <w:uiPriority w:val="99"/>
    <w:unhideWhenUsed w:val="1"/>
    <w:qFormat w:val="1"/>
    <w:pPr>
      <w:spacing w:after="120"/>
      <w:ind w:left="720"/>
      <w:contextualSpacing w:val="1"/>
    </w:pPr>
  </w:style>
  <w:style w:type="paragraph" w:styleId="000045">
    <w:name w:val="Body Text"/>
    <w:basedOn w:val="00002a"/>
    <w:link w:val="000046"/>
    <w:uiPriority w:val="99"/>
    <w:unhideWhenUsed w:val="1"/>
    <w:qFormat w:val="1"/>
    <w:pPr>
      <w:spacing w:after="120"/>
    </w:pPr>
  </w:style>
  <w:style w:type="table" w:styleId="00005e">
    <w:name w:val="Light List Accent 2"/>
    <w:basedOn w:val="00003e"/>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character" w:styleId="000032" w:customStyle="1">
    <w:name w:val="Heading 4 Char"/>
    <w:basedOn w:val="00003d"/>
    <w:link w:val="000031"/>
    <w:uiPriority w:val="9"/>
    <w:semiHidden w:val="1"/>
    <w:qFormat w:val="1"/>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character" w:styleId="0000c3" w:customStyle="1">
    <w:name w:val="Book Title"/>
    <w:basedOn w:val="00003d"/>
    <w:uiPriority w:val="33"/>
    <w:qFormat w:val="1"/>
    <w:rPr>
      <w:b w:val="1"/>
      <w:bCs w:val="1"/>
      <w:smallCaps w:val="1"/>
      <w:spacing w:val="5"/>
    </w:rPr>
  </w:style>
  <w:style w:type="character" w:styleId="00003a" w:customStyle="1">
    <w:name w:val="Heading 8 Char"/>
    <w:basedOn w:val="00003d"/>
    <w:link w:val="000039"/>
    <w:uiPriority w:val="9"/>
    <w:semiHidden w:val="1"/>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0000be" w:customStyle="1">
    <w:name w:val="Intense Quote Char"/>
    <w:basedOn w:val="00003d"/>
    <w:link w:val="0000bd"/>
    <w:uiPriority w:val="30"/>
    <w:rPr>
      <w:b w:val="1"/>
      <w:bCs w:val="1"/>
      <w:i w:val="1"/>
      <w:iCs w:val="1"/>
      <w:color w:val="4F81BD" w:themeColor="accent1"/>
      <w14:textFill>
        <w14:solidFill>
          <w14:schemeClr w14:val="accent1"/>
        </w14:solidFill>
      </w14:textFill>
    </w:rPr>
  </w:style>
  <w:style w:type="character" w:styleId="000038" w:customStyle="1">
    <w:name w:val="Heading 7 Char"/>
    <w:basedOn w:val="00003d"/>
    <w:link w:val="000037"/>
    <w:uiPriority w:val="9"/>
    <w:semiHidden w:val="1"/>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character" w:styleId="0000b8">
    <w:name w:val="Emphasis"/>
    <w:basedOn w:val="00003d"/>
    <w:uiPriority w:val="20"/>
    <w:qFormat w:val="1"/>
    <w:rPr>
      <w:i w:val="1"/>
      <w:iCs w:val="1"/>
    </w:rPr>
  </w:style>
  <w:style w:type="table" w:styleId="00007e">
    <w:name w:val="Medium List 1 Accent 6"/>
    <w:basedOn w:val="00003e"/>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shd w:val="clear" w:color="auto" w:fill="FDE5D1"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band1Horz">
      <w:tblPr/>
      <w:tcPr>
        <w:shd w:val="clear" w:color="auto" w:fill="FDE5D1" w:themeFill="accent6" w:themeFillTint="3F"/>
      </w:tcPr>
    </w:tblStylePr>
    <w:tblStylePr w:type="lastRow">
      <w:rPr>
        <w:b w:val="1"/>
        <w:bCs w:val="1"/>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82">
    <w:name w:val="Medium List 2 Accent 3"/>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15">
    <w:name w:val="List Bullet 2"/>
    <w:basedOn w:val="00002a"/>
    <w:uiPriority w:val="99"/>
    <w:unhideWhenUsed w:val="1"/>
    <w:qFormat w:val="1"/>
    <w:pPr>
      <w:numPr>
        <w:ilvl w:val="0"/>
        <w:numId w:val="1"/>
      </w:numPr>
      <w:contextualSpacing w:val="1"/>
    </w:pPr>
  </w:style>
  <w:style w:type="table" w:styleId="000070">
    <w:name w:val="Medium Shading 1 Accent 6"/>
    <w:basedOn w:val="00003e"/>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band1Vert">
      <w:tblPr/>
      <w:tcPr>
        <w:shd w:val="clear" w:color="auto" w:fill="FDE5D1" w:themeFill="accent6" w:themeFillTint="3F"/>
      </w:tcPr>
    </w:tblStylePr>
    <w:tblStylePr w:type="lastCol">
      <w:rPr>
        <w:b w:val="1"/>
        <w:bCs w:val="1"/>
      </w:rPr>
    </w:tblStylePr>
    <w:tblStylePr w:type="band1Horz">
      <w:tblPr/>
      <w:tcPr>
        <w:tcBorders>
          <w:insideH w:val="nil"/>
          <w:insideV w:val="nil"/>
        </w:tcBorders>
        <w:shd w:val="clear" w:color="auto" w:fill="FDE5D1" w:themeFill="accent6"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Accent 4"/>
    <w:basedOn w:val="00003e"/>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style>
  <w:style w:type="character" w:styleId="00002e" w:customStyle="1">
    <w:name w:val="Heading 2 Char"/>
    <w:basedOn w:val="00003d"/>
    <w:link w:val="00002d"/>
    <w:uiPriority w:val="9"/>
    <w:qFormat w:val="1"/>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table" w:styleId="0000ae">
    <w:name w:val="Colorful List Accent 5"/>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lastRow">
      <w:rPr>
        <w:b w:val="1"/>
        <w:bCs w:val="1"/>
        <w:color w:val="F3740B"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firstCol">
      <w:rPr>
        <w:b w:val="1"/>
        <w:bCs w:val="1"/>
      </w:rPr>
    </w:tblStylePr>
  </w:style>
  <w:style w:type="table" w:styleId="000084">
    <w:name w:val="Medium List 2 Accent 5"/>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0" w:themeFill="accent5" w:themeFillTint="3F"/>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000093">
    <w:name w:val="Medium Grid 2 Accent 6"/>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EF4EC" w:themeFill="accent6" w:themeFillTint="19"/>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style>
  <w:style w:type="table" w:styleId="000088">
    <w:name w:val="Medium Grid 1 Accent 2"/>
    <w:basedOn w:val="00003e"/>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lastCol">
      <w:rPr>
        <w:b w:val="1"/>
        <w:bCs w:val="1"/>
      </w:rPr>
    </w:tblStylePr>
    <w:tblStylePr w:type="band1Horz">
      <w:tblPr/>
      <w:tcPr>
        <w:shd w:val="clear" w:color="auto" w:fill="DFA7A6" w:themeFill="accent2" w:themeFillTint="7F"/>
      </w:tcPr>
    </w:tblStylePr>
    <w:tblStylePr w:type="firstRow">
      <w:rPr>
        <w:b w:val="1"/>
        <w:bCs w:val="1"/>
      </w:rPr>
    </w:tblStyle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style>
  <w:style w:type="paragraph" w:styleId="000037">
    <w:name w:val="heading 7"/>
    <w:basedOn w:val="00002a"/>
    <w:next w:val="00002a"/>
    <w:link w:val="000038"/>
    <w:uiPriority w:val="9"/>
    <w:semiHidden w:val="1"/>
    <w:unhideWhenUsed w:val="1"/>
    <w:qFormat w:val="1"/>
    <w:pPr>
      <w:keepNext w:val="1"/>
      <w:keepLines w:val="1"/>
      <w:spacing w:before="200" w:after="0"/>
      <w:outlineLvl w:val="6"/>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table" w:styleId="000060">
    <w:name w:val="Light List Accent 4"/>
    <w:basedOn w:val="00003e"/>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8064A2" w:themeFill="accent4"/>
      </w:tcPr>
    </w:tblStylePr>
  </w:style>
  <w:style w:type="table" w:styleId="0000a4">
    <w:name w:val="Colorful Shading Accent 2"/>
    <w:basedOn w:val="00003e"/>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band1Horz">
      <w:tblPr/>
      <w:tcPr>
        <w:shd w:val="clear" w:color="auto" w:fill="DFA7A6" w:themeFill="accent2" w:themeFillTint="7F"/>
      </w:tcPr>
    </w:tblStylePr>
  </w:style>
  <w:style w:type="table" w:styleId="000077">
    <w:name w:val="Medium Shading 2 Accent 6"/>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style>
  <w:style w:type="table" w:styleId="000094">
    <w:name w:val="Medium Grid 3"/>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style>
  <w:style w:type="table" w:styleId="0000ab">
    <w:name w:val="Colorful List Accent 2"/>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3" w:themeFill="accent2" w:themeFillTint="3F"/>
      </w:tcPr>
    </w:tblStylePr>
  </w:style>
  <w:style w:type="table" w:styleId="000096">
    <w:name w:val="Medium Grid 3 Accent 2"/>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style>
  <w:style w:type="table" w:styleId="000098">
    <w:name w:val="Medium Grid 3 Accent 4"/>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style>
  <w:style w:type="character" w:styleId="000040" w:customStyle="1">
    <w:name w:val="Macro Text Char"/>
    <w:basedOn w:val="00003d"/>
    <w:link w:val="00003f"/>
    <w:uiPriority w:val="99"/>
    <w:qFormat w:val="1"/>
    <w:rPr>
      <w:rFonts w:ascii="Courier" w:hAnsi="Courier"/>
      <w:sz w:val="20"/>
      <w:szCs w:val="20"/>
    </w:rPr>
  </w:style>
  <w:style w:type="table" w:styleId="000059">
    <w:name w:val="Light Shading Accent 4"/>
    <w:basedOn w:val="00003e"/>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72">
    <w:name w:val="Medium Shading 2 Accent 1"/>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Horz">
      <w:tblPr/>
      <w:tcPr>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57">
    <w:name w:val="Light Shading Accent 2"/>
    <w:basedOn w:val="00003e"/>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FD3D3" w:themeFill="accent2" w:themeFillTint="3F"/>
      </w:tcPr>
    </w:tblStyle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3" w:themeFill="accent2" w:themeFillTint="3F"/>
      </w:tcPr>
    </w:tblStylePr>
  </w:style>
  <w:style w:type="paragraph" w:styleId="000052">
    <w:name w:val="Title"/>
    <w:basedOn w:val="00002a"/>
    <w:next w:val="00002a"/>
    <w:link w:val="000053"/>
    <w:uiPriority w:val="10"/>
    <w:qFormat w:val="1"/>
    <w:pPr>
      <w:pBdr>
        <w:bottom w:val="single" w:color="4F81BD" w:themeColor="accent1" w:sz="8" w:space="4"/>
      </w:pBdr>
      <w:spacing w:after="300" w:line="240" w:lineRule="auto"/>
      <w:contextualSpacing w:val="1"/>
    </w:pPr>
    <w:rPr>
      <w:rFonts w:asciiTheme="majorHAnsi" w:hAnsiTheme="majorHAnsi" w:eastAsiaTheme="majorEastAsia" w:cstheme="majorBidi"/>
      <w:color w:val="17375E" w:themeColor="text2" w:themeShade="BF"/>
      <w:spacing w:val="5"/>
      <w:kern w:val="28"/>
      <w:sz w:val="52"/>
      <w:szCs w:val="52"/>
    </w:rPr>
  </w:style>
  <w:style w:type="paragraph" w:styleId="000035">
    <w:name w:val="heading 6"/>
    <w:basedOn w:val="00002a"/>
    <w:next w:val="00002a"/>
    <w:link w:val="000036"/>
    <w:uiPriority w:val="9"/>
    <w:semiHidden w:val="1"/>
    <w:unhideWhenUsed w:val="1"/>
    <w:qFormat w:val="1"/>
    <w:pPr>
      <w:keepNext w:val="1"/>
      <w:keepLines w:val="1"/>
      <w:spacing w:before="200" w:after="0"/>
      <w:outlineLvl w:val="5"/>
    </w:pPr>
    <w:rPr>
      <w:rFonts w:asciiTheme="majorHAnsi" w:hAnsiTheme="majorHAnsi" w:eastAsiaTheme="majorEastAsia" w:cstheme="majorBidi"/>
      <w:i w:val="1"/>
      <w:iCs w:val="1"/>
      <w:color w:val="254061" w:themeColor="accent1" w:themeShade="80"/>
    </w:rPr>
  </w:style>
  <w:style w:type="character" w:styleId="0000c1" w:customStyle="1">
    <w:name w:val="Subtle Reference"/>
    <w:basedOn w:val="00003d"/>
    <w:uiPriority w:val="31"/>
    <w:qFormat w:val="1"/>
    <w:rPr>
      <w:smallCaps w:val="1"/>
      <w:color w:val="C0504D" w:themeColor="accent2"/>
      <w:u w:val="single"/>
      <w14:textFill>
        <w14:solidFill>
          <w14:schemeClr w14:val="accent2"/>
        </w14:solidFill>
      </w14:textFill>
    </w:rPr>
  </w:style>
  <w:style w:type="table" w:styleId="000085">
    <w:name w:val="Medium List 2 Accent 6"/>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style>
  <w:style w:type="table" w:styleId="00007f">
    <w:name w:val="Medium List 2"/>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swCell">
      <w:tblPr/>
      <w:tcPr>
        <w:tcBorders>
          <w:top w:val="nil"/>
        </w:tcBorders>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style>
  <w:style w:type="table" w:styleId="00005c">
    <w:name w:val="Light List"/>
    <w:basedOn w:val="00003e"/>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000000" w:themeFill="text1"/>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style>
  <w:style w:type="table" w:styleId="0000b0">
    <w:name w:val="Colorful Grid"/>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7F7F7F" w:themeFill="text1" w:themeFillTint="7F"/>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Row">
      <w:rPr>
        <w:b w:val="1"/>
        <w:bCs w:val="1"/>
        <w:color w:val="000000" w:themeColor="text1"/>
        <w14:textFill>
          <w14:solidFill>
            <w14:schemeClr w14:val="tx1"/>
          </w14:solidFill>
        </w14:textFill>
      </w:rPr>
      <w:tblPr/>
      <w:tcPr>
        <w:shd w:val="clear" w:color="auto" w:fill="999999" w:themeFill="text1" w:themeFillTint="66"/>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Horz">
      <w:tblPr/>
      <w:tcPr>
        <w:shd w:val="clear" w:color="auto" w:fill="7F7F7F" w:themeFill="text1" w:themeFillTint="7F"/>
      </w:tcPr>
    </w:tblStylePr>
  </w:style>
  <w:style w:type="character" w:styleId="000030" w:customStyle="1">
    <w:name w:val="Heading 3 Char"/>
    <w:basedOn w:val="00003d"/>
    <w:link w:val="00002f"/>
    <w:uiPriority w:val="9"/>
    <w:qFormat w:val="1"/>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b6">
    <w:name w:val="Colorful Grid Accent 6"/>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lastRow">
      <w:rPr>
        <w:b w:val="1"/>
        <w:bCs w:val="1"/>
        <w:color w:val="000000" w:themeColor="text1"/>
        <w14:textFill>
          <w14:solidFill>
            <w14:schemeClr w14:val="tx1"/>
          </w14:solidFill>
        </w14:textFill>
      </w:rPr>
      <w:tblPr/>
      <w:tcPr>
        <w:shd w:val="clear" w:color="auto" w:fill="FBD4B4" w:themeFill="accent6" w:themeFillTint="66"/>
      </w:tcPr>
    </w:tblStylePr>
    <w:tblStylePr w:type="band1Vert">
      <w:tblPr/>
      <w:tcPr>
        <w:shd w:val="clear" w:color="auto" w:fill="FBCAA2" w:themeFill="accent6" w:themeFillTint="7F"/>
      </w:tcPr>
    </w:tblStylePr>
  </w:style>
  <w:style w:type="paragraph" w:styleId="0000bb">
    <w:name w:val="Quote"/>
    <w:basedOn w:val="00002a"/>
    <w:next w:val="00002a"/>
    <w:link w:val="0000bc"/>
    <w:uiPriority w:val="29"/>
    <w:qFormat w:val="1"/>
    <w:rPr>
      <w:i w:val="1"/>
      <w:iCs w:val="1"/>
      <w:color w:val="000000" w:themeColor="text1"/>
      <w14:textFill>
        <w14:solidFill>
          <w14:schemeClr w14:val="tx1"/>
        </w14:solidFill>
      </w14:textFill>
    </w:rPr>
  </w:style>
  <w:style w:type="paragraph" w:styleId="000017">
    <w:name w:val="List Number"/>
    <w:basedOn w:val="00002a"/>
    <w:uiPriority w:val="99"/>
    <w:unhideWhenUsed w:val="1"/>
    <w:qFormat w:val="1"/>
    <w:pPr>
      <w:numPr>
        <w:ilvl w:val="0"/>
        <w:numId w:val="2"/>
      </w:numPr>
      <w:contextualSpacing w:val="1"/>
    </w:pPr>
  </w:style>
  <w:style w:type="table" w:styleId="000080">
    <w:name w:val="Medium List 2 Accent 1"/>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09e">
    <w:name w:val="Dark List Accent 3"/>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43">
    <w:name w:val="Body Text 3"/>
    <w:basedOn w:val="00002a"/>
    <w:link w:val="000044"/>
    <w:uiPriority w:val="99"/>
    <w:unhideWhenUsed w:val="1"/>
    <w:qFormat w:val="1"/>
    <w:pPr>
      <w:spacing w:after="120"/>
    </w:pPr>
    <w:rPr>
      <w:sz w:val="16"/>
      <w:szCs w:val="16"/>
    </w:rPr>
  </w:style>
  <w:style w:type="paragraph" w:styleId="00000f">
    <w:name w:val="List Number 3"/>
    <w:basedOn w:val="00002a"/>
    <w:uiPriority w:val="99"/>
    <w:unhideWhenUsed w:val="1"/>
    <w:qFormat w:val="1"/>
    <w:pPr>
      <w:numPr>
        <w:ilvl w:val="0"/>
        <w:numId w:val="3"/>
      </w:numPr>
      <w:contextualSpacing w:val="1"/>
    </w:pPr>
  </w:style>
  <w:style w:type="table" w:styleId="0000aa">
    <w:name w:val="Colorful List Accent 1"/>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DBE5F1" w:themeFill="accent1" w:themeFillTint="33"/>
      </w:tcPr>
    </w:tblStylePr>
  </w:style>
  <w:style w:type="table" w:styleId="0000a9">
    <w:name w:val="Colorful List"/>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Col">
      <w:rPr>
        <w:b w:val="1"/>
        <w:bCs w:val="1"/>
      </w:rPr>
    </w:tblStylePr>
    <w:tblStylePr w:type="band1Horz">
      <w:tblPr/>
      <w:tcPr>
        <w:shd w:val="clear" w:color="auto" w:fill="CCCCCC" w:themeFill="text1"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BFBFBF" w:themeFill="text1" w:themeFillTint="3F"/>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style>
  <w:style w:type="table" w:styleId="0000a3">
    <w:name w:val="Colorful Shading Accent 1"/>
    <w:basedOn w:val="00003e"/>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nwCell">
      <w:rPr>
        <w:color w:val="000000" w:themeColor="text1"/>
        <w14:textFill>
          <w14:solidFill>
            <w14:schemeClr w14:val="tx1"/>
          </w14:solidFill>
        </w14:textFill>
      </w:r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style>
  <w:style w:type="table" w:styleId="000062">
    <w:name w:val="Light List Accent 6"/>
    <w:basedOn w:val="00003e"/>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F79646" w:themeFill="accent6"/>
      </w:tcPr>
    </w:tblStylePr>
    <w:tblStylePr w:type="firstCol">
      <w:rPr>
        <w:b w:val="1"/>
        <w:bCs w:val="1"/>
      </w:rPr>
    </w:tblStylePr>
  </w:style>
  <w:style w:type="table" w:styleId="000068">
    <w:name w:val="Light Grid Accent 5"/>
    <w:basedOn w:val="00003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style>
  <w:style w:type="table" w:styleId="000087">
    <w:name w:val="Medium Grid 1 Accent 1"/>
    <w:basedOn w:val="00003e"/>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C0DE" w:themeFill="accent1" w:themeFillTint="7F"/>
      </w:tcPr>
    </w:tblStylePr>
    <w:tblStylePr w:type="firstCol">
      <w:rPr>
        <w:b w:val="1"/>
        <w:bCs w:val="1"/>
      </w:rPr>
    </w:tblStylePr>
    <w:tblStylePr w:type="firstRow">
      <w:rPr>
        <w:b w:val="1"/>
        <w:bCs w:val="1"/>
      </w:rPr>
    </w:tblStylePr>
    <w:tblStylePr w:type="band1Horz">
      <w:tblPr/>
      <w:tcPr>
        <w:shd w:val="clear" w:color="auto" w:fill="A7C0DE" w:themeFill="accent1" w:themeFillTint="7F"/>
      </w:tcPr>
    </w:tblStylePr>
    <w:tblStylePr w:type="lastRow">
      <w:rPr>
        <w:b w:val="1"/>
        <w:bCs w:val="1"/>
      </w:rPr>
      <w:tblPr/>
      <w:tcPr>
        <w:tcBorders>
          <w:top w:val="single" w:color="7BA0CD" w:themeColor="accent1" w:themeTint="BF" w:sz="18" w:space="0"/>
        </w:tcBorders>
      </w:tcPr>
    </w:tblStylePr>
    <w:tblStylePr w:type="lastCol">
      <w:rPr>
        <w:b w:val="1"/>
        <w:bCs w:val="1"/>
      </w:rPr>
    </w:tblStylePr>
  </w:style>
  <w:style w:type="table" w:styleId="00007c">
    <w:name w:val="Medium List 1 Accent 4"/>
    <w:basedOn w:val="00003e"/>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style>
  <w:style w:type="table" w:styleId="000056">
    <w:name w:val="Light Shading Accent 1"/>
    <w:basedOn w:val="00003e"/>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paragraph" w:styleId="00004e">
    <w:name w:val="Body Text 2"/>
    <w:basedOn w:val="00002a"/>
    <w:link w:val="00004f"/>
    <w:uiPriority w:val="99"/>
    <w:unhideWhenUsed w:val="1"/>
    <w:qFormat w:val="1"/>
    <w:pPr>
      <w:spacing w:after="120" w:line="480" w:lineRule="auto"/>
    </w:pPr>
  </w:style>
  <w:style w:type="table" w:styleId="000075">
    <w:name w:val="Medium Shading 2 Accent 4"/>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band1Horz">
      <w:tblPr/>
      <w:tcPr>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style>
  <w:style w:type="table" w:styleId="00009b">
    <w:name w:val="Dark List"/>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8b">
    <w:name w:val="Medium Grid 1 Accent 5"/>
    <w:basedOn w:val="00003e"/>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band1Vert">
      <w:tblPr/>
      <w:tcPr>
        <w:shd w:val="clear" w:color="auto" w:fill="A5D5E2" w:themeFill="accent5" w:themeFillTint="7F"/>
      </w:tcPr>
    </w:tblStylePr>
    <w:tblStylePr w:type="firstCol">
      <w:rPr>
        <w:b w:val="1"/>
        <w:bCs w:val="1"/>
      </w:rPr>
    </w:tblStylePr>
    <w:tblStylePr w:type="lastCol">
      <w:rPr>
        <w:b w:val="1"/>
        <w:bCs w:val="1"/>
      </w:rPr>
    </w:tblStylePr>
    <w:tblStylePr w:type="firstRow">
      <w:rPr>
        <w:b w:val="1"/>
        <w:bCs w:val="1"/>
      </w:rPr>
    </w:tblStylePr>
    <w:tblStylePr w:type="band1Horz">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style>
  <w:style w:type="table" w:styleId="0000a6">
    <w:name w:val="Colorful Shading Accent 4"/>
    <w:basedOn w:val="00003e"/>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band1Vert">
      <w:tblPr/>
      <w:tcPr>
        <w:shd w:val="clear" w:color="auto" w:fill="CCC0D9" w:themeFill="accent4" w:themeFillTint="66"/>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tblStylePr w:type="band1Horz">
      <w:tblPr/>
      <w:tcPr>
        <w:shd w:val="clear" w:color="auto" w:fill="BFB1D0" w:themeFill="accent4" w:themeFillTint="7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style>
  <w:style w:type="table" w:styleId="00006e">
    <w:name w:val="Medium Shading 1 Accent 4"/>
    <w:basedOn w:val="00003e"/>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00008d">
    <w:name w:val="Medium Grid 2"/>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nwCell">
      <w:tblPr/>
      <w:tcPr>
        <w:shd w:val="clear" w:color="auto" w:fill="FFFFFF" w:themeFill="background1"/>
      </w:tcPr>
    </w:tblStylePr>
    <w:tblStylePr w:type="band1Horz">
      <w:tblPr/>
      <w:tcPr>
        <w:tcBorders>
          <w:insideH w:val="single" w:sz="6" w:space="0"/>
          <w:insideV w:val="single" w:sz="6" w:space="0"/>
        </w:tcBorders>
        <w:shd w:val="clear" w:color="auto" w:fill="7F7F7F" w:themeFill="text1"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14:textFill>
          <w14:solidFill>
            <w14:schemeClr w14:val="tx1"/>
          </w14:solidFill>
        </w14:textFill>
      </w:rPr>
      <w:tblPr/>
      <w:tcPr>
        <w:shd w:val="clear" w:color="auto" w:fill="E5E5E5" w:themeFill="text1" w:themeFillTint="19"/>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7F7F7F" w:themeFill="text1" w:themeFillTint="7F"/>
      </w:tcPr>
    </w:tblStylePr>
  </w:style>
  <w:style w:type="character" w:styleId="000049" w:customStyle="1">
    <w:name w:val="Footer Char"/>
    <w:basedOn w:val="00003d"/>
    <w:link w:val="000004"/>
    <w:uiPriority w:val="99"/>
  </w:style>
  <w:style w:type="paragraph" w:styleId="00004b">
    <w:name w:val="Subtitle"/>
    <w:basedOn w:val="00002a"/>
    <w:next w:val="00002a"/>
    <w:link w:val="00004c"/>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paragraph" w:styleId="000051">
    <w:name w:val="List Continue 3"/>
    <w:basedOn w:val="00002a"/>
    <w:uiPriority w:val="99"/>
    <w:unhideWhenUsed w:val="1"/>
    <w:qFormat w:val="1"/>
    <w:pPr>
      <w:spacing w:after="120"/>
      <w:ind w:left="1080"/>
      <w:contextualSpacing w:val="1"/>
    </w:pPr>
  </w:style>
  <w:style w:type="character" w:styleId="000046" w:customStyle="1">
    <w:name w:val="Body Text Char"/>
    <w:basedOn w:val="00003d"/>
    <w:link w:val="000045"/>
    <w:uiPriority w:val="99"/>
    <w:qFormat w:val="1"/>
  </w:style>
  <w:style w:type="paragraph" w:styleId="00002b">
    <w:name w:val="heading 1"/>
    <w:basedOn w:val="00002a"/>
    <w:next w:val="00002a"/>
    <w:link w:val="00002c"/>
    <w:uiPriority w:val="9"/>
    <w:qFormat w:val="1"/>
    <w:pPr>
      <w:keepNext w:val="1"/>
      <w:keepLines w:val="1"/>
      <w:spacing w:before="360" w:after="200" w:line="240" w:lineRule="auto"/>
      <w:ind w:firstLine="0" w:firstLineChars="0"/>
      <w:outlineLvl w:val="0"/>
    </w:pPr>
    <w:rPr>
      <w:rFonts w:asciiTheme="majorHAnsi" w:hAnsiTheme="majorHAnsi" w:eastAsiaTheme="majorEastAsia" w:cstheme="majorBidi"/>
      <w:b w:val="1"/>
      <w:bCs w:val="1"/>
      <w:color w:val="000000"/>
      <w:sz w:val="32"/>
      <w:szCs w:val="28"/>
    </w:rPr>
  </w:style>
  <w:style w:type="table" w:styleId="00005b">
    <w:name w:val="Light Shading Accent 6"/>
    <w:basedOn w:val="00003e"/>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tblStylePr w:type="firstCol">
      <w:rPr>
        <w:b w:val="1"/>
        <w:bCs w:val="1"/>
      </w:rPr>
    </w:tblStylePr>
    <w:tblStylePr w:type="lastCol">
      <w:rPr>
        <w:b w:val="1"/>
        <w:bCs w:val="1"/>
      </w:rPr>
    </w:tblStylePr>
  </w:style>
  <w:style w:type="table" w:styleId="000054">
    <w:name w:val="Table Grid"/>
    <w:basedOn w:val="00003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b7">
    <w:name w:val="Strong"/>
    <w:basedOn w:val="00003d"/>
    <w:uiPriority w:val="22"/>
    <w:qFormat w:val="1"/>
    <w:rPr>
      <w:b w:val="1"/>
      <w:bCs w:val="1"/>
    </w:rPr>
  </w:style>
  <w:style w:type="paragraph" w:styleId="0000ba">
    <w:name w:val="List Paragraph"/>
    <w:basedOn w:val="00002a"/>
    <w:uiPriority w:val="34"/>
    <w:qFormat w:val="1"/>
    <w:pPr>
      <w:ind w:left="720"/>
      <w:contextualSpacing w:val="1"/>
    </w:pPr>
  </w:style>
  <w:style w:type="character" w:styleId="0000bc" w:customStyle="1">
    <w:name w:val="Quote Char"/>
    <w:basedOn w:val="00003d"/>
    <w:link w:val="0000bb"/>
    <w:uiPriority w:val="29"/>
    <w:qFormat w:val="1"/>
    <w:rPr>
      <w:i w:val="1"/>
      <w:iCs w:val="1"/>
      <w:color w:val="000000" w:themeColor="text1"/>
      <w14:textFill>
        <w14:solidFill>
          <w14:schemeClr w14:val="tx1"/>
        </w14:solidFill>
      </w14:textFill>
    </w:rPr>
  </w:style>
  <w:style w:type="paragraph" w:styleId="0000b9">
    <w:name w:val="No Spacing"/>
    <w:uiPriority w:val="1"/>
    <w:qFormat w:val="1"/>
    <w:pPr>
      <w:spacing w:after="0" w:line="240" w:lineRule="auto"/>
    </w:pPr>
    <w:rPr>
      <w:rFonts w:asciiTheme="minorHAnsi" w:hAnsiTheme="minorHAnsi" w:eastAsiaTheme="minorEastAsia" w:cstheme="minorBidi"/>
      <w:sz w:val="22"/>
      <w:szCs w:val="22"/>
      <w:lang w:val="en-US" w:eastAsia="en-US" w:bidi="ar-SA"/>
    </w:rPr>
  </w:style>
  <w:style w:type="character" w:styleId="000036" w:customStyle="1">
    <w:name w:val="Heading 6 Char"/>
    <w:basedOn w:val="00003d"/>
    <w:link w:val="000035"/>
    <w:uiPriority w:val="9"/>
    <w:semiHidden w:val="1"/>
    <w:qFormat w:val="1"/>
    <w:rPr>
      <w:rFonts w:asciiTheme="majorHAnsi" w:hAnsiTheme="majorHAnsi" w:eastAsiaTheme="majorEastAsia" w:cstheme="majorBidi"/>
      <w:i w:val="1"/>
      <w:iCs w:val="1"/>
      <w:color w:val="254061" w:themeColor="accent1" w:themeShade="80"/>
    </w:rPr>
  </w:style>
  <w:style w:type="table" w:styleId="0000ad">
    <w:name w:val="Colorful List Accent 4"/>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val="1"/>
        <w:bCs w:val="1"/>
        <w:color w:val="7E9D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band1Horz">
      <w:tblPr/>
      <w:tcPr>
        <w:shd w:val="clear" w:color="auto" w:fill="E5DFEC" w:themeFill="accent4" w:themeFillTint="33"/>
      </w:tcPr>
    </w:tblStylePr>
  </w:style>
  <w:style w:type="table" w:styleId="00007d">
    <w:name w:val="Medium List 1 Accent 5"/>
    <w:basedOn w:val="00003e"/>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0"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style>
  <w:style w:type="paragraph" w:styleId="0000bd">
    <w:name w:val="Intense Quote"/>
    <w:basedOn w:val="00002a"/>
    <w:next w:val="00002a"/>
    <w:link w:val="0000be"/>
    <w:uiPriority w:val="30"/>
    <w:qFormat w:val="1"/>
    <w:pPr>
      <w:pBdr>
        <w:bottom w:val="single" w:color="4F81BD" w:themeColor="accent1" w:sz="4" w:space="4"/>
      </w:pBdr>
      <w:spacing w:before="200" w:after="280"/>
      <w:ind w:left="936" w:right="936"/>
    </w:pPr>
    <w:rPr>
      <w:b w:val="1"/>
      <w:bCs w:val="1"/>
      <w:i w:val="1"/>
      <w:iCs w:val="1"/>
      <w:color w:val="4F81BD" w:themeColor="accent1"/>
      <w14:textFill>
        <w14:solidFill>
          <w14:schemeClr w14:val="accent1"/>
        </w14:solidFill>
      </w14:textFill>
    </w:rPr>
  </w:style>
  <w:style w:type="table" w:styleId="0000a2">
    <w:name w:val="Colorful Shading"/>
    <w:basedOn w:val="00003e"/>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14:textFill>
          <w14:solidFill>
            <w14:schemeClr w14:val="tx1"/>
          </w14:solidFill>
        </w14:textFill>
      </w:r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band1Horz">
      <w:tblPr/>
      <w:tcPr>
        <w:shd w:val="clear" w:color="auto" w:fill="7F7F7F" w:themeFill="text1" w:themeFillTint="7F"/>
      </w:tcPr>
    </w:tblStylePr>
    <w:tblStylePr w:type="nwCell">
      <w:rPr>
        <w:color w:val="000000" w:themeColor="text1"/>
        <w14:textFill>
          <w14:solidFill>
            <w14:schemeClr w14:val="tx1"/>
          </w14:solidFill>
        </w14:textFill>
      </w:rPr>
    </w:tblStylePr>
    <w:tblStylePr w:type="band1Vert">
      <w:tblPr/>
      <w:tcPr>
        <w:shd w:val="clear" w:color="auto" w:fill="999999" w:themeFill="text1" w:themeFillTint="66"/>
      </w:tcPr>
    </w:tblStylePr>
  </w:style>
  <w:style w:type="table" w:styleId="0000b2">
    <w:name w:val="Colorful Grid Accent 2"/>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14:textFill>
          <w14:solidFill>
            <w14:schemeClr w14:val="bg1"/>
          </w14:solidFill>
        </w14:textFill>
      </w:rPr>
      <w:tblPr/>
      <w:tcPr>
        <w:shd w:val="clear" w:color="auto" w:fill="943734" w:themeFill="accent2" w:themeFillShade="BF"/>
      </w:tcPr>
    </w:tblStyle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Row">
      <w:rPr>
        <w:b w:val="1"/>
        <w:bCs w:val="1"/>
        <w:color w:val="000000" w:themeColor="text1"/>
        <w14:textFill>
          <w14:solidFill>
            <w14:schemeClr w14:val="tx1"/>
          </w14:solidFill>
        </w14:textFill>
      </w:rPr>
      <w:tblPr/>
      <w:tcPr>
        <w:shd w:val="clear" w:color="auto" w:fill="E5B8B7" w:themeFill="accent2" w:themeFillTint="66"/>
      </w:tcPr>
    </w:tblStylePr>
  </w:style>
  <w:style w:type="table" w:styleId="000099">
    <w:name w:val="Medium Grid 3 Accent 5"/>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paragraph" w:styleId="000008">
    <w:name w:val="header"/>
    <w:basedOn w:val="00002a"/>
    <w:link w:val="00004a"/>
    <w:uiPriority w:val="99"/>
    <w:unhideWhenUsed w:val="1"/>
    <w:pPr>
      <w:tabs>
        <w:tab w:val="center" w:pos="4680"/>
        <w:tab w:val="right" w:pos="9360"/>
      </w:tabs>
      <w:spacing w:after="0" w:line="240" w:lineRule="auto"/>
    </w:pPr>
  </w:style>
  <w:style w:type="table" w:styleId="00003e" w:default="1">
    <w:name w:val="Normal Table"/>
    <w:uiPriority w:val="99"/>
    <w:semiHidden w:val="1"/>
    <w:unhideWhenUsed w:val="1"/>
    <w:tblPr>
      <w:tblCellMar>
        <w:top w:w="0" w:type="dxa"/>
        <w:left w:w="108" w:type="dxa"/>
        <w:bottom w:w="0" w:type="dxa"/>
        <w:right w:w="108" w:type="dxa"/>
      </w:tblCellMar>
    </w:tblPr>
  </w:style>
  <w:style w:type="table" w:styleId="000064">
    <w:name w:val="Light Grid Accent 1"/>
    <w:basedOn w:val="00003e"/>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89">
    <w:name w:val="Medium Grid 1 Accent 3"/>
    <w:basedOn w:val="00003e"/>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lastRow">
      <w:rPr>
        <w:b w:val="1"/>
        <w:bCs w:val="1"/>
      </w:rPr>
      <w:tblPr/>
      <w:tcPr>
        <w:tcBorders>
          <w:top w:val="single" w:color="B4CC82" w:themeColor="accent3" w:themeTint="BF" w:sz="18" w:space="0"/>
        </w:tcBorders>
      </w:tcPr>
    </w:tblStylePr>
    <w:tblStylePr w:type="band1Vert">
      <w:tblPr/>
      <w:tcPr>
        <w:shd w:val="clear" w:color="auto" w:fill="CDDDAC" w:themeFill="accent3" w:themeFillTint="7F"/>
      </w:tcPr>
    </w:tblStylePr>
    <w:tblStylePr w:type="firstCol">
      <w:rPr>
        <w:b w:val="1"/>
        <w:bCs w:val="1"/>
      </w:rPr>
    </w:tblStylePr>
    <w:tblStylePr w:type="band1Horz">
      <w:tblPr/>
      <w:tcPr>
        <w:shd w:val="clear" w:color="auto" w:fill="CDDDAC" w:themeFill="accent3" w:themeFillTint="7F"/>
      </w:tcPr>
    </w:tblStylePr>
    <w:tblStylePr w:type="firstRow">
      <w:rPr>
        <w:b w:val="1"/>
        <w:bCs w:val="1"/>
      </w:rPr>
    </w:tblStylePr>
  </w:style>
  <w:style w:type="table" w:styleId="00006b">
    <w:name w:val="Medium Shading 1 Accent 1"/>
    <w:basedOn w:val="00003e"/>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style>
  <w:style w:type="table" w:styleId="000073">
    <w:name w:val="Medium Shading 2 Accent 2"/>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style>
  <w:style w:type="table" w:styleId="000079">
    <w:name w:val="Medium List 1 Accent 1"/>
    <w:basedOn w:val="00003e"/>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table" w:styleId="0000a5">
    <w:name w:val="Colorful Shading Accent 3"/>
    <w:basedOn w:val="00003e"/>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tblPr/>
      <w:tcPr>
        <w:shd w:val="clear" w:color="auto" w:fill="CDDDAC" w:themeFill="accent3" w:themeFillTint="7F"/>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style>
  <w:style w:type="table" w:styleId="000090">
    <w:name w:val="Medium Grid 2 Accent 3"/>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14:textFill>
          <w14:solidFill>
            <w14:schemeClr w14:val="tx1"/>
          </w14:solidFill>
        </w14:textFill>
      </w:rPr>
      <w:tblPr/>
      <w:tcPr>
        <w:shd w:val="clear" w:color="auto" w:fill="F5F8EE" w:themeFill="accent3" w:themeFillTint="19"/>
      </w:tcPr>
    </w:tblStylePr>
    <w:tblStylePr w:type="band1Horz">
      <w:tblPr/>
      <w:tcPr>
        <w:tcBorders>
          <w:insideH w:val="single" w:sz="6" w:space="0"/>
          <w:insideV w:val="single" w:sz="6" w:space="0"/>
        </w:tcBorders>
        <w:shd w:val="clear" w:color="auto" w:fill="CDDDAC" w:themeFill="accent3"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style>
  <w:style w:type="table" w:styleId="00007a">
    <w:name w:val="Medium List 1 Accent 2"/>
    <w:basedOn w:val="00003e"/>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3" w:themeFill="accent2" w:themeFillTint="3F"/>
      </w:tcPr>
    </w:tblStylePr>
    <w:tblStylePr w:type="lastRow">
      <w:rPr>
        <w:b w:val="1"/>
        <w:bCs w:val="1"/>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3" w:themeFill="accent2" w:themeFillTint="3F"/>
      </w:tcPr>
    </w:tblStylePr>
  </w:style>
  <w:style w:type="table" w:styleId="000092">
    <w:name w:val="Medium Grid 2 Accent 5"/>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nwCell">
      <w:tblPr/>
      <w:tcPr>
        <w:shd w:val="clear" w:color="auto" w:fill="FFFFFF" w:themeFill="background1"/>
      </w:tcPr>
    </w:tblStylePr>
    <w:tblStylePr w:type="band1Vert">
      <w:tblPr/>
      <w:tcPr>
        <w:shd w:val="clear" w:color="auto" w:fill="A5D5E2" w:themeFill="accent5"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firstRow">
      <w:rPr>
        <w:b w:val="1"/>
        <w:bCs w:val="1"/>
        <w:color w:val="000000" w:themeColor="text1"/>
        <w14:textFill>
          <w14:solidFill>
            <w14:schemeClr w14:val="tx1"/>
          </w14:solidFill>
        </w14:textFill>
      </w:rPr>
      <w:tblPr/>
      <w:tcPr>
        <w:shd w:val="clear" w:color="auto" w:fill="EDF6F9" w:themeFill="accent5" w:themeFillTint="19"/>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A5D5E2" w:themeFill="accent5" w:themeFillTint="7F"/>
      </w:tcPr>
    </w:tblStylePr>
  </w:style>
  <w:style w:type="table" w:styleId="0000b5">
    <w:name w:val="Colorful Grid Accent 5"/>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14:textFill>
          <w14:solidFill>
            <w14:schemeClr w14:val="bg1"/>
          </w14:solidFill>
        </w14:textFill>
      </w:rPr>
      <w:tblPr/>
      <w:tcPr>
        <w:shd w:val="clear" w:color="auto" w:fill="31849B" w:themeFill="accent5" w:themeFillShade="BF"/>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band1Vert">
      <w:tblPr/>
      <w:tcPr>
        <w:shd w:val="clear" w:color="auto" w:fill="A5D5E2" w:themeFill="accent5" w:themeFillTint="7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lastRow">
      <w:rPr>
        <w:b w:val="1"/>
        <w:bCs w:val="1"/>
        <w:color w:val="000000" w:themeColor="text1"/>
        <w14:textFill>
          <w14:solidFill>
            <w14:schemeClr w14:val="tx1"/>
          </w14:solidFill>
        </w14:textFill>
      </w:rPr>
      <w:tblPr/>
      <w:tcPr>
        <w:shd w:val="clear" w:color="auto" w:fill="B6DDE8" w:themeFill="accent5" w:themeFillTint="66"/>
      </w:tcPr>
    </w:tblStylePr>
  </w:style>
  <w:style w:type="paragraph" w:styleId="000011">
    <w:name w:val="List Number 2"/>
    <w:basedOn w:val="00002a"/>
    <w:uiPriority w:val="99"/>
    <w:unhideWhenUsed w:val="1"/>
    <w:qFormat w:val="1"/>
    <w:pPr>
      <w:numPr>
        <w:ilvl w:val="0"/>
        <w:numId w:val="4"/>
      </w:numPr>
      <w:contextualSpacing w:val="1"/>
    </w:pPr>
  </w:style>
  <w:style w:type="paragraph" w:styleId="00003b">
    <w:name w:val="heading 9"/>
    <w:basedOn w:val="00002a"/>
    <w:next w:val="00002a"/>
    <w:link w:val="00003c"/>
    <w:uiPriority w:val="9"/>
    <w:semiHidden w:val="1"/>
    <w:unhideWhenUsed w:val="1"/>
    <w:qFormat w:val="1"/>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paragraph" w:styleId="000041">
    <w:name w:val="List 3"/>
    <w:basedOn w:val="00002a"/>
    <w:uiPriority w:val="99"/>
    <w:unhideWhenUsed w:val="1"/>
    <w:pPr>
      <w:ind w:left="1080" w:hanging="360"/>
      <w:contextualSpacing w:val="1"/>
    </w:pPr>
  </w:style>
  <w:style w:type="table" w:styleId="000095">
    <w:name w:val="Medium Grid 3 Accent 1"/>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paragraph" w:styleId="00002a" w:default="1">
    <w:name w:val="Normal"/>
    <w:uiPriority w:val="0"/>
    <w:qFormat w:val="1"/>
    <w:pPr>
      <w:spacing w:before="0" w:after="0" w:line="240" w:lineRule="auto"/>
      <w:ind w:firstLine="480" w:firstLineChars="200"/>
    </w:pPr>
    <w:rPr>
      <w:rFonts w:ascii="Times New Roman" w:hAnsi="Times New Roman" w:eastAsia="宋体" w:cstheme="minorBidi"/>
      <w:color w:val="000000"/>
      <w:sz w:val="24"/>
      <w:szCs w:val="22"/>
      <w:lang w:val="en-US" w:eastAsia="en-US" w:bidi="ar-SA"/>
    </w:rPr>
  </w:style>
  <w:style w:type="table" w:styleId="0000a0">
    <w:name w:val="Dark List Accent 5"/>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44" w:customStyle="1">
    <w:name w:val="Body Text 3 Char"/>
    <w:basedOn w:val="00003d"/>
    <w:link w:val="000043"/>
    <w:uiPriority w:val="99"/>
    <w:qFormat w:val="1"/>
    <w:rPr>
      <w:sz w:val="16"/>
      <w:szCs w:val="16"/>
    </w:rPr>
  </w:style>
  <w:style w:type="character" w:styleId="0000c0" w:customStyle="1">
    <w:name w:val="Intense Emphasis"/>
    <w:basedOn w:val="00003d"/>
    <w:uiPriority w:val="21"/>
    <w:qFormat w:val="1"/>
    <w:rPr>
      <w:b w:val="1"/>
      <w:bCs w:val="1"/>
      <w:i w:val="1"/>
      <w:iCs w:val="1"/>
      <w:color w:val="4F81BD" w:themeColor="accent1"/>
      <w14:textFill>
        <w14:solidFill>
          <w14:schemeClr w14:val="accent1"/>
        </w14:solidFill>
      </w14:textFill>
    </w:rPr>
  </w:style>
  <w:style w:type="table" w:styleId="00005f">
    <w:name w:val="Light List Accent 3"/>
    <w:basedOn w:val="00003e"/>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style>
  <w:style w:type="table" w:styleId="00005d">
    <w:name w:val="Light List Accent 1"/>
    <w:basedOn w:val="00003e"/>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shd w:val="clear" w:color="auto" w:fill="4F81BD" w:themeFill="accent1"/>
      </w:tcPr>
    </w:tblStylePr>
    <w:tblStylePr w:type="firstCol">
      <w:rPr>
        <w:b w:val="1"/>
        <w:bCs w:val="1"/>
      </w:rPr>
    </w:tblStylePr>
    <w:tblStylePr w:type="la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9d">
    <w:name w:val="Dark List Accent 2"/>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7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character" w:styleId="0000c2" w:customStyle="1">
    <w:name w:val="Intense Reference"/>
    <w:basedOn w:val="00003d"/>
    <w:uiPriority w:val="32"/>
    <w:qFormat w:val="1"/>
    <w:rPr>
      <w:b w:val="1"/>
      <w:bCs w:val="1"/>
      <w:smallCaps w:val="1"/>
      <w:color w:val="C0504D" w:themeColor="accent2"/>
      <w:spacing w:val="5"/>
      <w:u w:val="single"/>
      <w14:textFill>
        <w14:solidFill>
          <w14:schemeClr w14:val="accent2"/>
        </w14:solidFill>
      </w14:textFill>
    </w:rPr>
  </w:style>
  <w:style w:type="table" w:styleId="000086">
    <w:name w:val="Medium Grid 1"/>
    <w:basedOn w:val="00003e"/>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Col">
      <w:rPr>
        <w:b w:val="1"/>
        <w:bCs w:val="1"/>
      </w:rPr>
    </w:tblStylePr>
    <w:tblStylePr w:type="band1Horz">
      <w:tblPr/>
      <w:tcPr>
        <w:shd w:val="clear" w:color="auto" w:fill="7F7F7F" w:themeFill="text1" w:themeFillTint="7F"/>
      </w:tcPr>
    </w:tblStylePr>
    <w:tblStylePr w:type="lastCol">
      <w:rPr>
        <w:b w:val="1"/>
        <w:bCs w:val="1"/>
      </w:rPr>
    </w:tblStylePr>
    <w:tblStylePr w:type="lastRow">
      <w:rPr>
        <w:b w:val="1"/>
        <w:bCs w:val="1"/>
      </w:rPr>
      <w:tblPr/>
      <w:tcPr>
        <w:tcBorders>
          <w:top w:val="single" w:color="3F3F3F" w:themeColor="text1" w:themeTint="BF" w:sz="18" w:space="0"/>
        </w:tcBorders>
      </w:tcPr>
    </w:tblStylePr>
    <w:tblStylePr w:type="band1Vert">
      <w:tblPr/>
      <w:tcPr>
        <w:shd w:val="clear" w:color="auto" w:fill="7F7F7F" w:themeFill="text1" w:themeFillTint="7F"/>
      </w:tcPr>
    </w:tblStylePr>
    <w:tblStylePr w:type="firstRow">
      <w:rPr>
        <w:b w:val="1"/>
        <w:bCs w:val="1"/>
      </w:rPr>
    </w:tblStylePr>
  </w:style>
  <w:style w:type="paragraph" w:styleId="000033">
    <w:name w:val="heading 5"/>
    <w:basedOn w:val="00002a"/>
    <w:next w:val="00002a"/>
    <w:link w:val="000034"/>
    <w:uiPriority w:val="9"/>
    <w:semiHidden w:val="1"/>
    <w:unhideWhenUsed w:val="1"/>
    <w:qFormat w:val="1"/>
    <w:pPr>
      <w:keepNext w:val="1"/>
      <w:keepLines w:val="1"/>
      <w:spacing w:before="200" w:after="0"/>
      <w:outlineLvl w:val="4"/>
    </w:pPr>
    <w:rPr>
      <w:rFonts w:asciiTheme="majorHAnsi" w:hAnsiTheme="majorHAnsi" w:eastAsiaTheme="majorEastAsia" w:cstheme="majorBidi"/>
      <w:color w:val="254061" w:themeColor="accent1" w:themeShade="80"/>
    </w:rPr>
  </w:style>
  <w:style w:type="paragraph" w:styleId="000039">
    <w:name w:val="heading 8"/>
    <w:basedOn w:val="00002a"/>
    <w:next w:val="00002a"/>
    <w:link w:val="00003a"/>
    <w:uiPriority w:val="9"/>
    <w:semiHidden w:val="1"/>
    <w:unhideWhenUsed w:val="1"/>
    <w:qFormat w:val="1"/>
    <w:pPr>
      <w:keepNext w:val="1"/>
      <w:keepLines w:val="1"/>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a8">
    <w:name w:val="Colorful Shading Accent 6"/>
    <w:basedOn w:val="00003e"/>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nwCell">
      <w:rPr>
        <w:color w:val="000000" w:themeColor="text1"/>
        <w14:textFill>
          <w14:solidFill>
            <w14:schemeClr w14:val="tx1"/>
          </w14:solidFill>
        </w14:textFill>
      </w:r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band1Vert">
      <w:tblPr/>
      <w:tcPr>
        <w:shd w:val="clear" w:color="auto" w:fill="FBD4B4" w:themeFill="accent6" w:themeFillTint="66"/>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neCell">
      <w:rPr>
        <w:color w:val="000000" w:themeColor="text1"/>
        <w14:textFill>
          <w14:solidFill>
            <w14:schemeClr w14:val="tx1"/>
          </w14:solidFill>
        </w14:textFill>
      </w:r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7b">
    <w:name w:val="Medium List 1 Accent 3"/>
    <w:basedOn w:val="00003e"/>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tblStylePr w:type="band1Vert">
      <w:tblPr/>
      <w:tcPr>
        <w:shd w:val="clear" w:color="auto" w:fill="E6EED5" w:themeFill="accent3" w:themeFillTint="3F"/>
      </w:tcPr>
    </w:tblStylePr>
    <w:tblStylePr w:type="lastRow">
      <w:rPr>
        <w:b w:val="1"/>
        <w:bCs w:val="1"/>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style>
  <w:style w:type="table" w:styleId="000097">
    <w:name w:val="Medium Grid 3 Accent 3"/>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71">
    <w:name w:val="Medium Shading 2"/>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66">
    <w:name w:val="Light Grid Accent 3"/>
    <w:basedOn w:val="00003e"/>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style>
  <w:style w:type="table" w:styleId="0000af">
    <w:name w:val="Colorful List Accent 6"/>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lastRow">
      <w:rPr>
        <w:b w:val="1"/>
        <w:bCs w:val="1"/>
        <w:color w:val="358EA6"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5D1" w:themeFill="accent6" w:themeFillTint="3F"/>
      </w:tcPr>
    </w:tblStylePr>
  </w:style>
  <w:style w:type="table" w:styleId="000081">
    <w:name w:val="Medium List 2 Accent 2"/>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swCell">
      <w:tblPr/>
      <w:tcPr>
        <w:tcBorders>
          <w:top w:val="nil"/>
        </w:tcBorders>
      </w:tcPr>
    </w:tblStylePr>
    <w:tblStylePr w:type="band1Horz">
      <w:tblPr/>
      <w:tcPr>
        <w:tcBorders>
          <w:top w:val="nil"/>
          <w:bottom w:val="nil"/>
          <w:insideH w:val="nil"/>
          <w:insideV w:val="nil"/>
        </w:tcBorders>
        <w:shd w:val="clear" w:color="auto" w:fill="EFD3D3"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style>
  <w:style w:type="table" w:styleId="000083">
    <w:name w:val="Medium List 2 Accent 4"/>
    <w:basedOn w:val="00003e"/>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character" w:styleId="000034" w:customStyle="1">
    <w:name w:val="Heading 5 Char"/>
    <w:basedOn w:val="00003d"/>
    <w:link w:val="000033"/>
    <w:uiPriority w:val="9"/>
    <w:semiHidden w:val="1"/>
    <w:qFormat w:val="1"/>
    <w:rPr>
      <w:rFonts w:asciiTheme="majorHAnsi" w:hAnsiTheme="majorHAnsi" w:eastAsiaTheme="majorEastAsia" w:cstheme="majorBidi"/>
      <w:color w:val="254061" w:themeColor="accent1" w:themeShade="80"/>
    </w:rPr>
  </w:style>
  <w:style w:type="paragraph" w:styleId="000019">
    <w:name w:val="List Bullet"/>
    <w:basedOn w:val="00002a"/>
    <w:uiPriority w:val="99"/>
    <w:unhideWhenUsed w:val="1"/>
    <w:qFormat w:val="1"/>
    <w:pPr>
      <w:numPr>
        <w:ilvl w:val="0"/>
        <w:numId w:val="5"/>
      </w:numPr>
      <w:contextualSpacing w:val="1"/>
    </w:pPr>
  </w:style>
  <w:style w:type="paragraph" w:styleId="000013">
    <w:name w:val="List Bullet 3"/>
    <w:basedOn w:val="00002a"/>
    <w:uiPriority w:val="99"/>
    <w:unhideWhenUsed w:val="1"/>
    <w:qFormat w:val="1"/>
    <w:pPr>
      <w:numPr>
        <w:ilvl w:val="0"/>
        <w:numId w:val="6"/>
      </w:numPr>
      <w:contextualSpacing w:val="1"/>
    </w:pPr>
  </w:style>
  <w:style w:type="character" w:styleId="00004f" w:customStyle="1">
    <w:name w:val="Body Text 2 Char"/>
    <w:basedOn w:val="00003d"/>
    <w:link w:val="00004e"/>
    <w:uiPriority w:val="99"/>
    <w:qFormat w:val="1"/>
  </w:style>
  <w:style w:type="table" w:styleId="000076">
    <w:name w:val="Medium Shading 2 Accent 5"/>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Horz">
      <w:tblPr/>
      <w:tcPr>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style>
  <w:style w:type="table" w:styleId="00009a">
    <w:name w:val="Medium Grid 3 Accent 6"/>
    <w:basedOn w:val="00003e"/>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style>
  <w:style w:type="table" w:styleId="000074">
    <w:name w:val="Medium Shading 2 Accent 3"/>
    <w:basedOn w:val="00003e"/>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style>
  <w:style w:type="table" w:styleId="000061">
    <w:name w:val="Light List Accent 5"/>
    <w:basedOn w:val="00003e"/>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063">
    <w:name w:val="Light Grid"/>
    <w:basedOn w:val="00003e"/>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style>
  <w:style w:type="table" w:styleId="0000ac">
    <w:name w:val="Colorful List Accent 3"/>
    <w:basedOn w:val="00003e"/>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Col">
      <w:rPr>
        <w:b w:val="1"/>
        <w:bCs w:val="1"/>
      </w:rPr>
    </w:tblStylePr>
    <w:tblStylePr w:type="band1Horz">
      <w:tblPr/>
      <w:tcPr>
        <w:shd w:val="clear" w:color="auto" w:fill="EAF1DD" w:themeFill="accent3" w:themeFillTint="33"/>
      </w:tcPr>
    </w:tblStylePr>
    <w:tblStylePr w:type="lastRow">
      <w:rPr>
        <w:b w:val="1"/>
        <w:bCs w:val="1"/>
        <w:color w:val="664F83"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style>
  <w:style w:type="paragraph" w:styleId="00002d">
    <w:name w:val="heading 2"/>
    <w:basedOn w:val="00002a"/>
    <w:next w:val="00002a"/>
    <w:link w:val="00002e"/>
    <w:uiPriority w:val="9"/>
    <w:unhideWhenUsed w:val="1"/>
    <w:qFormat w:val="1"/>
    <w:pPr>
      <w:keepNext w:val="1"/>
      <w:keepLines w:val="1"/>
      <w:spacing w:before="240" w:after="120" w:line="240" w:lineRule="auto"/>
      <w:ind w:firstLine="0" w:firstLineChars="0"/>
      <w:outlineLvl w:val="1"/>
    </w:pPr>
    <w:rPr>
      <w:rFonts w:asciiTheme="majorHAnsi" w:hAnsiTheme="majorHAnsi" w:eastAsiaTheme="majorEastAsia" w:cstheme="majorBidi"/>
      <w:b w:val="1"/>
      <w:bCs w:val="1"/>
      <w:color w:val="000000"/>
      <w:sz w:val="28"/>
      <w:szCs w:val="26"/>
    </w:rPr>
  </w:style>
  <w:style w:type="table" w:styleId="000055">
    <w:name w:val="Light Shading"/>
    <w:basedOn w:val="00003e"/>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BFBFBF"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BFBFBF"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style>
  <w:style w:type="table" w:styleId="00006d">
    <w:name w:val="Medium Shading 1 Accent 3"/>
    <w:basedOn w:val="00003e"/>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firstCol">
      <w:rPr>
        <w:b w:val="1"/>
        <w:bCs w:val="1"/>
      </w:rPr>
    </w:tblStylePr>
  </w:style>
  <w:style w:type="paragraph" w:styleId="000047">
    <w:name w:val="List 2"/>
    <w:basedOn w:val="00002a"/>
    <w:uiPriority w:val="99"/>
    <w:unhideWhenUsed w:val="1"/>
    <w:qFormat w:val="1"/>
    <w:pPr>
      <w:ind w:left="720" w:hanging="360"/>
      <w:contextualSpacing w:val="1"/>
    </w:pPr>
  </w:style>
  <w:style w:type="table" w:styleId="00008e">
    <w:name w:val="Medium Grid 2 Accent 1"/>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C0DE" w:themeFill="accent1" w:themeFillTint="7F"/>
      </w:tcPr>
    </w:tblStylePr>
    <w:tblStylePr w:type="firstRow">
      <w:rPr>
        <w:b w:val="1"/>
        <w:bCs w:val="1"/>
        <w:color w:val="000000" w:themeColor="text1"/>
        <w14:textFill>
          <w14:solidFill>
            <w14:schemeClr w14:val="tx1"/>
          </w14:solidFill>
        </w14:textFill>
      </w:rPr>
      <w:tblPr/>
      <w:tcPr>
        <w:shd w:val="clear" w:color="auto" w:fill="EDF2F8" w:themeFill="accent1" w:themeFillTint="19"/>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sz="6" w:space="0"/>
          <w:insideV w:val="single" w:sz="6" w:space="0"/>
        </w:tcBorders>
        <w:shd w:val="clear" w:color="auto" w:fill="A7C0DE" w:themeFill="accent1" w:themeFillTint="7F"/>
      </w:tcPr>
    </w:tblStylePr>
  </w:style>
  <w:style w:type="character" w:styleId="00002c" w:customStyle="1">
    <w:name w:val="Heading 1 Char"/>
    <w:basedOn w:val="00003d"/>
    <w:link w:val="00002b"/>
    <w:uiPriority w:val="9"/>
    <w:rPr>
      <w:rFonts w:asciiTheme="majorHAnsi" w:hAnsiTheme="majorHAnsi" w:eastAsiaTheme="majorEastAsia" w:cstheme="majorBidi"/>
      <w:b w:val="1"/>
      <w:bCs w:val="1"/>
      <w:color w:val="376092" w:themeColor="accent1" w:themeShade="BF"/>
      <w:sz w:val="28"/>
      <w:szCs w:val="28"/>
    </w:rPr>
  </w:style>
  <w:style w:type="table" w:styleId="000058">
    <w:name w:val="Light Shading Accent 3"/>
    <w:basedOn w:val="00003e"/>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5a">
    <w:name w:val="Light Shading Accent 5"/>
    <w:basedOn w:val="00003e"/>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0"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0"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character" w:styleId="000053" w:customStyle="1">
    <w:name w:val="Title Char"/>
    <w:basedOn w:val="00003d"/>
    <w:link w:val="000052"/>
    <w:uiPriority w:val="10"/>
    <w:qFormat w:val="1"/>
    <w:rPr>
      <w:rFonts w:asciiTheme="majorHAnsi" w:hAnsiTheme="majorHAnsi" w:eastAsiaTheme="majorEastAsia" w:cstheme="majorBidi"/>
      <w:color w:val="17375E" w:themeColor="text2" w:themeShade="BF"/>
      <w:spacing w:val="5"/>
      <w:kern w:val="28"/>
      <w:sz w:val="52"/>
      <w:szCs w:val="52"/>
    </w:rPr>
  </w:style>
  <w:style w:type="character" w:styleId="0000bf" w:customStyle="1">
    <w:name w:val="Subtle Emphasis"/>
    <w:basedOn w:val="00003d"/>
    <w:uiPriority w:val="19"/>
    <w:qFormat w:val="1"/>
    <w:rPr>
      <w:i w:val="1"/>
      <w:iCs w:val="1"/>
      <w:color w:val="808080" w:themeColor="text1" w:themeTint="80"/>
      <w14:textFill>
        <w14:solidFill>
          <w14:schemeClr w14:val="tx1">
            <w14:lumMod w14:val="50000"/>
            <w14:lumOff w14:val="50000"/>
          </w14:schemeClr>
        </w14:solidFill>
      </w14:textFill>
    </w:rPr>
  </w:style>
  <w:style w:type="table" w:styleId="000065">
    <w:name w:val="Light Grid Accent 2"/>
    <w:basedOn w:val="00003e"/>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style>
  <w:style w:type="table" w:styleId="0000b3">
    <w:name w:val="Colorful Grid Accent 3"/>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14:textFill>
          <w14:solidFill>
            <w14:schemeClr w14:val="bg1"/>
          </w14:solidFill>
        </w14:textFill>
      </w:rPr>
      <w:tblPr/>
      <w:tcPr>
        <w:shd w:val="clear" w:color="auto" w:fill="76923C" w:themeFill="accent3" w:themeFillShade="BF"/>
      </w:tcPr>
    </w:tblStylePr>
    <w:tblStylePr w:type="lastRow">
      <w:rPr>
        <w:b w:val="1"/>
        <w:bCs w:val="1"/>
        <w:color w:val="000000" w:themeColor="text1"/>
        <w14:textFill>
          <w14:solidFill>
            <w14:schemeClr w14:val="tx1"/>
          </w14:solidFill>
        </w14:textFill>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band1Horz">
      <w:tblPr/>
      <w:tcPr>
        <w:shd w:val="clear" w:color="auto" w:fill="CDDDAC" w:themeFill="accent3" w:themeFillTint="7F"/>
      </w:tcPr>
    </w:tblStylePr>
  </w:style>
  <w:style w:type="paragraph" w:styleId="000031">
    <w:name w:val="heading 4"/>
    <w:basedOn w:val="00002a"/>
    <w:next w:val="00002a"/>
    <w:link w:val="000032"/>
    <w:uiPriority w:val="9"/>
    <w:semiHidden w:val="1"/>
    <w:unhideWhenUsed w:val="1"/>
    <w:qFormat w:val="1"/>
    <w:pPr>
      <w:keepNext w:val="1"/>
      <w:keepLines w:val="1"/>
      <w:spacing w:before="200" w:after="0"/>
      <w:outlineLvl w:val="3"/>
    </w:pPr>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table" w:styleId="0000b1">
    <w:name w:val="Colorful Grid Accent 1"/>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lastRow">
      <w:rPr>
        <w:b w:val="1"/>
        <w:bCs w:val="1"/>
        <w:color w:val="000000" w:themeColor="text1"/>
        <w14:textFill>
          <w14:solidFill>
            <w14:schemeClr w14:val="tx1"/>
          </w14:solidFill>
        </w14:textFill>
      </w:rPr>
      <w:tblPr/>
      <w:tcPr>
        <w:shd w:val="clear" w:color="auto" w:fill="B8CCE4" w:themeFill="accent1" w:themeFillTint="66"/>
      </w:tcPr>
    </w:tblStylePr>
    <w:tblStylePr w:type="band1Horz">
      <w:tblPr/>
      <w:tcPr>
        <w:shd w:val="clear" w:color="auto" w:fill="A7C0DE" w:themeFill="accent1" w:themeFillTint="7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firstRow">
      <w:rPr>
        <w:b w:val="1"/>
        <w:bCs w:val="1"/>
      </w:rPr>
      <w:tblPr/>
      <w:tcPr>
        <w:shd w:val="clear" w:color="auto" w:fill="B8CCE4" w:themeFill="accent1" w:themeFillTint="66"/>
      </w:tcPr>
    </w:tblStylePr>
  </w:style>
  <w:style w:type="table" w:styleId="00008a">
    <w:name w:val="Medium Grid 1 Accent 4"/>
    <w:basedOn w:val="00003e"/>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firstCol">
      <w:rPr>
        <w:b w:val="1"/>
        <w:bCs w:val="1"/>
      </w:rPr>
    </w:tblStylePr>
    <w:tblStylePr w:type="firstRow">
      <w:rPr>
        <w:b w:val="1"/>
        <w:bCs w:val="1"/>
      </w:rPr>
    </w:tblStyle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style>
  <w:style w:type="character" w:styleId="00003d" w:default="1">
    <w:name w:val="Default Paragraph Font"/>
    <w:uiPriority w:val="1"/>
    <w:semiHidden w:val="1"/>
    <w:unhideWhenUsed w:val="1"/>
    <w:qFormat w:val="1"/>
  </w:style>
  <w:style w:type="paragraph" w:styleId="00003f">
    <w:name w:val="macro"/>
    <w:link w:val="000040"/>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table" w:styleId="0000a1">
    <w:name w:val="Dark List Accent 6"/>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style>
  <w:style w:type="table" w:styleId="00009f">
    <w:name w:val="Dark List Accent 4"/>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b4">
    <w:name w:val="Colorful Grid Accent 4"/>
    <w:basedOn w:val="00003e"/>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Row">
      <w:rPr>
        <w:b w:val="1"/>
        <w:bCs w:val="1"/>
        <w:color w:val="000000" w:themeColor="text1"/>
        <w14:textFill>
          <w14:solidFill>
            <w14:schemeClr w14:val="tx1"/>
          </w14:solidFill>
        </w14:textFill>
      </w:rPr>
      <w:tblPr/>
      <w:tcPr>
        <w:shd w:val="clear" w:color="auto" w:fill="CCC0D9" w:themeFill="accent4" w:themeFillTint="66"/>
      </w:tcPr>
    </w:tblStylePr>
    <w:tblStylePr w:type="band1Vert">
      <w:tblPr/>
      <w:tcPr>
        <w:shd w:val="clear" w:color="auto" w:fill="BFB1D0" w:themeFill="accent4" w:themeFillTint="7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style>
  <w:style w:type="table" w:styleId="000091">
    <w:name w:val="Medium Grid 2 Accent 4"/>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firstRow">
      <w:rPr>
        <w:b w:val="1"/>
        <w:bCs w:val="1"/>
        <w:color w:val="000000" w:themeColor="text1"/>
        <w14:textFill>
          <w14:solidFill>
            <w14:schemeClr w14:val="tx1"/>
          </w14:solidFill>
        </w14:textFill>
      </w:rPr>
      <w:tblPr/>
      <w:tcPr>
        <w:shd w:val="clear" w:color="auto" w:fill="F2EFF5" w:themeFill="accent4"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BFB1D0" w:themeFill="accent4"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6c">
    <w:name w:val="Medium Shading 1 Accent 2"/>
    <w:basedOn w:val="00003e"/>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3" w:themeFill="accent2"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band1Vert">
      <w:tblPr/>
      <w:tcPr>
        <w:shd w:val="clear" w:color="auto" w:fill="EFD3D3" w:themeFill="accent2" w:themeFillTint="3F"/>
      </w:tcPr>
    </w:tblStylePr>
  </w:style>
  <w:style w:type="table" w:styleId="00006a">
    <w:name w:val="Medium Shading 1"/>
    <w:basedOn w:val="00003e"/>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firstCol">
      <w:rPr>
        <w:b w:val="1"/>
        <w:bCs w:val="1"/>
      </w:rPr>
    </w:tblStylePr>
    <w:tblStylePr w:type="lastCol">
      <w:rPr>
        <w:b w:val="1"/>
        <w:bCs w:val="1"/>
      </w:rPr>
    </w:tblStylePr>
    <w:tblStylePr w:type="band1Vert">
      <w:tblPr/>
      <w:tcPr>
        <w:shd w:val="clear" w:color="auto" w:fill="BFBFBF" w:themeFill="text1" w:themeFillTint="3F"/>
      </w:tcPr>
    </w:tblStylePr>
    <w:tblStylePr w:type="lastRow">
      <w:pPr>
        <w:spacing w:before="0" w:after="0" w:line="240" w:lineRule="auto"/>
      </w:pPr>
      <w:rPr>
        <w:b w:val="1"/>
        <w:bCs w:val="1"/>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00008f">
    <w:name w:val="Medium Grid 2 Accent 2"/>
    <w:basedOn w:val="00003e"/>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8EDED" w:themeFill="accent2" w:themeFillTint="19"/>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3c" w:customStyle="1">
    <w:name w:val="Heading 9 Char"/>
    <w:basedOn w:val="00003d"/>
    <w:link w:val="00003b"/>
    <w:uiPriority w:val="9"/>
    <w:semiHidden w:val="1"/>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table" w:styleId="000069">
    <w:name w:val="Light Grid Accent 6"/>
    <w:basedOn w:val="00003e"/>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style>
  <w:style w:type="paragraph" w:styleId="00004d">
    <w:name w:val="List"/>
    <w:basedOn w:val="00002a"/>
    <w:uiPriority w:val="99"/>
    <w:unhideWhenUsed w:val="1"/>
    <w:qFormat w:val="1"/>
    <w:pPr>
      <w:ind w:left="360" w:hanging="360"/>
      <w:contextualSpacing w:val="1"/>
    </w:pPr>
  </w:style>
  <w:style w:type="table" w:styleId="00009c">
    <w:name w:val="Dark List Accent 1"/>
    <w:basedOn w:val="00003e"/>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style>
  <w:style w:type="paragraph" w:styleId="000004">
    <w:name w:val="footer"/>
    <w:basedOn w:val="00002a"/>
    <w:link w:val="000049"/>
    <w:uiPriority w:val="99"/>
    <w:unhideWhenUsed w:val="1"/>
    <w:pPr>
      <w:tabs>
        <w:tab w:val="center" w:pos="4680"/>
        <w:tab w:val="right" w:pos="9360"/>
      </w:tabs>
      <w:spacing w:after="0" w:line="240" w:lineRule="auto"/>
    </w:pPr>
  </w:style>
  <w:style w:type="paragraph" w:styleId="00002f">
    <w:name w:val="heading 3"/>
    <w:basedOn w:val="00002a"/>
    <w:next w:val="00002a"/>
    <w:link w:val="000030"/>
    <w:uiPriority w:val="9"/>
    <w:unhideWhenUsed w:val="1"/>
    <w:qFormat w:val="1"/>
    <w:pPr>
      <w:keepNext w:val="1"/>
      <w:keepLines w:val="1"/>
      <w:spacing w:before="160" w:after="80" w:line="240" w:lineRule="auto"/>
      <w:ind w:firstLine="0" w:firstLineChars="0"/>
      <w:outlineLvl w:val="2"/>
    </w:pPr>
    <w:rPr>
      <w:rFonts w:asciiTheme="majorHAnsi" w:hAnsiTheme="majorHAnsi" w:eastAsiaTheme="majorEastAsia" w:cstheme="majorBidi"/>
      <w:b w:val="1"/>
      <w:bCs w:val="1"/>
      <w:color w:val="000000"/>
      <w:sz w:val="24"/>
    </w:rPr>
  </w:style>
  <w:style w:type="table" w:styleId="00006f">
    <w:name w:val="Medium Shading 1 Accent 5"/>
    <w:basedOn w:val="00003e"/>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0" w:themeFill="accent5" w:themeFillTint="3F"/>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0" w:themeFill="accent5" w:themeFillTint="3F"/>
      </w:tcPr>
    </w:tblStylePr>
    <w:tblStylePr w:type="band2Horz">
      <w:tblPr/>
      <w:tcPr>
        <w:tcBorders>
          <w:insideH w:val="nil"/>
          <w:insideV w:val="nil"/>
        </w:tcBorders>
      </w:tcPr>
    </w:tblStylePr>
    <w:tblStylePr w:type="lastCol">
      <w:rPr>
        <w:b w:val="1"/>
        <w:bCs w:val="1"/>
      </w:rPr>
    </w:tblStylePr>
  </w:style>
  <w:style w:type="paragraph" w:styleId="000042">
    <w:name w:val="caption"/>
    <w:basedOn w:val="00002a"/>
    <w:next w:val="00002a"/>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000048">
    <w:name w:val="List Continue"/>
    <w:basedOn w:val="00002a"/>
    <w:uiPriority w:val="99"/>
    <w:unhideWhenUsed w:val="1"/>
    <w:qFormat w:val="1"/>
    <w:pPr>
      <w:spacing w:after="120"/>
      <w:ind w:left="360"/>
      <w:contextualSpacing w:val="1"/>
    </w:pPr>
  </w:style>
  <w:style w:type="table" w:styleId="00008c">
    <w:name w:val="Medium Grid 1 Accent 6"/>
    <w:basedOn w:val="00003e"/>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band1Horz">
      <w:tblPr/>
      <w:tcPr>
        <w:shd w:val="clear" w:color="auto" w:fill="FBCAA2" w:themeFill="accent6" w:themeFillTint="7F"/>
      </w:tcPr>
    </w:tblStylePr>
    <w:tblStylePr w:type="firstRow">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band1Vert">
      <w:tblPr/>
      <w:tcPr>
        <w:shd w:val="clear" w:color="auto" w:fill="FBCAA2" w:themeFill="accent6" w:themeFillTint="7F"/>
      </w:tcPr>
    </w:tblStylePr>
  </w:style>
  <w:style w:type="table" w:styleId="0000a7">
    <w:name w:val="Colorful Shading Accent 5"/>
    <w:basedOn w:val="00003e"/>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neCell">
      <w:rPr>
        <w:color w:val="000000" w:themeColor="text1"/>
        <w14:textFill>
          <w14:solidFill>
            <w14:schemeClr w14:val="tx1"/>
          </w14:solidFill>
        </w14:textFill>
      </w:r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style>
  <w:style w:type="character" w:styleId="00004a" w:customStyle="1">
    <w:name w:val="Header Char"/>
    <w:basedOn w:val="00003d"/>
    <w:link w:val="000008"/>
    <w:uiPriority w:val="99"/>
    <w:qFormat w:val="1"/>
  </w:style>
  <w:style w:type="character" w:styleId="00004c" w:customStyle="1">
    <w:name w:val="Subtitle Char"/>
    <w:basedOn w:val="00003d"/>
    <w:link w:val="00004b"/>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s>
</file>

<file path=word/_rels/document.xml.rels><?xml version="1.0" encoding="UTF-8" standalone="yes"?><Relationships xmlns="http://schemas.openxmlformats.org/package/2006/relationships"><Relationship Id="rId13" Type="http://schemas.openxmlformats.org/officeDocument/2006/relationships/image" Target="media/image4.jpeg" /><Relationship Id="rId11" Type="http://schemas.openxmlformats.org/officeDocument/2006/relationships/image" Target="media/image2.png" /><Relationship Id="rId0" Type="http://schemas.openxmlformats.org/officeDocument/2006/relationships/styles" Target="styles.xml" /><Relationship Id="rId1" Type="http://schemas.openxmlformats.org/officeDocument/2006/relationships/settings" Target="settings.xml" /><Relationship Id="rId10" Type="http://schemas.openxmlformats.org/officeDocument/2006/relationships/image" Target="media/image1.png" /><Relationship Id="rId15" Type="http://schemas.openxmlformats.org/officeDocument/2006/relationships/image" Target="media/image6.png" /><Relationship Id="rId6" Type="http://schemas.openxmlformats.org/officeDocument/2006/relationships/numbering" Target="numbering.xml" /><Relationship Id="rId17" Type="http://schemas.openxmlformats.org/officeDocument/2006/relationships/image" Target="media/image8.png" /><Relationship Id="rId12" Type="http://schemas.openxmlformats.org/officeDocument/2006/relationships/image" Target="media/image3.png" /><Relationship Id="rId14" Type="http://schemas.openxmlformats.org/officeDocument/2006/relationships/image" Target="media/image5.png" /><Relationship Id="rId2" Type="http://schemas.openxmlformats.org/officeDocument/2006/relationships/footnotes" Target="footnotes.xml" /><Relationship Id="rId16" Type="http://schemas.openxmlformats.org/officeDocument/2006/relationships/image" Target="media/image7.png" /><Relationship Id="rId18" Type="http://schemas.openxmlformats.org/officeDocument/2006/relationships/image" Target="media/image9.png" /><Relationship Id="rId3" Type="http://schemas.openxmlformats.org/officeDocument/2006/relationships/endnotes" Target="endnotes.xml" /><Relationship Id="rId19" Type="http://schemas.openxmlformats.org/officeDocument/2006/relationships/image" Target="media/image10.png" /><Relationship Id="rId20" Type="http://schemas.openxmlformats.org/officeDocument/2006/relationships/image" Target="media/image11.png" /><Relationship Id="rId4" Type="http://schemas.openxmlformats.org/officeDocument/2006/relationships/fontTable" Target="fontTable.xml" /><Relationship Id="rId7" Type="http://schemas.openxmlformats.org/officeDocument/2006/relationships/header" Target="header1.xml" /><Relationship Id="rId5" Type="http://schemas.openxmlformats.org/officeDocument/2006/relationships/theme" Target="theme/theme1.xml" /><Relationship Id="rId8" Type="http://schemas.openxmlformats.org/officeDocument/2006/relationships/footer" Target="footer1.xml" /><Relationship Id="rId9" Type="http://schemas.openxmlformats.org/officeDocument/2006/relationships/footer" Target="footer2.xml" /></Relationships>
</file>

<file path=word/_rels/header1.xml.rels><?xml version="1.0" encoding="UTF-8" standalone="yes"?><Relationships xmlns="http://schemas.openxmlformats.org/package/2006/relationships"><Relationship Id="rId0" Type="http://schemas.openxmlformats.org/officeDocument/2006/relationships/image" Target="media/image1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2026-10-29T21:32:45Z</dcterms:created>
  <dcterms:modified xsi:type="dcterms:W3CDTF">2026-10-29T21:32:45Z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eyJoZGlkIjoiOTcwZDZjNDIyZWRhZTk0MjI1MTE0ZDlmM2Q4OTg4MmYiLCJ1c2VySWQiOiI3ODY3MDYzMjMifQ==</vt:lpwstr>
  </property>
  <property fmtid="{D5CDD505-2E9C-101B-9397-08002B2CF9AE}" pid="3" name="KSOProductBuildVer">
    <vt:lpwstr>2052-12.1.0.29161</vt:lpwstr>
  </property>
  <property fmtid="{D5CDD505-2E9C-101B-9397-08002B2CF9AE}" pid="4" name="ICV">
    <vt:lpwstr>15AE9BD89B144E2AB1BFF2BFECF57A47_12</vt:lpwstr>
  </property>
</Properties>
</file>