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an airplane, each passenger has a touch screen for ordering a drink and a snack.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Some items are free and some are not. The system prepares two reports for speeding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 service: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A list of all seats, ordered by row, showing the charges that must be collected.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A list of how many drinks and snacks of each type must be prepared for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front and the rear of the plane.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Follow the design process that was described in this chapter to identify classes,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 a program that simulates the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Nouns and verbs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Seats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Drinks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Snacks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Related Terms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Charges, Seats, List, Row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Drinks,Snacks,Type,Front,Rear,List,Row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1.Gather requirements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2.Use CRC cards to find classes, responsibilities, and collaborators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3.Use UML diagrams to record class relationships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4.Use javadoc to document method behavior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5.Implement your program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P12.2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CRC: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Class: Row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Responsibilities: contains the amount of drinks and snacks ordered by a row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Collaborators: Seat, FrontRow,BackRow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Class: FrontRow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Responsibilities: contains the amount of drinks and snacks ordered by a front row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Collaborators: Seat,Row,Simulator,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Class: BackRow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Responsibilities: contains the amount of drinks and snacks ordered by a back row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Collaborators: Seat,Row,Simulator,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Class: Seat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Responsibilities: contains the amount of drinks and snacks ordered by a single seat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Collaborators: Row,Simulator, FrontRow,BackRow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Class: Simulator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Responsibilities: contains two different reports generated by methods from Calculator class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Collaborators:  Row,r,FrontRow,BackRow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