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49300" w14:textId="66689489" w:rsidR="009F0E78" w:rsidRPr="007007CE" w:rsidRDefault="009F0E78" w:rsidP="009F0E78">
      <w:pPr>
        <w:jc w:val="center"/>
        <w:rPr>
          <w:rFonts w:ascii="黑体" w:eastAsia="黑体" w:hAnsi="黑体"/>
          <w:sz w:val="40"/>
          <w:szCs w:val="28"/>
        </w:rPr>
      </w:pPr>
      <w:r w:rsidRPr="007007CE">
        <w:rPr>
          <w:rFonts w:ascii="黑体" w:eastAsia="黑体" w:hAnsi="黑体" w:hint="eastAsia"/>
          <w:sz w:val="40"/>
          <w:szCs w:val="28"/>
        </w:rPr>
        <w:t>《关于职工集资本金认定规则的异议书》</w:t>
      </w:r>
    </w:p>
    <w:p w14:paraId="0B068E84" w14:textId="77777777" w:rsidR="007007CE" w:rsidRPr="009F0E78" w:rsidRDefault="007007CE" w:rsidP="009F0E78">
      <w:pPr>
        <w:jc w:val="center"/>
        <w:rPr>
          <w:rFonts w:ascii="黑体" w:eastAsia="黑体" w:hAnsi="黑体" w:hint="eastAsia"/>
          <w:sz w:val="32"/>
        </w:rPr>
      </w:pPr>
    </w:p>
    <w:p w14:paraId="26B03D5D" w14:textId="3EC29136" w:rsidR="009F0E78" w:rsidRPr="009F0E78" w:rsidRDefault="009F0E78" w:rsidP="009F0E78">
      <w:pPr>
        <w:ind w:firstLineChars="200" w:firstLine="562"/>
        <w:rPr>
          <w:rFonts w:ascii="仿宋" w:eastAsia="仿宋" w:hAnsi="仿宋" w:hint="eastAsia"/>
          <w:b/>
          <w:bCs/>
          <w:sz w:val="28"/>
        </w:rPr>
      </w:pPr>
      <w:r w:rsidRPr="009F0E78">
        <w:rPr>
          <w:rFonts w:ascii="仿宋" w:eastAsia="仿宋" w:hAnsi="仿宋" w:hint="eastAsia"/>
          <w:b/>
          <w:bCs/>
          <w:sz w:val="28"/>
        </w:rPr>
        <w:t>致：破产管理人/法院</w:t>
      </w:r>
    </w:p>
    <w:p w14:paraId="29D61734" w14:textId="77777777" w:rsidR="009F0E78" w:rsidRPr="009F0E78" w:rsidRDefault="009F0E78" w:rsidP="009F0E78">
      <w:pPr>
        <w:ind w:firstLineChars="200" w:firstLine="560"/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本人为本案职工集资相关债权的申报人，现就贵方拟采取的“将到期利息冲抵本金”“不予确认滚入本金部分”的处理方式，依法提出如下异议。本异议完全依据《企业破产法》等相关法律规定，并结合本案职工线上集资产品的实际运作规则</w:t>
      </w:r>
      <w:proofErr w:type="gramStart"/>
      <w:r w:rsidRPr="009F0E78">
        <w:rPr>
          <w:rFonts w:ascii="仿宋" w:eastAsia="仿宋" w:hint="eastAsia"/>
          <w:sz w:val="28"/>
        </w:rPr>
        <w:t>作出</w:t>
      </w:r>
      <w:proofErr w:type="gramEnd"/>
      <w:r w:rsidRPr="009F0E78">
        <w:rPr>
          <w:rFonts w:ascii="仿宋" w:eastAsia="仿宋" w:hint="eastAsia"/>
          <w:sz w:val="28"/>
        </w:rPr>
        <w:t>，</w:t>
      </w:r>
      <w:proofErr w:type="gramStart"/>
      <w:r w:rsidRPr="009F0E78">
        <w:rPr>
          <w:rFonts w:ascii="仿宋" w:eastAsia="仿宋" w:hint="eastAsia"/>
          <w:sz w:val="28"/>
        </w:rPr>
        <w:t>望依法</w:t>
      </w:r>
      <w:proofErr w:type="gramEnd"/>
      <w:r w:rsidRPr="009F0E78">
        <w:rPr>
          <w:rFonts w:ascii="仿宋" w:eastAsia="仿宋" w:hint="eastAsia"/>
          <w:sz w:val="28"/>
        </w:rPr>
        <w:t>审慎考虑。</w:t>
      </w:r>
    </w:p>
    <w:p w14:paraId="439358CF" w14:textId="77777777" w:rsidR="009F0E78" w:rsidRPr="009F0E78" w:rsidRDefault="009F0E78" w:rsidP="009F0E78">
      <w:pPr>
        <w:ind w:firstLineChars="200" w:firstLine="560"/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一、事实与产品规则的客观陈述（关键法律基础）本人所持职工线上集资产品系企业内部提供的固定期限、固定利率的理财性产品。</w:t>
      </w:r>
    </w:p>
    <w:p w14:paraId="6408E584" w14:textId="77777777" w:rsidR="009F0E78" w:rsidRPr="009F0E78" w:rsidRDefault="009F0E78" w:rsidP="009F0E78">
      <w:pPr>
        <w:ind w:firstLineChars="200" w:firstLine="560"/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产品规则明确：</w:t>
      </w:r>
    </w:p>
    <w:p w14:paraId="64F385AE" w14:textId="2703B430" w:rsidR="009F0E78" w:rsidRPr="009F0E78" w:rsidRDefault="009F0E78" w:rsidP="009F0E78">
      <w:pPr>
        <w:pStyle w:val="a9"/>
        <w:numPr>
          <w:ilvl w:val="0"/>
          <w:numId w:val="12"/>
        </w:numPr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到期后本金与利息自动回到个人活期账户余额；</w:t>
      </w:r>
    </w:p>
    <w:p w14:paraId="0BB051C1" w14:textId="7BAD416D" w:rsidR="009F0E78" w:rsidRPr="009F0E78" w:rsidRDefault="009F0E78" w:rsidP="009F0E78">
      <w:pPr>
        <w:pStyle w:val="a9"/>
        <w:numPr>
          <w:ilvl w:val="0"/>
          <w:numId w:val="12"/>
        </w:numPr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是否再次购买新的产品需由个人手动操作；</w:t>
      </w:r>
    </w:p>
    <w:p w14:paraId="09E979E2" w14:textId="77777777" w:rsidR="009F0E78" w:rsidRPr="009F0E78" w:rsidRDefault="009F0E78" w:rsidP="009F0E78">
      <w:pPr>
        <w:pStyle w:val="a9"/>
        <w:numPr>
          <w:ilvl w:val="0"/>
          <w:numId w:val="12"/>
        </w:numPr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平台未设置任何自动续投、复利或强制滚存机制。</w:t>
      </w:r>
    </w:p>
    <w:p w14:paraId="69D2EB62" w14:textId="77777777" w:rsidR="009F0E78" w:rsidRPr="009F0E78" w:rsidRDefault="009F0E78" w:rsidP="009F0E78">
      <w:pPr>
        <w:pStyle w:val="a9"/>
        <w:numPr>
          <w:ilvl w:val="0"/>
          <w:numId w:val="12"/>
        </w:numPr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因此，每期产品均构成独立的投资行为，每期本金来源均为：</w:t>
      </w:r>
    </w:p>
    <w:p w14:paraId="03B4D680" w14:textId="38B011B1" w:rsidR="009F0E78" w:rsidRPr="009F0E78" w:rsidRDefault="009F0E78" w:rsidP="009F0E78">
      <w:pPr>
        <w:pStyle w:val="a9"/>
        <w:numPr>
          <w:ilvl w:val="0"/>
          <w:numId w:val="12"/>
        </w:numPr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个人自由资金，或上期产品到期后回到账户的可自由支配资金。</w:t>
      </w:r>
    </w:p>
    <w:p w14:paraId="319E0AA8" w14:textId="4B95A1A0" w:rsidR="009F0E78" w:rsidRPr="009F0E78" w:rsidRDefault="009F0E78" w:rsidP="009F0E78">
      <w:pPr>
        <w:ind w:firstLineChars="200" w:firstLine="560"/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重要：</w:t>
      </w:r>
    </w:p>
    <w:p w14:paraId="32051034" w14:textId="77777777" w:rsidR="009F0E78" w:rsidRPr="009F0E78" w:rsidRDefault="009F0E78" w:rsidP="009F0E78">
      <w:pPr>
        <w:ind w:firstLineChars="200" w:firstLine="560"/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本金与利息在活期账户中仅为“余额展示”，并无自动确认为下一期产品本金的机制，也不具备强制复利属性。</w:t>
      </w:r>
    </w:p>
    <w:p w14:paraId="1FE5FBAF" w14:textId="77777777" w:rsidR="009F0E78" w:rsidRPr="009F0E78" w:rsidRDefault="009F0E78" w:rsidP="009F0E78">
      <w:pPr>
        <w:ind w:firstLineChars="200" w:firstLine="560"/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二、利息不得冲减本金的法律依据（一）利息是本金在期间占用的对价，不得被认定为“返还本金”依据民法典债权规则，利息属于本金独立的收益，不得被认定为：</w:t>
      </w:r>
    </w:p>
    <w:p w14:paraId="2C28E329" w14:textId="5EB2503B" w:rsidR="009F0E78" w:rsidRPr="009F0E78" w:rsidRDefault="009F0E78" w:rsidP="009F0E78">
      <w:pPr>
        <w:pStyle w:val="a9"/>
        <w:numPr>
          <w:ilvl w:val="0"/>
          <w:numId w:val="13"/>
        </w:numPr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lastRenderedPageBreak/>
        <w:t>返本金</w:t>
      </w:r>
    </w:p>
    <w:p w14:paraId="78F37BCE" w14:textId="46156522" w:rsidR="009F0E78" w:rsidRPr="009F0E78" w:rsidRDefault="009F0E78" w:rsidP="009F0E78">
      <w:pPr>
        <w:pStyle w:val="a9"/>
        <w:numPr>
          <w:ilvl w:val="0"/>
          <w:numId w:val="13"/>
        </w:numPr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冲抵本金</w:t>
      </w:r>
    </w:p>
    <w:p w14:paraId="7ABF8B34" w14:textId="21B8CB8A" w:rsidR="009F0E78" w:rsidRPr="009F0E78" w:rsidRDefault="009F0E78" w:rsidP="009F0E78">
      <w:pPr>
        <w:pStyle w:val="a9"/>
        <w:numPr>
          <w:ilvl w:val="0"/>
          <w:numId w:val="13"/>
        </w:numPr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替代本金</w:t>
      </w:r>
    </w:p>
    <w:p w14:paraId="44D491FB" w14:textId="77777777" w:rsidR="009F0E78" w:rsidRPr="009F0E78" w:rsidRDefault="009F0E78" w:rsidP="009F0E78">
      <w:pPr>
        <w:ind w:firstLineChars="200" w:firstLine="560"/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管理人如将利息直接扣减本金，等同于：</w:t>
      </w:r>
    </w:p>
    <w:p w14:paraId="2080BA7F" w14:textId="0764BF93" w:rsidR="009F0E78" w:rsidRPr="009F0E78" w:rsidRDefault="009F0E78" w:rsidP="009F0E78">
      <w:pPr>
        <w:ind w:firstLineChars="200" w:firstLine="560"/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强制改变合同性质，改变债权结构</w:t>
      </w:r>
    </w:p>
    <w:p w14:paraId="2B2FE07B" w14:textId="77777777" w:rsidR="009F0E78" w:rsidRPr="009F0E78" w:rsidRDefault="009F0E78" w:rsidP="009F0E78">
      <w:pPr>
        <w:ind w:firstLineChars="200" w:firstLine="560"/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违反合同自由原则及债权不可单方变更原则。</w:t>
      </w:r>
    </w:p>
    <w:p w14:paraId="26E82019" w14:textId="77777777" w:rsidR="009F0E78" w:rsidRPr="009F0E78" w:rsidRDefault="009F0E78" w:rsidP="009F0E78">
      <w:pPr>
        <w:ind w:firstLineChars="200" w:firstLine="560"/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（二）职工已到期产品中的利息，属于既得债权，不得在破产后被追溯性冲减依据《企业破产法》第41条（利息停止规则）：</w:t>
      </w:r>
    </w:p>
    <w:p w14:paraId="0A8FC4FC" w14:textId="7E165294" w:rsidR="009F0E78" w:rsidRPr="009F0E78" w:rsidRDefault="009F0E78" w:rsidP="009F0E78">
      <w:pPr>
        <w:pStyle w:val="a9"/>
        <w:numPr>
          <w:ilvl w:val="0"/>
          <w:numId w:val="14"/>
        </w:numPr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利息停止计至破产受理日</w:t>
      </w:r>
    </w:p>
    <w:p w14:paraId="2348E65F" w14:textId="53C78E19" w:rsidR="009F0E78" w:rsidRPr="009F0E78" w:rsidRDefault="009F0E78" w:rsidP="009F0E78">
      <w:pPr>
        <w:pStyle w:val="a9"/>
        <w:numPr>
          <w:ilvl w:val="0"/>
          <w:numId w:val="14"/>
        </w:numPr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不允许对受理日前已发生的利息进行追溯调整或扣减</w:t>
      </w:r>
    </w:p>
    <w:p w14:paraId="17C7C10F" w14:textId="77777777" w:rsidR="009F0E78" w:rsidRPr="009F0E78" w:rsidRDefault="009F0E78" w:rsidP="009F0E78">
      <w:pPr>
        <w:pStyle w:val="a9"/>
        <w:numPr>
          <w:ilvl w:val="0"/>
          <w:numId w:val="14"/>
        </w:numPr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管理人若将“受理日前已到账的利息”冲减本金，属于违法追溯清算。</w:t>
      </w:r>
    </w:p>
    <w:p w14:paraId="5F2A89BA" w14:textId="77777777" w:rsidR="009F0E78" w:rsidRPr="009F0E78" w:rsidRDefault="009F0E78" w:rsidP="009F0E78">
      <w:pPr>
        <w:ind w:firstLineChars="200" w:firstLine="560"/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（三）每期产品均为独立合同，滚入下一期属于“再次投资”，不是“复利”法律上认定本金的核心不是“资金来源”，而是：</w:t>
      </w:r>
    </w:p>
    <w:p w14:paraId="12209FA9" w14:textId="77777777" w:rsidR="009F0E78" w:rsidRPr="009F0E78" w:rsidRDefault="009F0E78" w:rsidP="009F0E78">
      <w:pPr>
        <w:ind w:firstLineChars="200" w:firstLine="560"/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投资人是否对下一期产品形成新的合同意思表示。</w:t>
      </w:r>
    </w:p>
    <w:p w14:paraId="25668EE9" w14:textId="77777777" w:rsidR="009F0E78" w:rsidRPr="009F0E78" w:rsidRDefault="009F0E78" w:rsidP="009F0E78">
      <w:pPr>
        <w:ind w:firstLineChars="200" w:firstLine="560"/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员工线上平台中：</w:t>
      </w:r>
    </w:p>
    <w:p w14:paraId="2E329EE9" w14:textId="047D0D69" w:rsidR="009F0E78" w:rsidRPr="009F0E78" w:rsidRDefault="009F0E78" w:rsidP="009F0E78">
      <w:pPr>
        <w:pStyle w:val="a9"/>
        <w:numPr>
          <w:ilvl w:val="0"/>
          <w:numId w:val="15"/>
        </w:numPr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下一期产品均需手动购买</w:t>
      </w:r>
    </w:p>
    <w:p w14:paraId="16E7A063" w14:textId="3A18AB15" w:rsidR="009F0E78" w:rsidRPr="009F0E78" w:rsidRDefault="009F0E78" w:rsidP="009F0E78">
      <w:pPr>
        <w:pStyle w:val="a9"/>
        <w:numPr>
          <w:ilvl w:val="0"/>
          <w:numId w:val="15"/>
        </w:numPr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每期投资均有独立页面、独立金额</w:t>
      </w:r>
    </w:p>
    <w:p w14:paraId="6B289AEA" w14:textId="7D3E5982" w:rsidR="009F0E78" w:rsidRPr="009F0E78" w:rsidRDefault="009F0E78" w:rsidP="009F0E78">
      <w:pPr>
        <w:pStyle w:val="a9"/>
        <w:numPr>
          <w:ilvl w:val="0"/>
          <w:numId w:val="15"/>
        </w:numPr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平台未提供自动复投功能</w:t>
      </w:r>
    </w:p>
    <w:p w14:paraId="5518A96C" w14:textId="77777777" w:rsidR="009F0E78" w:rsidRPr="009F0E78" w:rsidRDefault="009F0E78" w:rsidP="009F0E78">
      <w:pPr>
        <w:ind w:firstLineChars="200" w:firstLine="560"/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因此：</w:t>
      </w:r>
    </w:p>
    <w:p w14:paraId="78C6703F" w14:textId="77777777" w:rsidR="009F0E78" w:rsidRPr="009F0E78" w:rsidRDefault="009F0E78" w:rsidP="009F0E78">
      <w:pPr>
        <w:ind w:firstLineChars="200" w:firstLine="560"/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投资人为每一期产品均</w:t>
      </w:r>
      <w:proofErr w:type="gramStart"/>
      <w:r w:rsidRPr="009F0E78">
        <w:rPr>
          <w:rFonts w:ascii="仿宋" w:eastAsia="仿宋" w:hint="eastAsia"/>
          <w:sz w:val="28"/>
        </w:rPr>
        <w:t>作出</w:t>
      </w:r>
      <w:proofErr w:type="gramEnd"/>
      <w:r w:rsidRPr="009F0E78">
        <w:rPr>
          <w:rFonts w:ascii="仿宋" w:eastAsia="仿宋" w:hint="eastAsia"/>
          <w:sz w:val="28"/>
        </w:rPr>
        <w:t>了独立的投资意思表示→本金应全部确认。</w:t>
      </w:r>
    </w:p>
    <w:p w14:paraId="3534593A" w14:textId="77777777" w:rsidR="009F0E78" w:rsidRPr="009F0E78" w:rsidRDefault="009F0E78" w:rsidP="009F0E78">
      <w:pPr>
        <w:ind w:firstLineChars="200" w:firstLine="560"/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lastRenderedPageBreak/>
        <w:t>三、管理人若采用“利息冲减本金”将导致严重不公平（必须列明）在同一破产程序中：</w:t>
      </w:r>
    </w:p>
    <w:p w14:paraId="002849CB" w14:textId="54DECADF" w:rsidR="009F0E78" w:rsidRPr="009F0E78" w:rsidRDefault="009F0E78" w:rsidP="009F0E78">
      <w:pPr>
        <w:pStyle w:val="a9"/>
        <w:numPr>
          <w:ilvl w:val="0"/>
          <w:numId w:val="16"/>
        </w:numPr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其他金融类债权</w:t>
      </w:r>
    </w:p>
    <w:p w14:paraId="348F7401" w14:textId="28B480F1" w:rsidR="009F0E78" w:rsidRPr="009F0E78" w:rsidRDefault="009F0E78" w:rsidP="009F0E78">
      <w:pPr>
        <w:pStyle w:val="a9"/>
        <w:numPr>
          <w:ilvl w:val="0"/>
          <w:numId w:val="16"/>
        </w:numPr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供应商债权</w:t>
      </w:r>
    </w:p>
    <w:p w14:paraId="12761A35" w14:textId="70D7E6EB" w:rsidR="009F0E78" w:rsidRPr="009F0E78" w:rsidRDefault="009F0E78" w:rsidP="009F0E78">
      <w:pPr>
        <w:pStyle w:val="a9"/>
        <w:numPr>
          <w:ilvl w:val="0"/>
          <w:numId w:val="16"/>
        </w:numPr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银行债权</w:t>
      </w:r>
    </w:p>
    <w:p w14:paraId="1B3FAF54" w14:textId="5D1B5543" w:rsidR="009F0E78" w:rsidRPr="009F0E78" w:rsidRDefault="009F0E78" w:rsidP="009F0E78">
      <w:pPr>
        <w:pStyle w:val="a9"/>
        <w:numPr>
          <w:ilvl w:val="0"/>
          <w:numId w:val="16"/>
        </w:numPr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内部高息定向集资（线下产品）</w:t>
      </w:r>
    </w:p>
    <w:p w14:paraId="0D133DC4" w14:textId="77777777" w:rsidR="009F0E78" w:rsidRPr="009F0E78" w:rsidRDefault="009F0E78" w:rsidP="009F0E78">
      <w:pPr>
        <w:ind w:firstLineChars="200" w:firstLine="560"/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均按“截止受理日计息至今”为标准，不存在冲抵本金的做法。</w:t>
      </w:r>
    </w:p>
    <w:p w14:paraId="78A891B4" w14:textId="77777777" w:rsidR="009F0E78" w:rsidRPr="009F0E78" w:rsidRDefault="009F0E78" w:rsidP="009F0E78">
      <w:pPr>
        <w:ind w:firstLineChars="200" w:firstLine="560"/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唯独对职工采取“利息全部扣除”“滚进入本金不予认定”，将导致：</w:t>
      </w:r>
    </w:p>
    <w:p w14:paraId="584DB0FC" w14:textId="63DF235B" w:rsidR="009F0E78" w:rsidRPr="009F0E78" w:rsidRDefault="009F0E78" w:rsidP="009F0E78">
      <w:pPr>
        <w:pStyle w:val="a9"/>
        <w:numPr>
          <w:ilvl w:val="0"/>
          <w:numId w:val="17"/>
        </w:numPr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同类债权人受不同待遇</w:t>
      </w:r>
    </w:p>
    <w:p w14:paraId="7F8DE2B4" w14:textId="47B86875" w:rsidR="009F0E78" w:rsidRPr="009F0E78" w:rsidRDefault="009F0E78" w:rsidP="009F0E78">
      <w:pPr>
        <w:pStyle w:val="a9"/>
        <w:numPr>
          <w:ilvl w:val="0"/>
          <w:numId w:val="17"/>
        </w:numPr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实质性歧视</w:t>
      </w:r>
    </w:p>
    <w:p w14:paraId="6A30535D" w14:textId="11A668FE" w:rsidR="009F0E78" w:rsidRPr="009F0E78" w:rsidRDefault="009F0E78" w:rsidP="009F0E78">
      <w:pPr>
        <w:pStyle w:val="a9"/>
        <w:numPr>
          <w:ilvl w:val="0"/>
          <w:numId w:val="17"/>
        </w:numPr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扭曲债权结构</w:t>
      </w:r>
    </w:p>
    <w:p w14:paraId="698ED482" w14:textId="1A30AAEF" w:rsidR="009F0E78" w:rsidRPr="009F0E78" w:rsidRDefault="009F0E78" w:rsidP="009F0E78">
      <w:pPr>
        <w:pStyle w:val="a9"/>
        <w:numPr>
          <w:ilvl w:val="0"/>
          <w:numId w:val="17"/>
        </w:numPr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侵害职工既得权益</w:t>
      </w:r>
    </w:p>
    <w:p w14:paraId="628DE31C" w14:textId="77777777" w:rsidR="009F0E78" w:rsidRPr="009F0E78" w:rsidRDefault="009F0E78" w:rsidP="009F0E78">
      <w:pPr>
        <w:pStyle w:val="a9"/>
        <w:numPr>
          <w:ilvl w:val="0"/>
          <w:numId w:val="17"/>
        </w:numPr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构成严重违反破产法公平受偿原则。</w:t>
      </w:r>
    </w:p>
    <w:p w14:paraId="43C9EA17" w14:textId="77777777" w:rsidR="009F0E78" w:rsidRPr="009F0E78" w:rsidRDefault="009F0E78" w:rsidP="009F0E78">
      <w:pPr>
        <w:ind w:firstLineChars="200" w:firstLine="560"/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四、异议请求（正式格式，可直接提交）本人依法提出如下请求：</w:t>
      </w:r>
    </w:p>
    <w:p w14:paraId="36357A21" w14:textId="77777777" w:rsidR="009F0E78" w:rsidRPr="009F0E78" w:rsidRDefault="009F0E78" w:rsidP="009F0E78">
      <w:pPr>
        <w:ind w:firstLineChars="200" w:firstLine="560"/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请求管理人确认：所有职工线上集资产品中已到期获得的利息，不得冲减本金。</w:t>
      </w:r>
    </w:p>
    <w:p w14:paraId="41562461" w14:textId="77777777" w:rsidR="009F0E78" w:rsidRPr="009F0E78" w:rsidRDefault="009F0E78" w:rsidP="009F0E78">
      <w:pPr>
        <w:ind w:firstLineChars="200" w:firstLine="560"/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请求确认：到期本金与利息回流至活期账户后，由本人再次购买产品的行为，构成新的独立投资合同，其所形成的本金应完整予以确认。</w:t>
      </w:r>
    </w:p>
    <w:p w14:paraId="25C0E08A" w14:textId="77777777" w:rsidR="009F0E78" w:rsidRPr="009F0E78" w:rsidRDefault="009F0E78" w:rsidP="009F0E78">
      <w:pPr>
        <w:ind w:firstLineChars="200" w:firstLine="560"/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请求管理人公布本类别债权的认定规则、审计依据及处理逻辑，并在最终债权表前向职工公示。</w:t>
      </w:r>
    </w:p>
    <w:p w14:paraId="5BCAD428" w14:textId="77777777" w:rsidR="009F0E78" w:rsidRPr="009F0E78" w:rsidRDefault="009F0E78" w:rsidP="009F0E78">
      <w:pPr>
        <w:ind w:firstLineChars="200" w:firstLine="560"/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lastRenderedPageBreak/>
        <w:t>如管理人坚持将利息冲抵本金，请依法提供：</w:t>
      </w:r>
    </w:p>
    <w:p w14:paraId="37A5CE9C" w14:textId="1D56D15C" w:rsidR="009F0E78" w:rsidRPr="009F0E78" w:rsidRDefault="009F0E78" w:rsidP="009F0E78">
      <w:pPr>
        <w:pStyle w:val="a9"/>
        <w:numPr>
          <w:ilvl w:val="0"/>
          <w:numId w:val="18"/>
        </w:numPr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法律依据</w:t>
      </w:r>
    </w:p>
    <w:p w14:paraId="231EEF4B" w14:textId="7CF2A3B5" w:rsidR="009F0E78" w:rsidRPr="009F0E78" w:rsidRDefault="009F0E78" w:rsidP="009F0E78">
      <w:pPr>
        <w:pStyle w:val="a9"/>
        <w:numPr>
          <w:ilvl w:val="0"/>
          <w:numId w:val="18"/>
        </w:numPr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审计逻辑</w:t>
      </w:r>
    </w:p>
    <w:p w14:paraId="3B1AA32C" w14:textId="4C386C01" w:rsidR="009F0E78" w:rsidRPr="009F0E78" w:rsidRDefault="009F0E78" w:rsidP="009F0E78">
      <w:pPr>
        <w:pStyle w:val="a9"/>
        <w:numPr>
          <w:ilvl w:val="0"/>
          <w:numId w:val="18"/>
        </w:numPr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合同条款</w:t>
      </w:r>
    </w:p>
    <w:p w14:paraId="039F7431" w14:textId="7FF8B66E" w:rsidR="009F0E78" w:rsidRPr="009F0E78" w:rsidRDefault="009F0E78" w:rsidP="009F0E78">
      <w:pPr>
        <w:pStyle w:val="a9"/>
        <w:numPr>
          <w:ilvl w:val="0"/>
          <w:numId w:val="18"/>
        </w:numPr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平台规则</w:t>
      </w:r>
    </w:p>
    <w:p w14:paraId="1F586607" w14:textId="77777777" w:rsidR="009F0E78" w:rsidRPr="009F0E78" w:rsidRDefault="009F0E78" w:rsidP="009F0E78">
      <w:pPr>
        <w:ind w:firstLineChars="200" w:firstLine="560"/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适用于所有债权人的统一标准否则本人保留进一步异议及法律权利。</w:t>
      </w:r>
    </w:p>
    <w:p w14:paraId="7966C140" w14:textId="47E9E12D" w:rsidR="009F0E78" w:rsidRPr="009F0E78" w:rsidRDefault="009F0E78" w:rsidP="009F0E78">
      <w:pPr>
        <w:ind w:firstLineChars="200" w:firstLine="560"/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此致破产管理人/法院</w:t>
      </w:r>
    </w:p>
    <w:p w14:paraId="13F8B644" w14:textId="77777777" w:rsidR="009F0E78" w:rsidRDefault="009F0E78" w:rsidP="009F0E78">
      <w:pPr>
        <w:ind w:right="1120"/>
        <w:rPr>
          <w:rFonts w:ascii="仿宋" w:eastAsia="仿宋"/>
          <w:sz w:val="28"/>
        </w:rPr>
      </w:pPr>
    </w:p>
    <w:p w14:paraId="7610B2A7" w14:textId="67787A4C" w:rsidR="009F0E78" w:rsidRPr="009F0E78" w:rsidRDefault="009F0E78" w:rsidP="009F0E78">
      <w:pPr>
        <w:ind w:right="1120"/>
        <w:rPr>
          <w:rFonts w:ascii="仿宋" w:eastAsia="仿宋" w:hint="eastAsia"/>
          <w:sz w:val="28"/>
        </w:rPr>
      </w:pPr>
      <w:r w:rsidRPr="009F0E78">
        <w:rPr>
          <w:rFonts w:ascii="仿宋" w:eastAsia="仿宋" w:hint="eastAsia"/>
          <w:sz w:val="28"/>
        </w:rPr>
        <w:t>申报人：</w:t>
      </w:r>
    </w:p>
    <w:p w14:paraId="50541675" w14:textId="3D96FECB" w:rsidR="009F0E78" w:rsidRDefault="009F0E78" w:rsidP="009F0E78">
      <w:pPr>
        <w:ind w:right="1120"/>
        <w:rPr>
          <w:rFonts w:ascii="仿宋" w:eastAsia="仿宋"/>
          <w:sz w:val="28"/>
        </w:rPr>
      </w:pPr>
      <w:r w:rsidRPr="009F0E78">
        <w:rPr>
          <w:rFonts w:ascii="仿宋" w:eastAsia="仿宋" w:hint="eastAsia"/>
          <w:sz w:val="28"/>
        </w:rPr>
        <w:t>日期：</w:t>
      </w:r>
    </w:p>
    <w:p w14:paraId="6E2C5887" w14:textId="77777777" w:rsidR="009F0E78" w:rsidRDefault="009F0E78" w:rsidP="009F0E78">
      <w:pPr>
        <w:ind w:right="1120"/>
        <w:rPr>
          <w:rFonts w:ascii="仿宋" w:eastAsia="仿宋"/>
          <w:sz w:val="28"/>
        </w:rPr>
      </w:pPr>
    </w:p>
    <w:p w14:paraId="494C79E0" w14:textId="77777777" w:rsidR="009F0E78" w:rsidRDefault="009F0E78" w:rsidP="009F0E78">
      <w:pPr>
        <w:ind w:right="1120"/>
        <w:rPr>
          <w:rFonts w:ascii="仿宋" w:eastAsia="仿宋"/>
          <w:sz w:val="28"/>
        </w:rPr>
      </w:pPr>
    </w:p>
    <w:p w14:paraId="26EF1E45" w14:textId="77777777" w:rsidR="009F0E78" w:rsidRDefault="009F0E78" w:rsidP="009F0E78">
      <w:pPr>
        <w:ind w:right="1120"/>
        <w:rPr>
          <w:rFonts w:ascii="仿宋" w:eastAsia="仿宋"/>
          <w:sz w:val="28"/>
        </w:rPr>
      </w:pPr>
    </w:p>
    <w:p w14:paraId="5B9BADC3" w14:textId="77777777" w:rsidR="009F0E78" w:rsidRDefault="009F0E78" w:rsidP="009F0E78">
      <w:pPr>
        <w:ind w:right="1120"/>
        <w:rPr>
          <w:rFonts w:ascii="仿宋" w:eastAsia="仿宋"/>
          <w:sz w:val="28"/>
        </w:rPr>
      </w:pPr>
    </w:p>
    <w:p w14:paraId="2717E37F" w14:textId="77777777" w:rsidR="009F0E78" w:rsidRDefault="009F0E78" w:rsidP="009F0E78">
      <w:pPr>
        <w:ind w:right="1120"/>
        <w:rPr>
          <w:rFonts w:ascii="仿宋" w:eastAsia="仿宋"/>
          <w:sz w:val="28"/>
        </w:rPr>
      </w:pPr>
    </w:p>
    <w:p w14:paraId="609C967A" w14:textId="77777777" w:rsidR="009F0E78" w:rsidRDefault="009F0E78" w:rsidP="009F0E78">
      <w:pPr>
        <w:ind w:right="1120"/>
        <w:rPr>
          <w:rFonts w:ascii="仿宋" w:eastAsia="仿宋"/>
          <w:sz w:val="28"/>
        </w:rPr>
      </w:pPr>
    </w:p>
    <w:p w14:paraId="758E0602" w14:textId="77777777" w:rsidR="009F0E78" w:rsidRDefault="009F0E78" w:rsidP="009F0E78">
      <w:pPr>
        <w:ind w:right="1120"/>
        <w:rPr>
          <w:rFonts w:ascii="仿宋" w:eastAsia="仿宋"/>
          <w:sz w:val="28"/>
        </w:rPr>
      </w:pPr>
    </w:p>
    <w:p w14:paraId="0AA23E2D" w14:textId="77777777" w:rsidR="009F0E78" w:rsidRDefault="009F0E78" w:rsidP="009F0E78">
      <w:pPr>
        <w:ind w:right="1120"/>
        <w:rPr>
          <w:rFonts w:ascii="仿宋" w:eastAsia="仿宋"/>
          <w:sz w:val="28"/>
        </w:rPr>
      </w:pPr>
    </w:p>
    <w:p w14:paraId="364DD548" w14:textId="77777777" w:rsidR="009F0E78" w:rsidRDefault="009F0E78" w:rsidP="009F0E78">
      <w:pPr>
        <w:ind w:right="1120"/>
        <w:rPr>
          <w:rFonts w:ascii="仿宋" w:eastAsia="仿宋"/>
          <w:sz w:val="28"/>
        </w:rPr>
      </w:pPr>
    </w:p>
    <w:p w14:paraId="7AD6CB1B" w14:textId="77777777" w:rsidR="009F0E78" w:rsidRDefault="009F0E78" w:rsidP="009F0E78">
      <w:pPr>
        <w:ind w:right="1120"/>
        <w:rPr>
          <w:rFonts w:ascii="仿宋" w:eastAsia="仿宋"/>
          <w:sz w:val="28"/>
        </w:rPr>
      </w:pPr>
    </w:p>
    <w:p w14:paraId="71D337B2" w14:textId="77777777" w:rsidR="009F0E78" w:rsidRDefault="009F0E78" w:rsidP="009F0E78">
      <w:pPr>
        <w:ind w:right="1120"/>
        <w:rPr>
          <w:rFonts w:ascii="仿宋" w:eastAsia="仿宋"/>
          <w:sz w:val="28"/>
        </w:rPr>
      </w:pPr>
    </w:p>
    <w:p w14:paraId="32576F91" w14:textId="77777777" w:rsidR="009F0E78" w:rsidRDefault="009F0E78" w:rsidP="009F0E78">
      <w:pPr>
        <w:ind w:right="1120"/>
        <w:rPr>
          <w:rFonts w:ascii="仿宋" w:eastAsia="仿宋"/>
          <w:sz w:val="28"/>
        </w:rPr>
      </w:pPr>
    </w:p>
    <w:p w14:paraId="7D9AA09D" w14:textId="77777777" w:rsidR="009F0E78" w:rsidRDefault="009F0E78" w:rsidP="009F0E78">
      <w:pPr>
        <w:ind w:right="1120"/>
        <w:rPr>
          <w:rFonts w:ascii="仿宋" w:eastAsia="仿宋"/>
          <w:sz w:val="28"/>
        </w:rPr>
      </w:pPr>
    </w:p>
    <w:p w14:paraId="07F59778" w14:textId="77777777" w:rsidR="009F0E78" w:rsidRDefault="009F0E78" w:rsidP="009F0E78">
      <w:pPr>
        <w:ind w:right="1120"/>
        <w:rPr>
          <w:rFonts w:ascii="仿宋" w:eastAsia="仿宋"/>
          <w:sz w:val="28"/>
        </w:rPr>
      </w:pPr>
    </w:p>
    <w:p w14:paraId="3B44544F" w14:textId="77777777" w:rsidR="009F0E78" w:rsidRDefault="009F0E78" w:rsidP="009F0E78">
      <w:pPr>
        <w:ind w:right="1120"/>
        <w:rPr>
          <w:rFonts w:ascii="仿宋" w:eastAsia="仿宋"/>
          <w:sz w:val="28"/>
        </w:rPr>
      </w:pPr>
    </w:p>
    <w:p w14:paraId="4228B7B9" w14:textId="77777777" w:rsidR="009F0E78" w:rsidRDefault="009F0E78" w:rsidP="009F0E78">
      <w:pPr>
        <w:ind w:right="1120"/>
        <w:rPr>
          <w:rFonts w:ascii="仿宋" w:eastAsia="仿宋"/>
          <w:sz w:val="28"/>
        </w:rPr>
      </w:pPr>
    </w:p>
    <w:p w14:paraId="05FED313" w14:textId="77777777" w:rsidR="009F0E78" w:rsidRDefault="009F0E78" w:rsidP="009F0E78">
      <w:pPr>
        <w:ind w:right="1120"/>
        <w:rPr>
          <w:rFonts w:ascii="仿宋" w:eastAsia="仿宋"/>
          <w:sz w:val="28"/>
        </w:rPr>
      </w:pPr>
    </w:p>
    <w:p w14:paraId="0110B12D" w14:textId="77777777" w:rsidR="009F0E78" w:rsidRDefault="009F0E78" w:rsidP="009F0E78">
      <w:pPr>
        <w:ind w:right="1120"/>
        <w:rPr>
          <w:rFonts w:ascii="仿宋" w:eastAsia="仿宋"/>
          <w:sz w:val="28"/>
        </w:rPr>
      </w:pPr>
    </w:p>
    <w:p w14:paraId="09DC0C93" w14:textId="77777777" w:rsidR="009F0E78" w:rsidRDefault="009F0E78" w:rsidP="009F0E78">
      <w:pPr>
        <w:ind w:right="1120"/>
        <w:rPr>
          <w:rFonts w:ascii="仿宋" w:eastAsia="仿宋"/>
          <w:sz w:val="28"/>
        </w:rPr>
      </w:pPr>
    </w:p>
    <w:p w14:paraId="43B096EE" w14:textId="77777777" w:rsidR="009F0E78" w:rsidRDefault="009F0E78" w:rsidP="009F0E78">
      <w:pPr>
        <w:ind w:right="1120"/>
        <w:rPr>
          <w:rFonts w:ascii="仿宋" w:eastAsia="仿宋"/>
          <w:sz w:val="28"/>
        </w:rPr>
      </w:pPr>
    </w:p>
    <w:p w14:paraId="1D01DDAA" w14:textId="77777777" w:rsidR="009F0E78" w:rsidRDefault="009F0E78" w:rsidP="009F0E78">
      <w:pPr>
        <w:ind w:right="1120"/>
        <w:rPr>
          <w:rFonts w:ascii="仿宋" w:eastAsia="仿宋"/>
          <w:sz w:val="28"/>
        </w:rPr>
      </w:pPr>
    </w:p>
    <w:p w14:paraId="2FFC0289" w14:textId="77777777" w:rsidR="009F0E78" w:rsidRPr="009F0E78" w:rsidRDefault="009F0E78" w:rsidP="009F0E78">
      <w:pPr>
        <w:ind w:right="1120"/>
        <w:rPr>
          <w:rFonts w:ascii="仿宋" w:eastAsia="仿宋" w:hint="eastAsia"/>
          <w:sz w:val="28"/>
        </w:rPr>
      </w:pPr>
    </w:p>
    <w:sectPr w:rsidR="009F0E78" w:rsidRPr="009F0E7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7C0D2" w14:textId="77777777" w:rsidR="00DA2782" w:rsidRDefault="00DA2782" w:rsidP="00656B19">
      <w:pPr>
        <w:rPr>
          <w:rFonts w:hint="eastAsia"/>
        </w:rPr>
      </w:pPr>
      <w:r>
        <w:separator/>
      </w:r>
    </w:p>
  </w:endnote>
  <w:endnote w:type="continuationSeparator" w:id="0">
    <w:p w14:paraId="26F8DDB3" w14:textId="77777777" w:rsidR="00DA2782" w:rsidRDefault="00DA2782" w:rsidP="00656B1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C18C" w14:textId="77777777" w:rsidR="00656B19" w:rsidRDefault="00656B19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264470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6B42B3D" w14:textId="2432B7FF" w:rsidR="00656B19" w:rsidRDefault="00656B19">
            <w:pPr>
              <w:pStyle w:val="af0"/>
              <w:jc w:val="right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7322D72" w14:textId="77777777" w:rsidR="00656B19" w:rsidRDefault="00656B19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56D06" w14:textId="77777777" w:rsidR="00656B19" w:rsidRDefault="00656B19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E6323" w14:textId="77777777" w:rsidR="00DA2782" w:rsidRDefault="00DA2782" w:rsidP="00656B19">
      <w:pPr>
        <w:rPr>
          <w:rFonts w:hint="eastAsia"/>
        </w:rPr>
      </w:pPr>
      <w:r>
        <w:separator/>
      </w:r>
    </w:p>
  </w:footnote>
  <w:footnote w:type="continuationSeparator" w:id="0">
    <w:p w14:paraId="46743A69" w14:textId="77777777" w:rsidR="00DA2782" w:rsidRDefault="00DA2782" w:rsidP="00656B1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B591D" w14:textId="77777777" w:rsidR="00656B19" w:rsidRDefault="00656B19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CD081" w14:textId="77777777" w:rsidR="00656B19" w:rsidRDefault="00656B19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B0E6A" w14:textId="77777777" w:rsidR="00656B19" w:rsidRDefault="00656B19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112"/>
    <w:multiLevelType w:val="multilevel"/>
    <w:tmpl w:val="2C08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4D2EF5"/>
    <w:multiLevelType w:val="hybridMultilevel"/>
    <w:tmpl w:val="68B689B8"/>
    <w:lvl w:ilvl="0" w:tplc="0409000F">
      <w:start w:val="1"/>
      <w:numFmt w:val="decimal"/>
      <w:lvlText w:val="%1."/>
      <w:lvlJc w:val="left"/>
      <w:pPr>
        <w:ind w:left="1000" w:hanging="440"/>
      </w:p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2" w15:restartNumberingAfterBreak="0">
    <w:nsid w:val="148266D8"/>
    <w:multiLevelType w:val="hybridMultilevel"/>
    <w:tmpl w:val="88D27DAC"/>
    <w:lvl w:ilvl="0" w:tplc="0409000F">
      <w:start w:val="1"/>
      <w:numFmt w:val="decimal"/>
      <w:lvlText w:val="%1."/>
      <w:lvlJc w:val="left"/>
      <w:pPr>
        <w:ind w:left="1000" w:hanging="440"/>
      </w:p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3" w15:restartNumberingAfterBreak="0">
    <w:nsid w:val="17901C82"/>
    <w:multiLevelType w:val="multilevel"/>
    <w:tmpl w:val="A642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B3457E"/>
    <w:multiLevelType w:val="hybridMultilevel"/>
    <w:tmpl w:val="4C802F36"/>
    <w:lvl w:ilvl="0" w:tplc="0409000F">
      <w:start w:val="1"/>
      <w:numFmt w:val="decimal"/>
      <w:lvlText w:val="%1."/>
      <w:lvlJc w:val="left"/>
      <w:pPr>
        <w:ind w:left="1000" w:hanging="440"/>
      </w:p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5" w15:restartNumberingAfterBreak="0">
    <w:nsid w:val="2DAA115C"/>
    <w:multiLevelType w:val="multilevel"/>
    <w:tmpl w:val="5BAA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C86DBA"/>
    <w:multiLevelType w:val="hybridMultilevel"/>
    <w:tmpl w:val="AE022F6A"/>
    <w:lvl w:ilvl="0" w:tplc="0409000F">
      <w:start w:val="1"/>
      <w:numFmt w:val="decimal"/>
      <w:lvlText w:val="%1."/>
      <w:lvlJc w:val="left"/>
      <w:pPr>
        <w:ind w:left="1000" w:hanging="440"/>
      </w:p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7" w15:restartNumberingAfterBreak="0">
    <w:nsid w:val="3DE240CC"/>
    <w:multiLevelType w:val="hybridMultilevel"/>
    <w:tmpl w:val="36F26C16"/>
    <w:lvl w:ilvl="0" w:tplc="0409000F">
      <w:start w:val="1"/>
      <w:numFmt w:val="decimal"/>
      <w:lvlText w:val="%1."/>
      <w:lvlJc w:val="left"/>
      <w:pPr>
        <w:ind w:left="1000" w:hanging="440"/>
      </w:p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8" w15:restartNumberingAfterBreak="0">
    <w:nsid w:val="3E4C21CD"/>
    <w:multiLevelType w:val="hybridMultilevel"/>
    <w:tmpl w:val="ECF28138"/>
    <w:lvl w:ilvl="0" w:tplc="0409000F">
      <w:start w:val="1"/>
      <w:numFmt w:val="decimal"/>
      <w:lvlText w:val="%1."/>
      <w:lvlJc w:val="left"/>
      <w:pPr>
        <w:ind w:left="1000" w:hanging="440"/>
      </w:p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9" w15:restartNumberingAfterBreak="0">
    <w:nsid w:val="40E96EA4"/>
    <w:multiLevelType w:val="multilevel"/>
    <w:tmpl w:val="AB84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837DF3"/>
    <w:multiLevelType w:val="multilevel"/>
    <w:tmpl w:val="6144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B955702"/>
    <w:multiLevelType w:val="multilevel"/>
    <w:tmpl w:val="7B38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D463F9C"/>
    <w:multiLevelType w:val="multilevel"/>
    <w:tmpl w:val="26B8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DAF7DB6"/>
    <w:multiLevelType w:val="multilevel"/>
    <w:tmpl w:val="0574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3A825F8"/>
    <w:multiLevelType w:val="multilevel"/>
    <w:tmpl w:val="BAF4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067FFE"/>
    <w:multiLevelType w:val="multilevel"/>
    <w:tmpl w:val="284A0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DD60A2"/>
    <w:multiLevelType w:val="multilevel"/>
    <w:tmpl w:val="02C2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62B176E"/>
    <w:multiLevelType w:val="hybridMultilevel"/>
    <w:tmpl w:val="02723386"/>
    <w:lvl w:ilvl="0" w:tplc="0409000F">
      <w:start w:val="1"/>
      <w:numFmt w:val="decimal"/>
      <w:lvlText w:val="%1."/>
      <w:lvlJc w:val="left"/>
      <w:pPr>
        <w:ind w:left="1000" w:hanging="440"/>
      </w:p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num w:numId="1" w16cid:durableId="1149708013">
    <w:abstractNumId w:val="15"/>
  </w:num>
  <w:num w:numId="2" w16cid:durableId="1559631001">
    <w:abstractNumId w:val="3"/>
  </w:num>
  <w:num w:numId="3" w16cid:durableId="668484914">
    <w:abstractNumId w:val="16"/>
  </w:num>
  <w:num w:numId="4" w16cid:durableId="1691102228">
    <w:abstractNumId w:val="13"/>
  </w:num>
  <w:num w:numId="5" w16cid:durableId="711732718">
    <w:abstractNumId w:val="5"/>
  </w:num>
  <w:num w:numId="6" w16cid:durableId="760762982">
    <w:abstractNumId w:val="9"/>
  </w:num>
  <w:num w:numId="7" w16cid:durableId="1428769633">
    <w:abstractNumId w:val="14"/>
  </w:num>
  <w:num w:numId="8" w16cid:durableId="248781583">
    <w:abstractNumId w:val="0"/>
  </w:num>
  <w:num w:numId="9" w16cid:durableId="1832870152">
    <w:abstractNumId w:val="12"/>
  </w:num>
  <w:num w:numId="10" w16cid:durableId="1996647529">
    <w:abstractNumId w:val="10"/>
  </w:num>
  <w:num w:numId="11" w16cid:durableId="952830051">
    <w:abstractNumId w:val="11"/>
  </w:num>
  <w:num w:numId="12" w16cid:durableId="2021151919">
    <w:abstractNumId w:val="17"/>
  </w:num>
  <w:num w:numId="13" w16cid:durableId="2011131088">
    <w:abstractNumId w:val="7"/>
  </w:num>
  <w:num w:numId="14" w16cid:durableId="1665429515">
    <w:abstractNumId w:val="2"/>
  </w:num>
  <w:num w:numId="15" w16cid:durableId="371275120">
    <w:abstractNumId w:val="8"/>
  </w:num>
  <w:num w:numId="16" w16cid:durableId="1676103455">
    <w:abstractNumId w:val="4"/>
  </w:num>
  <w:num w:numId="17" w16cid:durableId="1525942358">
    <w:abstractNumId w:val="1"/>
  </w:num>
  <w:num w:numId="18" w16cid:durableId="18561118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C0C"/>
    <w:rsid w:val="001D7EEB"/>
    <w:rsid w:val="00291F71"/>
    <w:rsid w:val="0036230B"/>
    <w:rsid w:val="003D4667"/>
    <w:rsid w:val="00616C0C"/>
    <w:rsid w:val="00656B19"/>
    <w:rsid w:val="007007CE"/>
    <w:rsid w:val="007324B9"/>
    <w:rsid w:val="007C65C9"/>
    <w:rsid w:val="009F0E78"/>
    <w:rsid w:val="00B60D86"/>
    <w:rsid w:val="00DA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2A7C0"/>
  <w15:chartTrackingRefBased/>
  <w15:docId w15:val="{973FEB99-8250-4099-8D11-184D93BC9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16C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6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6C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6C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6C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6C0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6C0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6C0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6C0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6C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6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6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6C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6C0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16C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6C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6C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6C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6C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6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6C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6C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6C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6C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6C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6C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6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6C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6C0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6B1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56B1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56B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56B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ZHKE</dc:creator>
  <cp:keywords/>
  <dc:description/>
  <cp:lastModifiedBy>ZHKE</cp:lastModifiedBy>
  <cp:revision>4</cp:revision>
  <dcterms:created xsi:type="dcterms:W3CDTF">2025-11-30T01:03:00Z</dcterms:created>
  <dcterms:modified xsi:type="dcterms:W3CDTF">2025-11-30T01:07:00Z</dcterms:modified>
</cp:coreProperties>
</file>