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4DFE" w14:textId="77777777" w:rsidR="00967EC0" w:rsidRPr="008302F7" w:rsidRDefault="00967EC0" w:rsidP="00967EC0">
      <w:pPr>
        <w:jc w:val="center"/>
        <w:rPr>
          <w:rFonts w:ascii="黑体" w:eastAsia="黑体" w:hAnsi="黑体"/>
          <w:b/>
          <w:bCs/>
          <w:sz w:val="36"/>
          <w:szCs w:val="24"/>
        </w:rPr>
      </w:pPr>
      <w:r w:rsidRPr="00967EC0">
        <w:rPr>
          <w:rFonts w:ascii="黑体" w:eastAsia="黑体" w:hAnsi="黑体"/>
          <w:b/>
          <w:bCs/>
          <w:sz w:val="36"/>
          <w:szCs w:val="24"/>
        </w:rPr>
        <w:t>职工集体声明（利息不得冲减本金）</w:t>
      </w:r>
    </w:p>
    <w:p w14:paraId="2D84BB39" w14:textId="77777777"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t>本声明为全体职工针对线上集资产品的本金认定问题所作，为保护共同合法权益，统一立场如下：</w:t>
      </w:r>
    </w:p>
    <w:p w14:paraId="37102AA0" w14:textId="6D8EE724"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t>【一】线上职工理财产品均为独立投资，不存在自动复利产品到期后，本金与利息均回到账户的“活期余额”再次购买新产品需手动操作平台无自动续投、无强制复利机制因此：</w:t>
      </w:r>
    </w:p>
    <w:p w14:paraId="02400F99" w14:textId="5A847E30" w:rsidR="00967EC0" w:rsidRPr="00967EC0" w:rsidRDefault="00967EC0" w:rsidP="008302F7">
      <w:pPr>
        <w:ind w:firstLineChars="200" w:firstLine="560"/>
        <w:jc w:val="left"/>
        <w:rPr>
          <w:rFonts w:ascii="仿宋" w:eastAsia="仿宋" w:hAnsi="仿宋"/>
          <w:sz w:val="28"/>
        </w:rPr>
      </w:pPr>
      <w:r w:rsidRPr="00967EC0">
        <w:rPr>
          <w:rFonts w:ascii="仿宋" w:eastAsia="仿宋" w:hAnsi="仿宋"/>
          <w:sz w:val="28"/>
        </w:rPr>
        <w:t>每一期产品都是一个新的合同，本金应全部认定。</w:t>
      </w:r>
    </w:p>
    <w:p w14:paraId="6EA32164" w14:textId="77777777"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t>【二】利息属于既得收益，不能被冲减本金我们一致认为：</w:t>
      </w:r>
    </w:p>
    <w:p w14:paraId="53FF6C13" w14:textId="77777777" w:rsidR="008302F7" w:rsidRDefault="00967EC0" w:rsidP="00967EC0">
      <w:pPr>
        <w:ind w:firstLineChars="200" w:firstLine="560"/>
        <w:jc w:val="left"/>
        <w:rPr>
          <w:rFonts w:ascii="仿宋" w:eastAsia="仿宋" w:hAnsi="仿宋"/>
          <w:sz w:val="28"/>
        </w:rPr>
      </w:pPr>
      <w:r w:rsidRPr="00967EC0">
        <w:rPr>
          <w:rFonts w:ascii="仿宋" w:eastAsia="仿宋" w:hAnsi="仿宋" w:hint="eastAsia"/>
          <w:sz w:val="28"/>
        </w:rPr>
        <w:t>到期利息＝上一期产品的收益属于“已实现的债权”依法不得被管理人追溯扣除或认定为“本金返还”</w:t>
      </w:r>
    </w:p>
    <w:p w14:paraId="4A76F4F1" w14:textId="27E9EB95"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t>【三】拒绝将员工线上产品与其他线下高息产品混同处理线上产品利率低、期限长、风险承担高，而：</w:t>
      </w:r>
    </w:p>
    <w:p w14:paraId="1D0D2B64" w14:textId="77777777" w:rsidR="008302F7" w:rsidRDefault="00967EC0" w:rsidP="008302F7">
      <w:pPr>
        <w:ind w:firstLineChars="200" w:firstLine="560"/>
        <w:jc w:val="left"/>
        <w:rPr>
          <w:rFonts w:ascii="仿宋" w:eastAsia="仿宋" w:hAnsi="仿宋"/>
          <w:sz w:val="28"/>
        </w:rPr>
      </w:pPr>
      <w:r w:rsidRPr="00967EC0">
        <w:rPr>
          <w:rFonts w:ascii="仿宋" w:eastAsia="仿宋" w:hAnsi="仿宋" w:hint="eastAsia"/>
          <w:sz w:val="28"/>
        </w:rPr>
        <w:t>高息产品（每两个月发放现金利息）大部分已收回成本若混同处理，将导致：</w:t>
      </w:r>
    </w:p>
    <w:p w14:paraId="189812D5" w14:textId="2712F351" w:rsidR="00967EC0" w:rsidRPr="00967EC0" w:rsidRDefault="00967EC0" w:rsidP="008302F7">
      <w:pPr>
        <w:ind w:firstLineChars="200" w:firstLine="560"/>
        <w:jc w:val="left"/>
        <w:rPr>
          <w:rFonts w:ascii="仿宋" w:eastAsia="仿宋" w:hAnsi="仿宋" w:hint="eastAsia"/>
          <w:sz w:val="28"/>
        </w:rPr>
      </w:pPr>
      <w:r w:rsidRPr="00967EC0">
        <w:rPr>
          <w:rFonts w:ascii="仿宋" w:eastAsia="仿宋" w:hAnsi="仿宋"/>
          <w:sz w:val="28"/>
        </w:rPr>
        <w:t>线上职工成为“弥补他人收益”的损失方。</w:t>
      </w:r>
      <w:r w:rsidRPr="00967EC0">
        <w:rPr>
          <w:rFonts w:ascii="仿宋" w:eastAsia="仿宋" w:hAnsi="仿宋" w:hint="eastAsia"/>
          <w:sz w:val="28"/>
        </w:rPr>
        <w:t>我们对此坚决反对。</w:t>
      </w:r>
    </w:p>
    <w:p w14:paraId="1D1722F0" w14:textId="77777777"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t>【四】共同主张全体职工一致声明：</w:t>
      </w:r>
    </w:p>
    <w:p w14:paraId="30100691" w14:textId="77777777" w:rsidR="008302F7" w:rsidRDefault="00967EC0" w:rsidP="00967EC0">
      <w:pPr>
        <w:ind w:firstLineChars="200" w:firstLine="560"/>
        <w:jc w:val="left"/>
        <w:rPr>
          <w:rFonts w:ascii="仿宋" w:eastAsia="仿宋" w:hAnsi="仿宋"/>
          <w:sz w:val="28"/>
        </w:rPr>
      </w:pPr>
      <w:r w:rsidRPr="00967EC0">
        <w:rPr>
          <w:rFonts w:ascii="仿宋" w:eastAsia="仿宋" w:hAnsi="仿宋" w:hint="eastAsia"/>
          <w:sz w:val="28"/>
        </w:rPr>
        <w:t>1.全额确认各期产品的真实本金</w:t>
      </w:r>
    </w:p>
    <w:p w14:paraId="208917B6" w14:textId="77777777" w:rsidR="008302F7" w:rsidRDefault="00967EC0" w:rsidP="00967EC0">
      <w:pPr>
        <w:ind w:firstLineChars="200" w:firstLine="560"/>
        <w:jc w:val="left"/>
        <w:rPr>
          <w:rFonts w:ascii="仿宋" w:eastAsia="仿宋" w:hAnsi="仿宋"/>
          <w:sz w:val="28"/>
        </w:rPr>
      </w:pPr>
      <w:r w:rsidRPr="00967EC0">
        <w:rPr>
          <w:rFonts w:ascii="仿宋" w:eastAsia="仿宋" w:hAnsi="仿宋" w:hint="eastAsia"/>
          <w:sz w:val="28"/>
        </w:rPr>
        <w:t>2.不得以任何理由将利息冲减本金</w:t>
      </w:r>
    </w:p>
    <w:p w14:paraId="52039F7A" w14:textId="77777777" w:rsidR="008302F7" w:rsidRDefault="00967EC0" w:rsidP="00967EC0">
      <w:pPr>
        <w:ind w:firstLineChars="200" w:firstLine="560"/>
        <w:jc w:val="left"/>
        <w:rPr>
          <w:rFonts w:ascii="仿宋" w:eastAsia="仿宋" w:hAnsi="仿宋"/>
          <w:sz w:val="28"/>
        </w:rPr>
      </w:pPr>
      <w:r w:rsidRPr="00967EC0">
        <w:rPr>
          <w:rFonts w:ascii="仿宋" w:eastAsia="仿宋" w:hAnsi="仿宋" w:hint="eastAsia"/>
          <w:sz w:val="28"/>
        </w:rPr>
        <w:t>3.不得因平台展示形式改变投资性质</w:t>
      </w:r>
    </w:p>
    <w:p w14:paraId="47725E83" w14:textId="77777777" w:rsidR="008302F7" w:rsidRDefault="00967EC0" w:rsidP="00967EC0">
      <w:pPr>
        <w:ind w:firstLineChars="200" w:firstLine="560"/>
        <w:jc w:val="left"/>
        <w:rPr>
          <w:rFonts w:ascii="仿宋" w:eastAsia="仿宋" w:hAnsi="仿宋"/>
          <w:sz w:val="28"/>
        </w:rPr>
      </w:pPr>
      <w:r w:rsidRPr="00967EC0">
        <w:rPr>
          <w:rFonts w:ascii="仿宋" w:eastAsia="仿宋" w:hAnsi="仿宋" w:hint="eastAsia"/>
          <w:sz w:val="28"/>
        </w:rPr>
        <w:t>4.不得将线上产品与线下高息产品混同认定</w:t>
      </w:r>
    </w:p>
    <w:p w14:paraId="750FAB97" w14:textId="77777777" w:rsidR="008302F7" w:rsidRDefault="00967EC0" w:rsidP="00967EC0">
      <w:pPr>
        <w:ind w:firstLineChars="200" w:firstLine="560"/>
        <w:jc w:val="left"/>
        <w:rPr>
          <w:rFonts w:ascii="仿宋" w:eastAsia="仿宋" w:hAnsi="仿宋"/>
          <w:sz w:val="28"/>
        </w:rPr>
      </w:pPr>
      <w:r w:rsidRPr="00967EC0">
        <w:rPr>
          <w:rFonts w:ascii="仿宋" w:eastAsia="仿宋" w:hAnsi="仿宋" w:hint="eastAsia"/>
          <w:sz w:val="28"/>
        </w:rPr>
        <w:t>5.任何分化、胁迫、威胁方式均无效</w:t>
      </w:r>
    </w:p>
    <w:p w14:paraId="00D7A277" w14:textId="09A0B36A"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lastRenderedPageBreak/>
        <w:t>【五】共同行动全体职工承诺：</w:t>
      </w:r>
    </w:p>
    <w:p w14:paraId="74749359" w14:textId="7AC59854"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t>坚持合法理性统一口径集体行动集体提交集体监督避免被个别势力分化、孤立或暗中迫压。</w:t>
      </w:r>
    </w:p>
    <w:p w14:paraId="3745C4E1" w14:textId="77777777" w:rsidR="00967EC0" w:rsidRPr="00967EC0" w:rsidRDefault="00967EC0" w:rsidP="00967EC0">
      <w:pPr>
        <w:ind w:firstLineChars="200" w:firstLine="560"/>
        <w:jc w:val="left"/>
        <w:rPr>
          <w:rFonts w:ascii="仿宋" w:eastAsia="仿宋" w:hAnsi="仿宋" w:hint="eastAsia"/>
          <w:sz w:val="28"/>
        </w:rPr>
      </w:pPr>
      <w:r w:rsidRPr="00967EC0">
        <w:rPr>
          <w:rFonts w:ascii="仿宋" w:eastAsia="仿宋" w:hAnsi="仿宋" w:hint="eastAsia"/>
          <w:sz w:val="28"/>
        </w:rPr>
        <w:t>我们将坚持以法律为武器维护应得权益。</w:t>
      </w:r>
    </w:p>
    <w:p w14:paraId="2F05063C" w14:textId="77777777" w:rsidR="001D7EEB" w:rsidRDefault="001D7EEB" w:rsidP="00967EC0">
      <w:pPr>
        <w:jc w:val="center"/>
        <w:rPr>
          <w:rFonts w:ascii="仿宋" w:eastAsia="仿宋" w:hAnsi="仿宋"/>
          <w:sz w:val="28"/>
        </w:rPr>
      </w:pPr>
    </w:p>
    <w:p w14:paraId="40164B69" w14:textId="6F4D70CF" w:rsidR="00A12330" w:rsidRDefault="00A12330" w:rsidP="00A12330">
      <w:pPr>
        <w:jc w:val="left"/>
        <w:rPr>
          <w:rFonts w:ascii="仿宋" w:eastAsia="仿宋" w:hAnsi="仿宋"/>
          <w:sz w:val="28"/>
        </w:rPr>
      </w:pPr>
      <w:r>
        <w:rPr>
          <w:rFonts w:ascii="仿宋" w:eastAsia="仿宋" w:hAnsi="仿宋" w:hint="eastAsia"/>
          <w:sz w:val="28"/>
        </w:rPr>
        <w:t>声明人:</w:t>
      </w:r>
    </w:p>
    <w:p w14:paraId="24C43B02" w14:textId="77777777" w:rsidR="00704BE3" w:rsidRDefault="00704BE3" w:rsidP="00A12330">
      <w:pPr>
        <w:jc w:val="left"/>
        <w:rPr>
          <w:rFonts w:ascii="仿宋" w:eastAsia="仿宋" w:hAnsi="仿宋"/>
          <w:sz w:val="28"/>
        </w:rPr>
      </w:pPr>
    </w:p>
    <w:p w14:paraId="20C7E00C" w14:textId="77777777" w:rsidR="00704BE3" w:rsidRDefault="00704BE3" w:rsidP="00A12330">
      <w:pPr>
        <w:jc w:val="left"/>
        <w:rPr>
          <w:rFonts w:ascii="仿宋" w:eastAsia="仿宋" w:hAnsi="仿宋"/>
          <w:sz w:val="28"/>
        </w:rPr>
      </w:pPr>
    </w:p>
    <w:p w14:paraId="04299FF4" w14:textId="77777777" w:rsidR="00704BE3" w:rsidRDefault="00704BE3" w:rsidP="00A12330">
      <w:pPr>
        <w:jc w:val="left"/>
        <w:rPr>
          <w:rFonts w:ascii="仿宋" w:eastAsia="仿宋" w:hAnsi="仿宋"/>
          <w:sz w:val="28"/>
        </w:rPr>
      </w:pPr>
    </w:p>
    <w:p w14:paraId="69EC74EA" w14:textId="77777777" w:rsidR="00704BE3" w:rsidRDefault="00704BE3" w:rsidP="00A12330">
      <w:pPr>
        <w:jc w:val="left"/>
        <w:rPr>
          <w:rFonts w:ascii="仿宋" w:eastAsia="仿宋" w:hAnsi="仿宋"/>
          <w:sz w:val="28"/>
        </w:rPr>
      </w:pPr>
    </w:p>
    <w:p w14:paraId="669B6771" w14:textId="77777777" w:rsidR="00704BE3" w:rsidRDefault="00704BE3" w:rsidP="00A12330">
      <w:pPr>
        <w:jc w:val="left"/>
        <w:rPr>
          <w:rFonts w:ascii="仿宋" w:eastAsia="仿宋" w:hAnsi="仿宋"/>
          <w:sz w:val="28"/>
        </w:rPr>
      </w:pPr>
    </w:p>
    <w:p w14:paraId="08575A1F" w14:textId="77777777" w:rsidR="00704BE3" w:rsidRDefault="00704BE3" w:rsidP="00A12330">
      <w:pPr>
        <w:jc w:val="left"/>
        <w:rPr>
          <w:rFonts w:ascii="仿宋" w:eastAsia="仿宋" w:hAnsi="仿宋"/>
          <w:sz w:val="28"/>
        </w:rPr>
      </w:pPr>
    </w:p>
    <w:p w14:paraId="315A5FAE" w14:textId="77777777" w:rsidR="00704BE3" w:rsidRDefault="00704BE3" w:rsidP="00A12330">
      <w:pPr>
        <w:jc w:val="left"/>
        <w:rPr>
          <w:rFonts w:ascii="仿宋" w:eastAsia="仿宋" w:hAnsi="仿宋"/>
          <w:sz w:val="28"/>
        </w:rPr>
      </w:pPr>
    </w:p>
    <w:p w14:paraId="18B7B18D" w14:textId="77777777" w:rsidR="00704BE3" w:rsidRDefault="00704BE3" w:rsidP="00A12330">
      <w:pPr>
        <w:jc w:val="left"/>
        <w:rPr>
          <w:rFonts w:ascii="仿宋" w:eastAsia="仿宋" w:hAnsi="仿宋"/>
          <w:sz w:val="28"/>
        </w:rPr>
      </w:pPr>
    </w:p>
    <w:p w14:paraId="14687851" w14:textId="77777777" w:rsidR="00704BE3" w:rsidRDefault="00704BE3" w:rsidP="00A12330">
      <w:pPr>
        <w:jc w:val="left"/>
        <w:rPr>
          <w:rFonts w:ascii="仿宋" w:eastAsia="仿宋" w:hAnsi="仿宋"/>
          <w:sz w:val="28"/>
        </w:rPr>
      </w:pPr>
    </w:p>
    <w:p w14:paraId="551DFCFB" w14:textId="77777777" w:rsidR="00704BE3" w:rsidRDefault="00704BE3" w:rsidP="00A12330">
      <w:pPr>
        <w:jc w:val="left"/>
        <w:rPr>
          <w:rFonts w:ascii="仿宋" w:eastAsia="仿宋" w:hAnsi="仿宋"/>
          <w:sz w:val="28"/>
        </w:rPr>
      </w:pPr>
    </w:p>
    <w:p w14:paraId="771F3DC7" w14:textId="77777777" w:rsidR="00704BE3" w:rsidRDefault="00704BE3" w:rsidP="00A12330">
      <w:pPr>
        <w:jc w:val="left"/>
        <w:rPr>
          <w:rFonts w:ascii="仿宋" w:eastAsia="仿宋" w:hAnsi="仿宋"/>
          <w:sz w:val="28"/>
        </w:rPr>
      </w:pPr>
    </w:p>
    <w:p w14:paraId="6E56154C" w14:textId="77777777" w:rsidR="00704BE3" w:rsidRDefault="00704BE3" w:rsidP="00A12330">
      <w:pPr>
        <w:jc w:val="left"/>
        <w:rPr>
          <w:rFonts w:ascii="仿宋" w:eastAsia="仿宋" w:hAnsi="仿宋"/>
          <w:sz w:val="28"/>
        </w:rPr>
      </w:pPr>
    </w:p>
    <w:p w14:paraId="68D7B3A7" w14:textId="77777777" w:rsidR="00704BE3" w:rsidRDefault="00704BE3" w:rsidP="00A12330">
      <w:pPr>
        <w:jc w:val="left"/>
        <w:rPr>
          <w:rFonts w:ascii="仿宋" w:eastAsia="仿宋" w:hAnsi="仿宋"/>
          <w:sz w:val="28"/>
        </w:rPr>
      </w:pPr>
    </w:p>
    <w:p w14:paraId="395C8195" w14:textId="77777777" w:rsidR="00704BE3" w:rsidRDefault="00704BE3" w:rsidP="00A12330">
      <w:pPr>
        <w:jc w:val="left"/>
        <w:rPr>
          <w:rFonts w:ascii="仿宋" w:eastAsia="仿宋" w:hAnsi="仿宋"/>
          <w:sz w:val="28"/>
        </w:rPr>
      </w:pPr>
    </w:p>
    <w:p w14:paraId="42C7E64D" w14:textId="77777777" w:rsidR="00704BE3" w:rsidRDefault="00704BE3" w:rsidP="00A12330">
      <w:pPr>
        <w:jc w:val="left"/>
        <w:rPr>
          <w:rFonts w:ascii="仿宋" w:eastAsia="仿宋" w:hAnsi="仿宋"/>
          <w:sz w:val="28"/>
        </w:rPr>
      </w:pPr>
    </w:p>
    <w:p w14:paraId="2FEE8510" w14:textId="77777777" w:rsidR="00704BE3" w:rsidRDefault="00704BE3" w:rsidP="00A12330">
      <w:pPr>
        <w:jc w:val="left"/>
        <w:rPr>
          <w:rFonts w:ascii="仿宋" w:eastAsia="仿宋" w:hAnsi="仿宋"/>
          <w:sz w:val="28"/>
        </w:rPr>
      </w:pPr>
    </w:p>
    <w:p w14:paraId="26BAFCC6" w14:textId="77777777" w:rsidR="00704BE3" w:rsidRDefault="00704BE3" w:rsidP="00A12330">
      <w:pPr>
        <w:jc w:val="left"/>
        <w:rPr>
          <w:rFonts w:ascii="仿宋" w:eastAsia="仿宋" w:hAnsi="仿宋"/>
          <w:sz w:val="28"/>
        </w:rPr>
      </w:pPr>
    </w:p>
    <w:p w14:paraId="41FD06D3" w14:textId="77777777" w:rsidR="00704BE3" w:rsidRDefault="00704BE3" w:rsidP="00A12330">
      <w:pPr>
        <w:jc w:val="left"/>
        <w:rPr>
          <w:rFonts w:ascii="仿宋" w:eastAsia="仿宋" w:hAnsi="仿宋"/>
          <w:sz w:val="28"/>
        </w:rPr>
      </w:pPr>
    </w:p>
    <w:p w14:paraId="2BFDF823" w14:textId="77777777" w:rsidR="00704BE3" w:rsidRDefault="00704BE3" w:rsidP="00A12330">
      <w:pPr>
        <w:jc w:val="left"/>
        <w:rPr>
          <w:rFonts w:ascii="仿宋" w:eastAsia="仿宋" w:hAnsi="仿宋"/>
          <w:sz w:val="28"/>
        </w:rPr>
      </w:pPr>
    </w:p>
    <w:p w14:paraId="2E7A7AA9" w14:textId="77777777" w:rsidR="00704BE3" w:rsidRDefault="00704BE3" w:rsidP="00A12330">
      <w:pPr>
        <w:jc w:val="left"/>
        <w:rPr>
          <w:rFonts w:ascii="仿宋" w:eastAsia="仿宋" w:hAnsi="仿宋"/>
          <w:sz w:val="28"/>
        </w:rPr>
      </w:pPr>
    </w:p>
    <w:p w14:paraId="130070EB" w14:textId="77777777" w:rsidR="00704BE3" w:rsidRDefault="00704BE3" w:rsidP="00A12330">
      <w:pPr>
        <w:jc w:val="left"/>
        <w:rPr>
          <w:rFonts w:ascii="仿宋" w:eastAsia="仿宋" w:hAnsi="仿宋"/>
          <w:sz w:val="28"/>
        </w:rPr>
      </w:pPr>
    </w:p>
    <w:p w14:paraId="6A5E5A34" w14:textId="77777777" w:rsidR="00704BE3" w:rsidRDefault="00704BE3" w:rsidP="00A12330">
      <w:pPr>
        <w:jc w:val="left"/>
        <w:rPr>
          <w:rFonts w:ascii="仿宋" w:eastAsia="仿宋" w:hAnsi="仿宋"/>
          <w:sz w:val="28"/>
        </w:rPr>
      </w:pPr>
    </w:p>
    <w:p w14:paraId="5794F26D" w14:textId="77777777" w:rsidR="00704BE3" w:rsidRDefault="00704BE3" w:rsidP="00A12330">
      <w:pPr>
        <w:jc w:val="left"/>
        <w:rPr>
          <w:rFonts w:ascii="仿宋" w:eastAsia="仿宋" w:hAnsi="仿宋"/>
          <w:sz w:val="28"/>
        </w:rPr>
      </w:pPr>
    </w:p>
    <w:p w14:paraId="16BA3C68" w14:textId="77777777" w:rsidR="00704BE3" w:rsidRDefault="00704BE3" w:rsidP="00A12330">
      <w:pPr>
        <w:jc w:val="left"/>
        <w:rPr>
          <w:rFonts w:ascii="仿宋" w:eastAsia="仿宋" w:hAnsi="仿宋"/>
          <w:sz w:val="28"/>
        </w:rPr>
      </w:pPr>
    </w:p>
    <w:p w14:paraId="4589AAAD" w14:textId="77777777" w:rsidR="00704BE3" w:rsidRDefault="00704BE3" w:rsidP="00A12330">
      <w:pPr>
        <w:jc w:val="left"/>
        <w:rPr>
          <w:rFonts w:ascii="仿宋" w:eastAsia="仿宋" w:hAnsi="仿宋"/>
          <w:sz w:val="28"/>
        </w:rPr>
      </w:pPr>
    </w:p>
    <w:p w14:paraId="4DE5D1D5" w14:textId="77777777" w:rsidR="00704BE3" w:rsidRDefault="00704BE3" w:rsidP="00A12330">
      <w:pPr>
        <w:jc w:val="left"/>
        <w:rPr>
          <w:rFonts w:ascii="仿宋" w:eastAsia="仿宋" w:hAnsi="仿宋"/>
          <w:sz w:val="28"/>
        </w:rPr>
      </w:pPr>
    </w:p>
    <w:p w14:paraId="6465F3BA" w14:textId="77777777" w:rsidR="00704BE3" w:rsidRDefault="00704BE3" w:rsidP="00A12330">
      <w:pPr>
        <w:jc w:val="left"/>
        <w:rPr>
          <w:rFonts w:ascii="仿宋" w:eastAsia="仿宋" w:hAnsi="仿宋"/>
          <w:sz w:val="28"/>
        </w:rPr>
      </w:pPr>
    </w:p>
    <w:p w14:paraId="6E5139F4" w14:textId="77777777" w:rsidR="00704BE3" w:rsidRDefault="00704BE3" w:rsidP="00A12330">
      <w:pPr>
        <w:jc w:val="left"/>
        <w:rPr>
          <w:rFonts w:ascii="仿宋" w:eastAsia="仿宋" w:hAnsi="仿宋"/>
          <w:sz w:val="28"/>
        </w:rPr>
      </w:pPr>
    </w:p>
    <w:p w14:paraId="72E7E71B" w14:textId="77777777" w:rsidR="00704BE3" w:rsidRDefault="00704BE3" w:rsidP="00A12330">
      <w:pPr>
        <w:jc w:val="left"/>
        <w:rPr>
          <w:rFonts w:ascii="仿宋" w:eastAsia="仿宋" w:hAnsi="仿宋"/>
          <w:sz w:val="28"/>
        </w:rPr>
      </w:pPr>
    </w:p>
    <w:p w14:paraId="3FB713A0" w14:textId="77777777" w:rsidR="00704BE3" w:rsidRDefault="00704BE3" w:rsidP="00A12330">
      <w:pPr>
        <w:jc w:val="left"/>
        <w:rPr>
          <w:rFonts w:ascii="仿宋" w:eastAsia="仿宋" w:hAnsi="仿宋"/>
          <w:sz w:val="28"/>
        </w:rPr>
      </w:pPr>
    </w:p>
    <w:p w14:paraId="4C80FDB4" w14:textId="77777777" w:rsidR="00704BE3" w:rsidRDefault="00704BE3" w:rsidP="00A12330">
      <w:pPr>
        <w:jc w:val="left"/>
        <w:rPr>
          <w:rFonts w:ascii="仿宋" w:eastAsia="仿宋" w:hAnsi="仿宋"/>
          <w:sz w:val="28"/>
        </w:rPr>
      </w:pPr>
    </w:p>
    <w:p w14:paraId="708D3980" w14:textId="77777777" w:rsidR="00704BE3" w:rsidRPr="00967EC0" w:rsidRDefault="00704BE3" w:rsidP="00A12330">
      <w:pPr>
        <w:jc w:val="left"/>
        <w:rPr>
          <w:rFonts w:ascii="仿宋" w:eastAsia="仿宋" w:hAnsi="仿宋" w:hint="eastAsia"/>
          <w:sz w:val="28"/>
        </w:rPr>
      </w:pPr>
    </w:p>
    <w:sectPr w:rsidR="00704BE3" w:rsidRPr="00967EC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C479" w14:textId="77777777" w:rsidR="0023345A" w:rsidRDefault="0023345A" w:rsidP="00704BE3">
      <w:pPr>
        <w:rPr>
          <w:rFonts w:hint="eastAsia"/>
        </w:rPr>
      </w:pPr>
      <w:r>
        <w:separator/>
      </w:r>
    </w:p>
  </w:endnote>
  <w:endnote w:type="continuationSeparator" w:id="0">
    <w:p w14:paraId="686E92E7" w14:textId="77777777" w:rsidR="0023345A" w:rsidRDefault="0023345A" w:rsidP="00704B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E4112" w14:textId="77777777" w:rsidR="00704BE3" w:rsidRDefault="00704BE3">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517639"/>
      <w:docPartObj>
        <w:docPartGallery w:val="Page Numbers (Bottom of Page)"/>
        <w:docPartUnique/>
      </w:docPartObj>
    </w:sdtPr>
    <w:sdtContent>
      <w:sdt>
        <w:sdtPr>
          <w:id w:val="-1769616900"/>
          <w:docPartObj>
            <w:docPartGallery w:val="Page Numbers (Top of Page)"/>
            <w:docPartUnique/>
          </w:docPartObj>
        </w:sdtPr>
        <w:sdtContent>
          <w:p w14:paraId="6D5A35B0" w14:textId="4F4D0291" w:rsidR="00704BE3" w:rsidRDefault="00704BE3">
            <w:pPr>
              <w:pStyle w:val="af0"/>
              <w:jc w:val="right"/>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262328A" w14:textId="77777777" w:rsidR="00704BE3" w:rsidRDefault="00704BE3">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8571" w14:textId="77777777" w:rsidR="00704BE3" w:rsidRDefault="00704BE3">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DB0D2" w14:textId="77777777" w:rsidR="0023345A" w:rsidRDefault="0023345A" w:rsidP="00704BE3">
      <w:pPr>
        <w:rPr>
          <w:rFonts w:hint="eastAsia"/>
        </w:rPr>
      </w:pPr>
      <w:r>
        <w:separator/>
      </w:r>
    </w:p>
  </w:footnote>
  <w:footnote w:type="continuationSeparator" w:id="0">
    <w:p w14:paraId="12F6984E" w14:textId="77777777" w:rsidR="0023345A" w:rsidRDefault="0023345A" w:rsidP="00704BE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CF32" w14:textId="77777777" w:rsidR="00704BE3" w:rsidRDefault="00704BE3">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94755" w14:textId="77777777" w:rsidR="00704BE3" w:rsidRDefault="00704BE3">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D17A" w14:textId="77777777" w:rsidR="00704BE3" w:rsidRDefault="00704BE3">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758"/>
    <w:rsid w:val="001D7EEB"/>
    <w:rsid w:val="0023345A"/>
    <w:rsid w:val="00291F71"/>
    <w:rsid w:val="0036230B"/>
    <w:rsid w:val="003D4667"/>
    <w:rsid w:val="006D1260"/>
    <w:rsid w:val="00704BE3"/>
    <w:rsid w:val="007324B9"/>
    <w:rsid w:val="008302F7"/>
    <w:rsid w:val="00967EC0"/>
    <w:rsid w:val="00A12330"/>
    <w:rsid w:val="00B60D86"/>
    <w:rsid w:val="00CC4758"/>
    <w:rsid w:val="00D43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E9967"/>
  <w15:chartTrackingRefBased/>
  <w15:docId w15:val="{0360DA25-9FB5-4C7E-805E-FFFAAA09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47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47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47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47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475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C475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475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475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475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47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47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47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4758"/>
    <w:rPr>
      <w:rFonts w:cstheme="majorBidi"/>
      <w:color w:val="0F4761" w:themeColor="accent1" w:themeShade="BF"/>
      <w:sz w:val="28"/>
      <w:szCs w:val="28"/>
    </w:rPr>
  </w:style>
  <w:style w:type="character" w:customStyle="1" w:styleId="50">
    <w:name w:val="标题 5 字符"/>
    <w:basedOn w:val="a0"/>
    <w:link w:val="5"/>
    <w:uiPriority w:val="9"/>
    <w:semiHidden/>
    <w:rsid w:val="00CC4758"/>
    <w:rPr>
      <w:rFonts w:cstheme="majorBidi"/>
      <w:color w:val="0F4761" w:themeColor="accent1" w:themeShade="BF"/>
      <w:sz w:val="24"/>
      <w:szCs w:val="24"/>
    </w:rPr>
  </w:style>
  <w:style w:type="character" w:customStyle="1" w:styleId="60">
    <w:name w:val="标题 6 字符"/>
    <w:basedOn w:val="a0"/>
    <w:link w:val="6"/>
    <w:uiPriority w:val="9"/>
    <w:semiHidden/>
    <w:rsid w:val="00CC4758"/>
    <w:rPr>
      <w:rFonts w:cstheme="majorBidi"/>
      <w:b/>
      <w:bCs/>
      <w:color w:val="0F4761" w:themeColor="accent1" w:themeShade="BF"/>
    </w:rPr>
  </w:style>
  <w:style w:type="character" w:customStyle="1" w:styleId="70">
    <w:name w:val="标题 7 字符"/>
    <w:basedOn w:val="a0"/>
    <w:link w:val="7"/>
    <w:uiPriority w:val="9"/>
    <w:semiHidden/>
    <w:rsid w:val="00CC4758"/>
    <w:rPr>
      <w:rFonts w:cstheme="majorBidi"/>
      <w:b/>
      <w:bCs/>
      <w:color w:val="595959" w:themeColor="text1" w:themeTint="A6"/>
    </w:rPr>
  </w:style>
  <w:style w:type="character" w:customStyle="1" w:styleId="80">
    <w:name w:val="标题 8 字符"/>
    <w:basedOn w:val="a0"/>
    <w:link w:val="8"/>
    <w:uiPriority w:val="9"/>
    <w:semiHidden/>
    <w:rsid w:val="00CC4758"/>
    <w:rPr>
      <w:rFonts w:cstheme="majorBidi"/>
      <w:color w:val="595959" w:themeColor="text1" w:themeTint="A6"/>
    </w:rPr>
  </w:style>
  <w:style w:type="character" w:customStyle="1" w:styleId="90">
    <w:name w:val="标题 9 字符"/>
    <w:basedOn w:val="a0"/>
    <w:link w:val="9"/>
    <w:uiPriority w:val="9"/>
    <w:semiHidden/>
    <w:rsid w:val="00CC4758"/>
    <w:rPr>
      <w:rFonts w:eastAsiaTheme="majorEastAsia" w:cstheme="majorBidi"/>
      <w:color w:val="595959" w:themeColor="text1" w:themeTint="A6"/>
    </w:rPr>
  </w:style>
  <w:style w:type="paragraph" w:styleId="a3">
    <w:name w:val="Title"/>
    <w:basedOn w:val="a"/>
    <w:next w:val="a"/>
    <w:link w:val="a4"/>
    <w:uiPriority w:val="10"/>
    <w:qFormat/>
    <w:rsid w:val="00CC47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47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47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47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4758"/>
    <w:pPr>
      <w:spacing w:before="160" w:after="160"/>
      <w:jc w:val="center"/>
    </w:pPr>
    <w:rPr>
      <w:i/>
      <w:iCs/>
      <w:color w:val="404040" w:themeColor="text1" w:themeTint="BF"/>
    </w:rPr>
  </w:style>
  <w:style w:type="character" w:customStyle="1" w:styleId="a8">
    <w:name w:val="引用 字符"/>
    <w:basedOn w:val="a0"/>
    <w:link w:val="a7"/>
    <w:uiPriority w:val="29"/>
    <w:rsid w:val="00CC4758"/>
    <w:rPr>
      <w:i/>
      <w:iCs/>
      <w:color w:val="404040" w:themeColor="text1" w:themeTint="BF"/>
    </w:rPr>
  </w:style>
  <w:style w:type="paragraph" w:styleId="a9">
    <w:name w:val="List Paragraph"/>
    <w:basedOn w:val="a"/>
    <w:uiPriority w:val="34"/>
    <w:qFormat/>
    <w:rsid w:val="00CC4758"/>
    <w:pPr>
      <w:ind w:left="720"/>
      <w:contextualSpacing/>
    </w:pPr>
  </w:style>
  <w:style w:type="character" w:styleId="aa">
    <w:name w:val="Intense Emphasis"/>
    <w:basedOn w:val="a0"/>
    <w:uiPriority w:val="21"/>
    <w:qFormat/>
    <w:rsid w:val="00CC4758"/>
    <w:rPr>
      <w:i/>
      <w:iCs/>
      <w:color w:val="0F4761" w:themeColor="accent1" w:themeShade="BF"/>
    </w:rPr>
  </w:style>
  <w:style w:type="paragraph" w:styleId="ab">
    <w:name w:val="Intense Quote"/>
    <w:basedOn w:val="a"/>
    <w:next w:val="a"/>
    <w:link w:val="ac"/>
    <w:uiPriority w:val="30"/>
    <w:qFormat/>
    <w:rsid w:val="00CC4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4758"/>
    <w:rPr>
      <w:i/>
      <w:iCs/>
      <w:color w:val="0F4761" w:themeColor="accent1" w:themeShade="BF"/>
    </w:rPr>
  </w:style>
  <w:style w:type="character" w:styleId="ad">
    <w:name w:val="Intense Reference"/>
    <w:basedOn w:val="a0"/>
    <w:uiPriority w:val="32"/>
    <w:qFormat/>
    <w:rsid w:val="00CC4758"/>
    <w:rPr>
      <w:b/>
      <w:bCs/>
      <w:smallCaps/>
      <w:color w:val="0F4761" w:themeColor="accent1" w:themeShade="BF"/>
      <w:spacing w:val="5"/>
    </w:rPr>
  </w:style>
  <w:style w:type="paragraph" w:styleId="ae">
    <w:name w:val="header"/>
    <w:basedOn w:val="a"/>
    <w:link w:val="af"/>
    <w:uiPriority w:val="99"/>
    <w:unhideWhenUsed/>
    <w:rsid w:val="00704BE3"/>
    <w:pPr>
      <w:tabs>
        <w:tab w:val="center" w:pos="4153"/>
        <w:tab w:val="right" w:pos="8306"/>
      </w:tabs>
      <w:snapToGrid w:val="0"/>
      <w:jc w:val="center"/>
    </w:pPr>
    <w:rPr>
      <w:sz w:val="18"/>
      <w:szCs w:val="18"/>
    </w:rPr>
  </w:style>
  <w:style w:type="character" w:customStyle="1" w:styleId="af">
    <w:name w:val="页眉 字符"/>
    <w:basedOn w:val="a0"/>
    <w:link w:val="ae"/>
    <w:uiPriority w:val="99"/>
    <w:rsid w:val="00704BE3"/>
    <w:rPr>
      <w:sz w:val="18"/>
      <w:szCs w:val="18"/>
    </w:rPr>
  </w:style>
  <w:style w:type="paragraph" w:styleId="af0">
    <w:name w:val="footer"/>
    <w:basedOn w:val="a"/>
    <w:link w:val="af1"/>
    <w:uiPriority w:val="99"/>
    <w:unhideWhenUsed/>
    <w:rsid w:val="00704BE3"/>
    <w:pPr>
      <w:tabs>
        <w:tab w:val="center" w:pos="4153"/>
        <w:tab w:val="right" w:pos="8306"/>
      </w:tabs>
      <w:snapToGrid w:val="0"/>
      <w:jc w:val="left"/>
    </w:pPr>
    <w:rPr>
      <w:sz w:val="18"/>
      <w:szCs w:val="18"/>
    </w:rPr>
  </w:style>
  <w:style w:type="character" w:customStyle="1" w:styleId="af1">
    <w:name w:val="页脚 字符"/>
    <w:basedOn w:val="a0"/>
    <w:link w:val="af0"/>
    <w:uiPriority w:val="99"/>
    <w:rsid w:val="00704BE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84</Words>
  <Characters>482</Characters>
  <Application>Microsoft Office Word</Application>
  <DocSecurity>0</DocSecurity>
  <Lines>4</Lines>
  <Paragraphs>1</Paragraphs>
  <ScaleCrop>false</ScaleCrop>
  <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ZHKE</dc:creator>
  <cp:keywords/>
  <dc:description/>
  <cp:lastModifiedBy>ZHKE</cp:lastModifiedBy>
  <cp:revision>6</cp:revision>
  <dcterms:created xsi:type="dcterms:W3CDTF">2025-11-30T01:09:00Z</dcterms:created>
  <dcterms:modified xsi:type="dcterms:W3CDTF">2025-11-30T01:14:00Z</dcterms:modified>
</cp:coreProperties>
</file>