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1EB8A" w14:textId="1876B043" w:rsidR="000025FF" w:rsidRDefault="000025FF" w:rsidP="000025FF">
      <w:pPr>
        <w:jc w:val="center"/>
        <w:rPr>
          <w:sz w:val="36"/>
          <w:szCs w:val="36"/>
          <w:lang w:val="en-US"/>
        </w:rPr>
      </w:pPr>
      <w:r>
        <w:rPr>
          <w:sz w:val="36"/>
          <w:szCs w:val="36"/>
          <w:lang w:val="en-US"/>
        </w:rPr>
        <w:t>Programming and Mathematics for Artificial Intelligence IN3063</w:t>
      </w:r>
    </w:p>
    <w:p w14:paraId="7A9C7A10" w14:textId="77777777" w:rsidR="000025FF" w:rsidRDefault="000025FF" w:rsidP="000025FF">
      <w:pPr>
        <w:jc w:val="center"/>
        <w:rPr>
          <w:sz w:val="36"/>
          <w:szCs w:val="36"/>
          <w:lang w:val="en-US"/>
        </w:rPr>
      </w:pPr>
    </w:p>
    <w:p w14:paraId="0B7A8ED3" w14:textId="5A567FE4" w:rsidR="0076709B" w:rsidRDefault="000025FF" w:rsidP="000025FF">
      <w:pPr>
        <w:jc w:val="center"/>
        <w:rPr>
          <w:sz w:val="36"/>
          <w:szCs w:val="36"/>
          <w:lang w:val="en-US"/>
        </w:rPr>
      </w:pPr>
      <w:r>
        <w:rPr>
          <w:sz w:val="36"/>
          <w:szCs w:val="36"/>
          <w:lang w:val="en-US"/>
        </w:rPr>
        <w:t>Group 5 (Zi Hen Lin, Saif Ahmed, Khyber Jan, Ernest Memishi)</w:t>
      </w:r>
    </w:p>
    <w:p w14:paraId="43753800" w14:textId="77777777" w:rsidR="0076709B" w:rsidRDefault="0076709B">
      <w:pPr>
        <w:rPr>
          <w:sz w:val="36"/>
          <w:szCs w:val="36"/>
          <w:lang w:val="en-US"/>
        </w:rPr>
      </w:pPr>
      <w:r>
        <w:rPr>
          <w:sz w:val="36"/>
          <w:szCs w:val="36"/>
          <w:lang w:val="en-US"/>
        </w:rPr>
        <w:br w:type="page"/>
      </w:r>
    </w:p>
    <w:p w14:paraId="38D4E4B3" w14:textId="7916C2FB" w:rsidR="000025FF" w:rsidRDefault="0076709B" w:rsidP="0076709B">
      <w:pPr>
        <w:pStyle w:val="Heading1"/>
        <w:rPr>
          <w:lang w:val="en-US"/>
        </w:rPr>
      </w:pPr>
      <w:r>
        <w:rPr>
          <w:lang w:val="en-US"/>
        </w:rPr>
        <w:lastRenderedPageBreak/>
        <w:t>Task 1</w:t>
      </w:r>
    </w:p>
    <w:p w14:paraId="1F9FAECC" w14:textId="6A5552EB" w:rsidR="0076709B" w:rsidRDefault="0076709B" w:rsidP="0076709B">
      <w:pPr>
        <w:pStyle w:val="Heading2"/>
        <w:rPr>
          <w:lang w:val="en-US"/>
        </w:rPr>
      </w:pPr>
      <w:r>
        <w:rPr>
          <w:lang w:val="en-US"/>
        </w:rPr>
        <w:t>1a)</w:t>
      </w:r>
    </w:p>
    <w:p w14:paraId="4AFC65B9" w14:textId="4B50A9B9" w:rsidR="0076709B" w:rsidRDefault="0076709B" w:rsidP="0076709B">
      <w:pPr>
        <w:rPr>
          <w:lang w:val="en-US"/>
        </w:rPr>
      </w:pPr>
      <w:r>
        <w:rPr>
          <w:lang w:val="en-US"/>
        </w:rPr>
        <w:t>The dataset chosen for this task was the CIFAR-10, which consists of 60,000 32x32 colour images across 10 different classes. The reasoning behind this choice was because the dataset is complex enough and proves a challenging problem for developing and evaluating neural network models on image data. Allowing us to demonstrate the ability to handle multi class classification while managing the complexities linked with colour images and small image sizes. Making it a suitable dataset for balancing feasibility and complexity.</w:t>
      </w:r>
    </w:p>
    <w:p w14:paraId="45F6BE3A" w14:textId="44FF4631" w:rsidR="00E248B8" w:rsidRDefault="00E248B8" w:rsidP="00E248B8">
      <w:pPr>
        <w:pStyle w:val="Heading2"/>
        <w:rPr>
          <w:lang w:val="en-US"/>
        </w:rPr>
      </w:pPr>
      <w:r>
        <w:rPr>
          <w:lang w:val="en-US"/>
        </w:rPr>
        <w:t>1b)</w:t>
      </w:r>
    </w:p>
    <w:p w14:paraId="4D7B6CA6" w14:textId="6A5B4EF8" w:rsidR="00E248B8" w:rsidRDefault="00822E74" w:rsidP="00E248B8">
      <w:pPr>
        <w:rPr>
          <w:lang w:val="en-US"/>
        </w:rPr>
      </w:pPr>
      <w:r>
        <w:rPr>
          <w:lang w:val="en-US"/>
        </w:rPr>
        <w:t>Activation functions like Sigmoid and ReLU introduce non-linearity in the neural network</w:t>
      </w:r>
      <w:r w:rsidR="00CB494F">
        <w:rPr>
          <w:lang w:val="en-US"/>
        </w:rPr>
        <w:t xml:space="preserve">, which allows it to learn complex patterns. Both functions allow for forward and backward pass, the forward pass computes the </w:t>
      </w:r>
      <w:r w:rsidR="00EC765F">
        <w:rPr>
          <w:lang w:val="en-US"/>
        </w:rPr>
        <w:t>activation,</w:t>
      </w:r>
      <w:r w:rsidR="00CB494F">
        <w:rPr>
          <w:lang w:val="en-US"/>
        </w:rPr>
        <w:t xml:space="preserve"> and the backward propagation calculates the backward propagation</w:t>
      </w:r>
      <w:r w:rsidR="00EC765F">
        <w:rPr>
          <w:lang w:val="en-US"/>
        </w:rPr>
        <w:t>.</w:t>
      </w:r>
    </w:p>
    <w:tbl>
      <w:tblPr>
        <w:tblStyle w:val="TableGrid"/>
        <w:tblW w:w="0" w:type="auto"/>
        <w:tblLook w:val="04A0" w:firstRow="1" w:lastRow="0" w:firstColumn="1" w:lastColumn="0" w:noHBand="0" w:noVBand="1"/>
      </w:tblPr>
      <w:tblGrid>
        <w:gridCol w:w="1803"/>
        <w:gridCol w:w="1803"/>
        <w:gridCol w:w="1803"/>
        <w:gridCol w:w="1803"/>
        <w:gridCol w:w="1804"/>
      </w:tblGrid>
      <w:tr w:rsidR="00EC765F" w14:paraId="3F40965C" w14:textId="77777777" w:rsidTr="00EC765F">
        <w:tc>
          <w:tcPr>
            <w:tcW w:w="1803" w:type="dxa"/>
          </w:tcPr>
          <w:p w14:paraId="00577F09" w14:textId="7168EB90" w:rsidR="00EC765F" w:rsidRDefault="00EC765F" w:rsidP="00E248B8">
            <w:pPr>
              <w:rPr>
                <w:lang w:val="en-US"/>
              </w:rPr>
            </w:pPr>
            <w:r>
              <w:rPr>
                <w:lang w:val="en-US"/>
              </w:rPr>
              <w:t>Activation</w:t>
            </w:r>
          </w:p>
        </w:tc>
        <w:tc>
          <w:tcPr>
            <w:tcW w:w="1803" w:type="dxa"/>
          </w:tcPr>
          <w:p w14:paraId="37B13B0F" w14:textId="5FED57C7" w:rsidR="00EC765F" w:rsidRDefault="00EC765F" w:rsidP="00E248B8">
            <w:pPr>
              <w:rPr>
                <w:lang w:val="en-US"/>
              </w:rPr>
            </w:pPr>
            <w:r>
              <w:rPr>
                <w:lang w:val="en-US"/>
              </w:rPr>
              <w:t>Formula</w:t>
            </w:r>
          </w:p>
        </w:tc>
        <w:tc>
          <w:tcPr>
            <w:tcW w:w="1803" w:type="dxa"/>
          </w:tcPr>
          <w:p w14:paraId="25339089" w14:textId="737ACB0C" w:rsidR="00EC765F" w:rsidRDefault="00EC765F" w:rsidP="00E248B8">
            <w:pPr>
              <w:rPr>
                <w:lang w:val="en-US"/>
              </w:rPr>
            </w:pPr>
            <w:r>
              <w:rPr>
                <w:lang w:val="en-US"/>
              </w:rPr>
              <w:t>Range</w:t>
            </w:r>
          </w:p>
        </w:tc>
        <w:tc>
          <w:tcPr>
            <w:tcW w:w="1803" w:type="dxa"/>
          </w:tcPr>
          <w:p w14:paraId="463C90B7" w14:textId="64E9FC3C" w:rsidR="00EC765F" w:rsidRDefault="00EC765F" w:rsidP="00E248B8">
            <w:pPr>
              <w:rPr>
                <w:lang w:val="en-US"/>
              </w:rPr>
            </w:pPr>
            <w:r>
              <w:rPr>
                <w:lang w:val="en-US"/>
              </w:rPr>
              <w:t>Pros</w:t>
            </w:r>
          </w:p>
        </w:tc>
        <w:tc>
          <w:tcPr>
            <w:tcW w:w="1804" w:type="dxa"/>
          </w:tcPr>
          <w:p w14:paraId="1C88981F" w14:textId="25E0923F" w:rsidR="00EC765F" w:rsidRDefault="00EC765F" w:rsidP="00E248B8">
            <w:pPr>
              <w:rPr>
                <w:lang w:val="en-US"/>
              </w:rPr>
            </w:pPr>
            <w:r>
              <w:rPr>
                <w:lang w:val="en-US"/>
              </w:rPr>
              <w:t>Cons</w:t>
            </w:r>
          </w:p>
        </w:tc>
      </w:tr>
      <w:tr w:rsidR="00EC765F" w14:paraId="2C00064A" w14:textId="77777777" w:rsidTr="00EC765F">
        <w:tc>
          <w:tcPr>
            <w:tcW w:w="1803" w:type="dxa"/>
          </w:tcPr>
          <w:p w14:paraId="2BD50AA2" w14:textId="2D191AB2" w:rsidR="00EC765F" w:rsidRDefault="00EC765F" w:rsidP="00E248B8">
            <w:pPr>
              <w:rPr>
                <w:lang w:val="en-US"/>
              </w:rPr>
            </w:pPr>
            <w:r>
              <w:rPr>
                <w:lang w:val="en-US"/>
              </w:rPr>
              <w:t>Sigmoid</w:t>
            </w:r>
          </w:p>
        </w:tc>
        <w:tc>
          <w:tcPr>
            <w:tcW w:w="1803" w:type="dxa"/>
          </w:tcPr>
          <w:p w14:paraId="2705C012" w14:textId="1B3B1486" w:rsidR="00EC765F" w:rsidRDefault="00EC765F" w:rsidP="00E248B8">
            <w:pPr>
              <w:rPr>
                <w:lang w:val="en-US"/>
              </w:rPr>
            </w:pPr>
            <w:r>
              <w:rPr>
                <w:lang w:val="en-US"/>
              </w:rPr>
              <w:t>1/ (1+e^(-x))</w:t>
            </w:r>
          </w:p>
        </w:tc>
        <w:tc>
          <w:tcPr>
            <w:tcW w:w="1803" w:type="dxa"/>
          </w:tcPr>
          <w:p w14:paraId="22A63680" w14:textId="16D57442" w:rsidR="00EC765F" w:rsidRDefault="00EC765F" w:rsidP="00E248B8">
            <w:pPr>
              <w:rPr>
                <w:lang w:val="en-US"/>
              </w:rPr>
            </w:pPr>
            <w:r>
              <w:rPr>
                <w:lang w:val="en-US"/>
              </w:rPr>
              <w:t>(0,1)</w:t>
            </w:r>
          </w:p>
        </w:tc>
        <w:tc>
          <w:tcPr>
            <w:tcW w:w="1803" w:type="dxa"/>
          </w:tcPr>
          <w:p w14:paraId="5D859CAC" w14:textId="65C3E96B" w:rsidR="00EC765F" w:rsidRDefault="00EC765F" w:rsidP="00E248B8">
            <w:pPr>
              <w:rPr>
                <w:lang w:val="en-US"/>
              </w:rPr>
            </w:pPr>
            <w:r>
              <w:rPr>
                <w:lang w:val="en-US"/>
              </w:rPr>
              <w:t>Output is bounded from (0,1),</w:t>
            </w:r>
            <w:r w:rsidR="00B86F95">
              <w:rPr>
                <w:lang w:val="en-US"/>
              </w:rPr>
              <w:t xml:space="preserve"> </w:t>
            </w:r>
            <w:r w:rsidR="00D07FEC">
              <w:rPr>
                <w:lang w:val="en-US"/>
              </w:rPr>
              <w:t>preventing extremely large activations.</w:t>
            </w:r>
          </w:p>
        </w:tc>
        <w:tc>
          <w:tcPr>
            <w:tcW w:w="1804" w:type="dxa"/>
          </w:tcPr>
          <w:p w14:paraId="69D859F5" w14:textId="112A2553" w:rsidR="00EC765F" w:rsidRDefault="00714AB2" w:rsidP="00E248B8">
            <w:pPr>
              <w:rPr>
                <w:lang w:val="en-US"/>
              </w:rPr>
            </w:pPr>
            <w:r>
              <w:rPr>
                <w:lang w:val="en-US"/>
              </w:rPr>
              <w:t>Neurons can saturate, meaning they become nearly untrainable</w:t>
            </w:r>
          </w:p>
        </w:tc>
      </w:tr>
      <w:tr w:rsidR="00EC765F" w14:paraId="19E0FD39" w14:textId="77777777" w:rsidTr="00EC765F">
        <w:tc>
          <w:tcPr>
            <w:tcW w:w="1803" w:type="dxa"/>
          </w:tcPr>
          <w:p w14:paraId="17FE0925" w14:textId="429DDDD8" w:rsidR="00EC765F" w:rsidRDefault="00714AB2" w:rsidP="00E248B8">
            <w:pPr>
              <w:rPr>
                <w:lang w:val="en-US"/>
              </w:rPr>
            </w:pPr>
            <w:r>
              <w:rPr>
                <w:lang w:val="en-US"/>
              </w:rPr>
              <w:t>ReLU</w:t>
            </w:r>
          </w:p>
        </w:tc>
        <w:tc>
          <w:tcPr>
            <w:tcW w:w="1803" w:type="dxa"/>
          </w:tcPr>
          <w:p w14:paraId="07B19621" w14:textId="0D15A6B4" w:rsidR="00EC765F" w:rsidRDefault="00714AB2" w:rsidP="00E248B8">
            <w:pPr>
              <w:rPr>
                <w:lang w:val="en-US"/>
              </w:rPr>
            </w:pPr>
            <w:r>
              <w:rPr>
                <w:lang w:val="en-US"/>
              </w:rPr>
              <w:t>Max(0,x)</w:t>
            </w:r>
          </w:p>
        </w:tc>
        <w:tc>
          <w:tcPr>
            <w:tcW w:w="1803" w:type="dxa"/>
          </w:tcPr>
          <w:p w14:paraId="42D9209E" w14:textId="1CE1F9D7" w:rsidR="00EC765F" w:rsidRDefault="00714AB2" w:rsidP="00E248B8">
            <w:pPr>
              <w:rPr>
                <w:lang w:val="en-US"/>
              </w:rPr>
            </w:pPr>
            <w:r>
              <w:rPr>
                <w:lang w:val="en-US"/>
              </w:rPr>
              <w:t xml:space="preserve">[0, </w:t>
            </w:r>
            <w:r w:rsidRPr="00714AB2">
              <w:t>∞)</w:t>
            </w:r>
          </w:p>
        </w:tc>
        <w:tc>
          <w:tcPr>
            <w:tcW w:w="1803" w:type="dxa"/>
          </w:tcPr>
          <w:p w14:paraId="1EC522D2" w14:textId="2D150746" w:rsidR="00EC765F" w:rsidRDefault="00714AB2" w:rsidP="00E248B8">
            <w:pPr>
              <w:rPr>
                <w:lang w:val="en-US"/>
              </w:rPr>
            </w:pPr>
            <w:r>
              <w:rPr>
                <w:lang w:val="en-US"/>
              </w:rPr>
              <w:t>Avoids vanishing gradients (for positive inputs), and allows for much faster training</w:t>
            </w:r>
          </w:p>
        </w:tc>
        <w:tc>
          <w:tcPr>
            <w:tcW w:w="1804" w:type="dxa"/>
          </w:tcPr>
          <w:p w14:paraId="0BD58877" w14:textId="5BFB0695" w:rsidR="00EC765F" w:rsidRDefault="00714AB2" w:rsidP="00E248B8">
            <w:pPr>
              <w:rPr>
                <w:lang w:val="en-US"/>
              </w:rPr>
            </w:pPr>
            <w:r>
              <w:rPr>
                <w:lang w:val="en-US"/>
              </w:rPr>
              <w:t>Dying ReLU problem. If gradient is 0, then neuron ‘dies’</w:t>
            </w:r>
          </w:p>
        </w:tc>
      </w:tr>
    </w:tbl>
    <w:p w14:paraId="0AB6F694" w14:textId="77777777" w:rsidR="00EC765F" w:rsidRPr="00E248B8" w:rsidRDefault="00EC765F" w:rsidP="00E248B8">
      <w:pPr>
        <w:rPr>
          <w:lang w:val="en-US"/>
        </w:rPr>
      </w:pPr>
    </w:p>
    <w:sectPr w:rsidR="00EC765F" w:rsidRPr="00E248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5FF"/>
    <w:rsid w:val="000025FF"/>
    <w:rsid w:val="001B16B8"/>
    <w:rsid w:val="00714AB2"/>
    <w:rsid w:val="0076709B"/>
    <w:rsid w:val="007E0805"/>
    <w:rsid w:val="00822E74"/>
    <w:rsid w:val="00B86F95"/>
    <w:rsid w:val="00CB494F"/>
    <w:rsid w:val="00D07FEC"/>
    <w:rsid w:val="00E248B8"/>
    <w:rsid w:val="00EC765F"/>
    <w:rsid w:val="00FA6EC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3556"/>
  <w15:chartTrackingRefBased/>
  <w15:docId w15:val="{D405C7A7-DBD0-4C72-B9EF-B9875FD2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2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2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2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2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2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2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2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5FF"/>
    <w:rPr>
      <w:rFonts w:eastAsiaTheme="majorEastAsia" w:cstheme="majorBidi"/>
      <w:color w:val="272727" w:themeColor="text1" w:themeTint="D8"/>
    </w:rPr>
  </w:style>
  <w:style w:type="paragraph" w:styleId="Title">
    <w:name w:val="Title"/>
    <w:basedOn w:val="Normal"/>
    <w:next w:val="Normal"/>
    <w:link w:val="TitleChar"/>
    <w:uiPriority w:val="10"/>
    <w:qFormat/>
    <w:rsid w:val="00002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5FF"/>
    <w:pPr>
      <w:spacing w:before="160"/>
      <w:jc w:val="center"/>
    </w:pPr>
    <w:rPr>
      <w:i/>
      <w:iCs/>
      <w:color w:val="404040" w:themeColor="text1" w:themeTint="BF"/>
    </w:rPr>
  </w:style>
  <w:style w:type="character" w:customStyle="1" w:styleId="QuoteChar">
    <w:name w:val="Quote Char"/>
    <w:basedOn w:val="DefaultParagraphFont"/>
    <w:link w:val="Quote"/>
    <w:uiPriority w:val="29"/>
    <w:rsid w:val="000025FF"/>
    <w:rPr>
      <w:i/>
      <w:iCs/>
      <w:color w:val="404040" w:themeColor="text1" w:themeTint="BF"/>
    </w:rPr>
  </w:style>
  <w:style w:type="paragraph" w:styleId="ListParagraph">
    <w:name w:val="List Paragraph"/>
    <w:basedOn w:val="Normal"/>
    <w:uiPriority w:val="34"/>
    <w:qFormat/>
    <w:rsid w:val="000025FF"/>
    <w:pPr>
      <w:ind w:left="720"/>
      <w:contextualSpacing/>
    </w:pPr>
  </w:style>
  <w:style w:type="character" w:styleId="IntenseEmphasis">
    <w:name w:val="Intense Emphasis"/>
    <w:basedOn w:val="DefaultParagraphFont"/>
    <w:uiPriority w:val="21"/>
    <w:qFormat/>
    <w:rsid w:val="000025FF"/>
    <w:rPr>
      <w:i/>
      <w:iCs/>
      <w:color w:val="0F4761" w:themeColor="accent1" w:themeShade="BF"/>
    </w:rPr>
  </w:style>
  <w:style w:type="paragraph" w:styleId="IntenseQuote">
    <w:name w:val="Intense Quote"/>
    <w:basedOn w:val="Normal"/>
    <w:next w:val="Normal"/>
    <w:link w:val="IntenseQuoteChar"/>
    <w:uiPriority w:val="30"/>
    <w:qFormat/>
    <w:rsid w:val="00002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25FF"/>
    <w:rPr>
      <w:i/>
      <w:iCs/>
      <w:color w:val="0F4761" w:themeColor="accent1" w:themeShade="BF"/>
    </w:rPr>
  </w:style>
  <w:style w:type="character" w:styleId="IntenseReference">
    <w:name w:val="Intense Reference"/>
    <w:basedOn w:val="DefaultParagraphFont"/>
    <w:uiPriority w:val="32"/>
    <w:qFormat/>
    <w:rsid w:val="000025FF"/>
    <w:rPr>
      <w:b/>
      <w:bCs/>
      <w:smallCaps/>
      <w:color w:val="0F4761" w:themeColor="accent1" w:themeShade="BF"/>
      <w:spacing w:val="5"/>
    </w:rPr>
  </w:style>
  <w:style w:type="table" w:styleId="TableGrid">
    <w:name w:val="Table Grid"/>
    <w:basedOn w:val="TableNormal"/>
    <w:uiPriority w:val="39"/>
    <w:rsid w:val="00EC76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customXml" Target="../customXml/item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FF98839F3B7E249A399FB358657EE18" ma:contentTypeVersion="11" ma:contentTypeDescription="Create a new document." ma:contentTypeScope="" ma:versionID="e77409c01436d2467be09f7391b92e05">
  <xsd:schema xmlns:xsd="http://www.w3.org/2001/XMLSchema" xmlns:xs="http://www.w3.org/2001/XMLSchema" xmlns:p="http://schemas.microsoft.com/office/2006/metadata/properties" xmlns:ns3="c9891c44-aa06-409e-8ed8-1a734895362d" targetNamespace="http://schemas.microsoft.com/office/2006/metadata/properties" ma:root="true" ma:fieldsID="f7ecf7ce161a66a91c37cf90c434fbfc" ns3:_="">
    <xsd:import namespace="c9891c44-aa06-409e-8ed8-1a734895362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891c44-aa06-409e-8ed8-1a73489536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9891c44-aa06-409e-8ed8-1a734895362d" xsi:nil="true"/>
  </documentManagement>
</p:properties>
</file>

<file path=customXml/itemProps1.xml><?xml version="1.0" encoding="utf-8"?>
<ds:datastoreItem xmlns:ds="http://schemas.openxmlformats.org/officeDocument/2006/customXml" ds:itemID="{393E2355-7694-480F-AD37-650BF1F257A9}">
  <ds:schemaRefs>
    <ds:schemaRef ds:uri="http://schemas.openxmlformats.org/officeDocument/2006/bibliography"/>
  </ds:schemaRefs>
</ds:datastoreItem>
</file>

<file path=customXml/itemProps2.xml><?xml version="1.0" encoding="utf-8"?>
<ds:datastoreItem xmlns:ds="http://schemas.openxmlformats.org/officeDocument/2006/customXml" ds:itemID="{21924A90-2AC4-4F6B-9BDE-33DBCE44DD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891c44-aa06-409e-8ed8-1a73489536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62641D-4E97-40EF-8E44-2F75ECEF4A0A}">
  <ds:schemaRefs>
    <ds:schemaRef ds:uri="http://schemas.microsoft.com/sharepoint/v3/contenttype/forms"/>
  </ds:schemaRefs>
</ds:datastoreItem>
</file>

<file path=customXml/itemProps4.xml><?xml version="1.0" encoding="utf-8"?>
<ds:datastoreItem xmlns:ds="http://schemas.openxmlformats.org/officeDocument/2006/customXml" ds:itemID="{23AE80A7-8B3B-4211-884E-248B3CCEBB2F}">
  <ds:schemaRefs>
    <ds:schemaRef ds:uri="http://schemas.microsoft.com/office/2006/metadata/properties"/>
    <ds:schemaRef ds:uri="http://schemas.microsoft.com/office/infopath/2007/PartnerControls"/>
    <ds:schemaRef ds:uri="c9891c44-aa06-409e-8ed8-1a734895362d"/>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Pages>
  <Words>197</Words>
  <Characters>1128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UG-Lin, Zi</dc:creator>
  <cp:keywords/>
  <dc:description/>
  <cp:lastModifiedBy>UG-Lin, Zi</cp:lastModifiedBy>
  <cp:revision>4</cp:revision>
  <dcterms:created xsi:type="dcterms:W3CDTF">2025-12-04T18:54:00Z</dcterms:created>
  <dcterms:modified xsi:type="dcterms:W3CDTF">2025-12-04T19:58:00Z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0x0101001FF98839F3B7E249A399FB358657EE18</vt:lpwstr>
  </property>
</Properties>
</file>