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4E78"/>
          <w:sz w:val="36"/>
        </w:rPr>
        <w:t>Earth4Earth 吸碳砖 认证与检测资料整理报告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4"/>
        </w:rPr>
        <w:t>国标 · Lucideon · Warringtonfire · BBA · UKCA/CE(SGS) · EPD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19"/>
        </w:rPr>
        <w:t>编制日期：2026-06-20    │    资料来源：本地资料夹 Certificate（共 102 个文件）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</w:p>
    <w:p>
      <w:r>
        <w:rPr>
          <w:rFonts w:ascii="Microsoft YaHei" w:hAnsi="Microsoft YaHei" w:eastAsia="Microsoft YaHei"/>
          <w:b w:val="0"/>
          <w:i/>
          <w:sz w:val="20"/>
        </w:rPr>
        <w:t>摘要：本报告对武汉市吸碳建材有限责任公司 / Earth4Earth Technology Ltd 吸碳砖（L10/N10/N30 等）的认证与检测资料进行系统整理。除国标旧配方批次外，其余送检砖均为 2025 年 9 月生产的新配方。核心结论：(1) L10 旧配方在抗冻性、软化性能两项未通过，新配方经两次国标送检全部转为合格；(2) L10/N10 的单砖与砌体力学/物理检测由独立实验室 Lucideon 完成、防火由 Warringtonfire 完成，报告均提交 BBA 审核——在 UKCA/CE 的制造商声明（AVCP System 4）体系下，这些为实测申报值且全部通过；防火反应分级 A1/A1FL 已于 2026-06-18 正式签发；(3) N10 的 UKCA/CE 符合性证书与 EPD 已签发/发布，N30 已发布 EPD（HUB-4829）。所有关键结论标注来源文件、报告编号与页码。</w:t>
      </w:r>
    </w:p>
    <w:p>
      <w:r>
        <w:br w:type="page"/>
      </w:r>
    </w:p>
    <w:p>
      <w:pPr>
        <w:pStyle w:val="Heading1"/>
      </w:pPr>
      <w:r>
        <w:t>1. 项目背景与整理目的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Earth4Earth 研发低碳/负碳吸碳砖（规格 215×102.5×65mm，非烧结压制黏土砖）。型号：L10（低碳砖，10% 商用熟石灰+火山灰）、N10（负碳砖，10% 专有 e4E 石灰+火山灰），并规划 N20、N30（20%/30% e4E 石灰）。除国标旧配方批次外，其余各体系送检砖均为 2025 年 9 月生产的新配方。</w:t>
      </w:r>
    </w:p>
    <w:p>
      <w:r>
        <w:rPr>
          <w:rFonts w:ascii="Microsoft YaHei" w:hAnsi="Microsoft YaHei" w:eastAsia="Microsoft YaHei"/>
          <w:b/>
          <w:i w:val="0"/>
          <w:sz w:val="21"/>
        </w:rPr>
        <w:t>机构关系：Lucideon 与 Warringtonfire 是独立的 UKAS 认可检测实验室，其测试报告提交 BBA（认证机构）审核；BBA 在此基础上进行 Agrément 评估。UKCA/CE 方向由 SGS 等承担，并以制造商声明（DoP，AVCP System 4）形式确认性能。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整理目的：① 可追溯地分类归档全部资料；② 厘清 L10 旧/新配方；③ 汇总检测项目（单砖与砌体）、各机构结果（标准单位）、通过情况；④ 形成 Word 报告、Excel 汇总表，并将全部文件整理至规范化文件夹。</w:t>
      </w:r>
    </w:p>
    <w:p>
      <w:pPr>
        <w:pStyle w:val="Heading1"/>
      </w:pPr>
      <w:r>
        <w:t>2. 文件总体分类概览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本地资料夹共 102 个文件。按承担机构分类如下：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0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311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承担机构</w:t>
            </w:r>
          </w:p>
        </w:tc>
        <w:tc>
          <w:tcPr>
            <w:tcW w:type="dxa" w:w="4252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主要内容</w:t>
            </w:r>
          </w:p>
        </w:tc>
        <w:tc>
          <w:tcPr>
            <w:tcW w:type="dxa" w:w="79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文件数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国标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湖北省产品质量监督检验研究院(HBQI)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L10 检验报告、送检单、样品照片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Lucideon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Lucideon(UKAS 0013，独立实验室→提交BBA)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L10/N10 单砖与砌体力学/物理报告、报价、测试清单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Warringtonfire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Warringtonfire/Element(独立实验室→提交BBA)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L10/N10 防火反应测试与正式分级报告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BBA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British Board of Agrément(认证机构)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申请表、评估规范、质量计划、工厂访问、会议纪要、进度表、安装手册、H&amp;S/MSDS、邮件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UKCA-SGS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SGS、上海建科、CE代理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SGS L10测试、N10/L10符合性证书、DoP、水蒸气透湿(建科)、代理资料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EPD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EPD Hub / One Click LCA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自有 N10(HUB-3866)、N30(HUB-4829) EPD、对标EPD、流程文件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060"/>
          <w:sz w:val="21"/>
        </w:rPr>
        <w:t>产品/配方覆盖：L10、N10 有完整实测检测；N30 有已发布 EPD（无物理检测）；N20 在规划/申请阶段；L0/L00 仅作参照。逐份清单见随附 Excel Sheet 1。</w:t>
      </w:r>
    </w:p>
    <w:p>
      <w:pPr>
        <w:pStyle w:val="Heading1"/>
      </w:pPr>
      <w:r>
        <w:t>3. 各检测 / 认证类别说明</w:t>
      </w:r>
    </w:p>
    <w:p>
      <w:pPr>
        <w:pStyle w:val="Heading2"/>
      </w:pPr>
      <w:r>
        <w:t>3.1 国标检测（HBQI，仅 L10）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国标检测以报告编号/送样日期/检验依据判定，共三个送检批次：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2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批次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送样日期</w:t>
            </w:r>
          </w:p>
        </w:tc>
        <w:tc>
          <w:tcPr>
            <w:tcW w:type="dxa" w:w="249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检验依据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报告编号</w:t>
            </w:r>
          </w:p>
        </w:tc>
        <w:tc>
          <w:tcPr>
            <w:tcW w:type="dxa" w:w="3175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项目与结果</w:t>
            </w:r>
          </w:p>
        </w:tc>
        <w:tc>
          <w:tcPr>
            <w:tcW w:type="dxa" w:w="90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配方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2025-09-04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JC/T 422-2007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JC202504308 / JC202505934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外观/尺寸/吸水/收缩/放射性=合格；抗冻与软化未通过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旧配方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2025-11-17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JC/T 422-2007(MU15)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JC202505773 / JC202505774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抗冻+软化+强度复测=全部合格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新配方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2025-12-03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JC/T 422-2025+GB6566-2010+GB/T4111-2013(MU15)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JC202506060 / JC202506061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外观/尺寸/强度 + 抗冻D25/吸水/收缩/含水率/碳化系数/软化系数/放射性=全部合格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新配方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00000"/>
          <w:sz w:val="21"/>
        </w:rPr>
        <w:t>注：批次③报告备注“JC/T 422-2025 未授权”（实验室对该新标准未取得 CMA 资质认定），效力需注意。</w:t>
      </w:r>
    </w:p>
    <w:p>
      <w:pPr>
        <w:pStyle w:val="Heading2"/>
      </w:pPr>
      <w:r>
        <w:t>3.2 Lucideon 检测（独立实验室 → 提交 BBA）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Lucideon（UKAS 0013）承担 L10/N10 单砖（EN 772 系列）与砌体系统（EN 1052 系列）力学/物理检测。在制造商声明（System 4）体系下，这些为实测申报值，结果均满足相应等级要求（通过）。N10 单砖测试于 2025-09/10 完成；L10 单砖于 2026 年 3–5 月、砌体系统于 2026-05-26 出报告。详细数值见第 5 节及 Excel Sheet 2/3。</w:t>
      </w:r>
    </w:p>
    <w:p>
      <w:pPr>
        <w:pStyle w:val="Heading2"/>
      </w:pPr>
      <w:r>
        <w:t>3.3 Warringtonfire 防火（独立实验室 → 提交 BBA）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正式分级报告：557889（L10）、557890（N10），EN 13501-1，结论均为 A1 / A1FL（最高不燃级），2026-06-18 正式签发。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支撑测试：EN ISO 1182:2020（不燃性，质量损失 6%、持续燃烧 0s、ΔT 0°C）与 EN ISO 1716:2010（热值 QPCS 0.0 MJ/kg），均符合 A1 判据。</w:t>
      </w:r>
    </w:p>
    <w:p>
      <w:pPr>
        <w:pStyle w:val="Heading2"/>
      </w:pPr>
      <w:r>
        <w:t>3.4 BBA（认证机构，Agrément 流程）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BBA 项目编号 S174051（早期 S172697）。BBA 审核 Lucideon 与 Warringtonfire 报告并开展自有评估。文件包括：申请表、评估规范信、质量计划、工厂访问/初评报告（2026-03-24）、会议纪要、进度总表、安装手册、健康安全（COSHH/MSDS/方法说明/风险评估）、报价与往来邮件。</w:t>
      </w:r>
    </w:p>
    <w:p>
      <w:pPr>
        <w:pStyle w:val="Heading2"/>
      </w:pPr>
      <w:r>
        <w:t>3.5 UKCA / CE（SGS 及上海建科）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L10：SGS 依据 EN 771-1 等完成单砖检测（抗压 35.8 MPa、吸水率 13%、干密度 1920/1930、尺寸/平整度/平行度合格、VOC 未检出）；CE/UKCA 符合性证书 IN-SH-CP-5627-25550。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L10 水蒸气透湿系数：由上海建科检验有限公司（CMA/CNAS，非 SGS）出具（JR228-260044，ISO 12572，1.9×10⁻¹¹，已盖章签发）。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N10：SGS 符合性证书 IN-SH-CP-5627-24438（CE）/ 24439（UKCA）已正式签发（2024-12-03，有效至 2027）；DoP 已签。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另含 BSI 报价（Q882245）及多家上海 CE 代理机构资料。</w:t>
      </w:r>
    </w:p>
    <w:p>
      <w:pPr>
        <w:pStyle w:val="Heading2"/>
      </w:pPr>
      <w:r>
        <w:t>3.6 EPD（环境产品声明）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N10：EPD Hub HUB-3866，One Click LCA 建模、第三方外部核验，发布 2025-08-31，有效至 2030-08-30；A1-A3 GWP-total 8.32×10⁻³，B1 碳吸收约 −0.178 kgCO₂e/砖。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N30：EPD Hub HUB-4829（N10 母体推算的 sister EPD），发布 2026-01-09，有效至 2031-01-09；全生命周期净碳 −0.370 kgCO₂e/砖。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C00000"/>
          <w:sz w:val="20"/>
        </w:rPr>
        <w:t>L10 EPD：进度/报价文件引用（2025-12-18），但资料夹与官网均未见该文件，待补充。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完整环境指标：两份 EPD 的全套 EN 15804+A2 指标（GWP-total/fossil/biogenic/LULUC、ODP、AP、EP×3、POCP、ADP、水耗，及一次能源/废物/输出流，按 A1-A3、A4、A5、B1、C3、D 各模块）已整理入 Excel「12-EPD环境指标」表。N10 碳吸收 B1 = −0.178、N30 = −0.534 kgCO₂e/砖。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另有对标 EPD（BDA/Ibstock/Marshalls/IG masonry）与编制流程文件。</w:t>
      </w:r>
    </w:p>
    <w:p>
      <w:r>
        <w:br w:type="page"/>
      </w:r>
    </w:p>
    <w:p>
      <w:pPr>
        <w:pStyle w:val="Heading1"/>
      </w:pPr>
      <w:r>
        <w:t>4. 各产品 / 配方检测与认证状态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</w:t>
            </w:r>
          </w:p>
        </w:tc>
        <w:tc>
          <w:tcPr>
            <w:tcW w:type="dxa" w:w="1020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国标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Lucideon单砖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Lucideon砌体</w:t>
            </w:r>
          </w:p>
        </w:tc>
        <w:tc>
          <w:tcPr>
            <w:tcW w:type="dxa" w:w="136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防火</w:t>
            </w:r>
          </w:p>
        </w:tc>
        <w:tc>
          <w:tcPr>
            <w:tcW w:type="dxa" w:w="192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UKCA/CE</w:t>
            </w:r>
          </w:p>
        </w:tc>
        <w:tc>
          <w:tcPr>
            <w:tcW w:type="dxa" w:w="147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EPD</w:t>
            </w:r>
          </w:p>
        </w:tc>
        <w:tc>
          <w:tcPr>
            <w:tcW w:type="dxa" w:w="90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总体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L10(新配方)</w:t>
            </w:r>
          </w:p>
        </w:tc>
        <w:tc>
          <w:tcPr>
            <w:tcW w:type="dxa" w:w="1020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合格</w:t>
            </w:r>
          </w:p>
        </w:tc>
        <w:tc>
          <w:tcPr>
            <w:tcW w:type="dxa" w:w="1247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1247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1361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A1/A1FL 通过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测试与证书已出;透湿(建科)已出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进度文件引用,待补充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进行中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N10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1247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1361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A1/A1FL 通过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证书已签发;DoP已签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已发布(HUB-3866)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较完整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N20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规划/申请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规划阶段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N30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规划/申请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已发布(HUB-4829)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仅EPD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060"/>
          <w:sz w:val="21"/>
        </w:rPr>
        <w:t>Lucideon 与 Warringtonfire 报告均提交 BBA 审核。完整测试计划（含 BBA 自做的中期毛细吸水、硬物冲击、导热 EN 12664、浸水、侵蚀、冻融循环及系统耐火 EN 13501-2 等，多为进行中/计划）见 Excel「6-测试计划」表；N20/N30/L0 的内部数据（如 N20 抗压 35、N30 抗压 46 N/mm² 自然态；N30 干密度 1948、吸水率 10.24%、已发布 EPD HUB-4829）见「7-内部数据矩阵」表——N20/N30 暂无正式检测报告。</w:t>
      </w:r>
    </w:p>
    <w:p>
      <w:pPr>
        <w:pStyle w:val="Heading1"/>
      </w:pPr>
      <w:r>
        <w:t>5. 测试项目与各机构结果对比（标准单位，含实测数据）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下列含实测数据值；单砖与砌体均分 L10 / N10 列示。完整数据（含个体值、养护条件）见 Excel：单砖 L10/N10、砌体 L10/N10 四张对比表及测试明细表。</w:t>
      </w:r>
    </w:p>
    <w:p>
      <w:pPr>
        <w:pStyle w:val="Heading2"/>
      </w:pPr>
      <w:r>
        <w:t>5.1 单砖 L10（各机构实测对比）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92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测试项目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标准单位</w:t>
            </w:r>
          </w:p>
        </w:tc>
        <w:tc>
          <w:tcPr>
            <w:tcW w:type="dxa" w:w="136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国标HBQI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Lucideon</w:t>
            </w:r>
          </w:p>
        </w:tc>
        <w:tc>
          <w:tcPr>
            <w:tcW w:type="dxa" w:w="113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SGS</w:t>
            </w:r>
          </w:p>
        </w:tc>
        <w:tc>
          <w:tcPr>
            <w:tcW w:type="dxa" w:w="136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上海建科</w:t>
            </w:r>
          </w:p>
        </w:tc>
        <w:tc>
          <w:tcPr>
            <w:tcW w:type="dxa" w:w="79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抗压强度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24.9(MU15)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50.9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35.8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净干密度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kg/m³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1970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1920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吸水率(24h)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%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初始吸水率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kg/(m²·min)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干燥收缩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mm/m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湿膨胀/总移动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mm/m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1.11 / 1.96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软化系数 / 碳化系数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0.93 / 0.91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抗冻性D25(质量/强度损失)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%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 / 8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放射性(IRa/Iγ)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 / 0.2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可溶盐类别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类别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水蒸气透湿系数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kg/(s·m·Pa)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1.9×10⁻¹¹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060"/>
          <w:sz w:val="21"/>
        </w:rPr>
        <w:t>说明：抗压强度因养护条件不同（国标新为自然态 MU15；Lucideon/SGS 为 105℃ 烘干，故数值偏高）。防火反应分级 L10 = A1/A1FL（Warringtonfire 557889）。</w:t>
      </w:r>
    </w:p>
    <w:p>
      <w:pPr>
        <w:pStyle w:val="Heading2"/>
      </w:pPr>
      <w:r>
        <w:t>5.2 单砖 N10（各机构实测 / DoP 声明）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测试项目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标准单位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Lucideon</w:t>
            </w:r>
          </w:p>
        </w:tc>
        <w:tc>
          <w:tcPr>
            <w:tcW w:type="dxa" w:w="147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Warringtonfire</w:t>
            </w:r>
          </w:p>
        </w:tc>
        <w:tc>
          <w:tcPr>
            <w:tcW w:type="dxa" w:w="147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DoP声明值</w:t>
            </w:r>
          </w:p>
        </w:tc>
        <w:tc>
          <w:tcPr>
            <w:tcW w:type="dxa" w:w="79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抗压强度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39.1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MU10(=10)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净干密度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kg/m³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1940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1850(D2)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初始吸水率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kg/(m²·min)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1.54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湿膨胀/干燥收缩/总移动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mm/m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1.24 / 0.36 / 1.60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可溶盐类别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类别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防火反应分级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级别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A1/A1FL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A1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水蒸气透湿系数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kg/(s·m·Pa)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1.19×10⁻¹¹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导热系数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W/(m·K)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</w:tbl>
    <w:p>
      <w:pPr>
        <w:pStyle w:val="Heading2"/>
      </w:pPr>
      <w:r>
        <w:t>5.3 砌体（墙体）L10 / N10（Lucideon，EN 1052 系列，特征值）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1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测试项目</w:t>
            </w:r>
          </w:p>
        </w:tc>
        <w:tc>
          <w:tcPr>
            <w:tcW w:type="dxa" w:w="113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标准方法</w:t>
            </w:r>
          </w:p>
        </w:tc>
        <w:tc>
          <w:tcPr>
            <w:tcW w:type="dxa" w:w="1020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标准单位</w:t>
            </w:r>
          </w:p>
        </w:tc>
        <w:tc>
          <w:tcPr>
            <w:tcW w:type="dxa" w:w="181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L10 实测/特征值</w:t>
            </w:r>
          </w:p>
        </w:tc>
        <w:tc>
          <w:tcPr>
            <w:tcW w:type="dxa" w:w="181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N10 实测/特征值</w:t>
            </w:r>
          </w:p>
        </w:tc>
        <w:tc>
          <w:tcPr>
            <w:tcW w:type="dxa" w:w="79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砌体抗压强度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EN1052-1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7.53 / 6.28(fk)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8.22 / 7.06(fk)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弹性模量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EN1052-1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6783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8668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抗弯强度-平行灰缝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EN1052-2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 / 0.04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0.05 / 0.03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抗弯强度-垂直灰缝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EN1052-2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 / 0.51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0.39 / 0.26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初始抗剪强度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EN1052-3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MPa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0.15 / 0.12(fvk0)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0.11 / 0.09(fvk0)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内摩擦角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EN1052-3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度(°)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25.66 / 21.02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28.15 / 23.17</w:t>
            </w:r>
          </w:p>
        </w:tc>
        <w:tc>
          <w:tcPr>
            <w:tcW w:type="dxa" w:w="794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</w:tr>
    </w:tbl>
    <w:p>
      <w:pPr>
        <w:pStyle w:val="Heading1"/>
      </w:pPr>
      <w:r>
        <w:t>6. L10 旧配方与新配方对比（核心）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测试项目</w:t>
            </w:r>
          </w:p>
        </w:tc>
        <w:tc>
          <w:tcPr>
            <w:tcW w:type="dxa" w:w="294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旧L10 实测 / 判定</w:t>
            </w:r>
          </w:p>
        </w:tc>
        <w:tc>
          <w:tcPr>
            <w:tcW w:type="dxa" w:w="294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新L10 实测 / 判定</w:t>
            </w:r>
          </w:p>
        </w:tc>
        <w:tc>
          <w:tcPr>
            <w:tcW w:type="dxa" w:w="2268"/>
            <w:shd w:val="clear"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来源(旧→新)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抗冻性</w:t>
            </w:r>
          </w:p>
        </w:tc>
        <w:tc>
          <w:tcPr>
            <w:tcW w:type="dxa" w:w="2948"/>
            <w:shd w:val="clear" w:fill="FFC7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冻后强度低至2.0MPa；质量损失16-20%（超≤2%）/ 不合格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批次②质量损失0.2-0.4%；批次③D25均0.8%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JC202505934→JC202505773/506061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软化性能/系数</w:t>
            </w:r>
          </w:p>
        </w:tc>
        <w:tc>
          <w:tcPr>
            <w:tcW w:type="dxa" w:w="2948"/>
            <w:shd w:val="clear" w:fill="FFC7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平均0.59（&lt;0.80）/ 不合格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批次②0.83；批次③软化系数0.93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JC202505934→JC202505773/506061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强度/强度等级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抗压11.6MPa / 数据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批次②14.5；批次③24.9MPa(MU15)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JC202505934→JC202505774/506060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碳化系数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碳化后强度9.9MPa / 数据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0.91(≥0.85)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JC202505934→JC202506061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吸水率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15%(≤18%) / 合格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13%(≤15%)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JC202504308→JC202506061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放射性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IRa0.3/Iγ0.3 / 合格</w:t>
            </w:r>
          </w:p>
        </w:tc>
        <w:tc>
          <w:tcPr>
            <w:tcW w:type="dxa" w:w="2948"/>
            <w:shd w:val="clear" w:fill="C6EFCE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IRa0.1/Iγ0.2 / 合格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JC202504308→JC202506061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结论：旧配方 L10 未通过项为抗冻性与软化性能；新配方使两项及强度均明显改善并合格（抗冻冻融质量损失由 16–20% 降至 0.2–0.8%）。</w:t>
      </w:r>
    </w:p>
    <w:p>
      <w:pPr>
        <w:pStyle w:val="Heading1"/>
      </w:pPr>
      <w:r>
        <w:t>7. 已通过 / 已签发汇总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国标 L10 新配方：新标准全套合格（JC202506060、JC202506061）；旧标准复测合格（JC202505773、JC202505774）。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Lucideon L10/N10：单砖与砌体力学/物理实测值全部通过。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Warringtonfire 防火：L10/N10 反应分级 A1/A1FL 正式签发（557889/557890，2026-06-18）。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N10 UKCA/CE：SGS 符合性证书已签发（24438 CE / 24439 UKCA）+ DoP 已签。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E7A33"/>
          <w:sz w:val="20"/>
        </w:rPr>
        <w:t>EPD：N10（HUB-3866）有效至 2030；N30（HUB-4829）有效至 2031。</w:t>
      </w:r>
    </w:p>
    <w:p>
      <w:pPr>
        <w:pStyle w:val="Heading1"/>
      </w:pPr>
      <w:r>
        <w:t>8. 待确认与建议补充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L10 EPD 文件（进度/报价文件引用 2025-12-18，资料夹与官网均缺失）——确认是否已发布并补充。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Lucideon L10 单砖（N26730-2）标注“样品偏差，结果可能无效”——与 Lucideon/BBA 确认有效性，必要时复测。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UKCA-2026.xlsx 中 L10 抗压/密度两版本数值不一致——统一养护条件口径。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国标新标准“JC/T 422-2025 未授权”——确认 CMA 效力路径。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N20/N30 物理检测缺失（N30 仅有 EPD）——如推进认证需正式送检。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水蒸气透湿：现有 L10 结果（1.9×10⁻¹¹）由上海建科出具；Lucideon 曾报价同项（QT-78966，BS EN 12572），但其结果报告未在文件夹中——如已出请补充。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水蒸气透湿覆盖：BBA 规范要求测两个湿度条件（23℃ 0–50% 与 50–93% RH），现仅有 50–93% RH 结果，0–50% RH 待补测。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BBA 自做单砖项目（中期毛细吸水、硬物冲击、导热 EN 12664、浸水、侵蚀、冻融循环）及系统耐火（EN 13501-2）、系统冲击尚未见结果报告，需跟踪。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工厂初评（2026-03-24）提出 2 项观察（质量计划需更新、e4E 石灰原料未列入采购表），整改回复期至 2026-04-09。</w:t>
      </w:r>
    </w:p>
    <w:p>
      <w:pPr>
        <w:pStyle w:val="Heading1"/>
      </w:pPr>
      <w:r>
        <w:t>9. 结论与后续建议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1) L10 配方迭代方向正确：旧配方抗冻性、软化性能不合格；新配方（2025 年 9 月生产）经两次国标送检验证，原失败项与强度均明显改善并合格。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2) 完成度：N10 在防火、UKCA/CE、EPD 上均已签发/发布；L10 国标新配方合格、防火已签发、SGS 测试与符合性证书已出，仅 L10 EPD 文件待补充；属“进行中”。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3) N30 已发布 EPD；N20/N30 物理检测在规划/申请阶段。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后续建议：① 补齐 L10 EPD 文件；② 核实 Lucideon L10 单砖样品偏差；③ 确认国标新标准 CMA 效力路径；④ 统一内部数据口径；⑤ 如推进 N20/N30 认证，安排正式送检。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</w:p>
    <w:p>
      <w:r>
        <w:rPr>
          <w:rFonts w:ascii="Microsoft YaHei" w:hAnsi="Microsoft YaHei" w:eastAsia="Microsoft YaHei"/>
          <w:b w:val="0"/>
          <w:i/>
          <w:color w:val="606060"/>
          <w:sz w:val="21"/>
        </w:rPr>
        <w:t>说明：本报告关键结论可追溯至具体文件、报告编号与页码；标注“待确认/缺失”者表示尚需补充。配套数据见同目录 Excel 汇总表；全部源文件已整理至规范化文件夹（见 00 汇总报告说明）。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 w:val="0"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 w:val="0"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 w:val="0"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