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ED6FC5" w14:textId="2DF2A627" w:rsidR="005E0129" w:rsidRDefault="004B0AC5" w:rsidP="004B0AC5">
      <w:pPr>
        <w:pStyle w:val="Heading1"/>
      </w:pPr>
      <w:r>
        <w:t>Construction Products label</w:t>
      </w:r>
      <w:r w:rsidR="00E528E7">
        <w:t>l</w:t>
      </w:r>
      <w:r>
        <w:t>ing</w:t>
      </w:r>
      <w:r w:rsidR="00E528E7">
        <w:t xml:space="preserve"> </w:t>
      </w:r>
    </w:p>
    <w:p w14:paraId="26BBC551" w14:textId="2D8D88D4" w:rsidR="00D748CB" w:rsidRDefault="00EB0395" w:rsidP="00D748CB">
      <w:pPr>
        <w:jc w:val="both"/>
      </w:pPr>
      <w:r>
        <w:t xml:space="preserve">To supply construction products for UK/EU, and that the product is covered by a harmonized standard (in our case BS EN 771), </w:t>
      </w:r>
      <w:r w:rsidR="00D748CB">
        <w:t xml:space="preserve">a </w:t>
      </w:r>
      <w:r w:rsidR="00D748CB" w:rsidRPr="004B0AC5">
        <w:t>declaration of performance</w:t>
      </w:r>
      <w:r w:rsidR="00D748CB">
        <w:t xml:space="preserve"> must be given, and this declaration must include the </w:t>
      </w:r>
      <w:r>
        <w:t>following information</w:t>
      </w:r>
      <w:r w:rsidR="00D748CB">
        <w:t xml:space="preserve">: 1) </w:t>
      </w:r>
      <w:r w:rsidR="00D748CB">
        <w:t>product type reference</w:t>
      </w:r>
      <w:r w:rsidR="00D748CB">
        <w:t>, 2)</w:t>
      </w:r>
      <w:r w:rsidR="00D748CB" w:rsidRPr="00D748CB">
        <w:t xml:space="preserve"> </w:t>
      </w:r>
      <w:r w:rsidR="00D748CB" w:rsidRPr="00D748CB">
        <w:t xml:space="preserve">systems of assessment and verification of the </w:t>
      </w:r>
      <w:r w:rsidR="00D748CB" w:rsidRPr="00D748CB">
        <w:rPr>
          <w:color w:val="000000" w:themeColor="text1"/>
        </w:rPr>
        <w:t xml:space="preserve">consistency </w:t>
      </w:r>
      <w:r w:rsidR="00D748CB" w:rsidRPr="00D748CB">
        <w:t>of performance of the product</w:t>
      </w:r>
      <w:r w:rsidR="00D748CB">
        <w:t xml:space="preserve">, 3) </w:t>
      </w:r>
      <w:r w:rsidR="00D748CB" w:rsidRPr="00D748CB">
        <w:t>intended use or uses for the product</w:t>
      </w:r>
      <w:r w:rsidR="00D748CB">
        <w:t>, and 4)</w:t>
      </w:r>
      <w:r w:rsidR="00D748CB" w:rsidRPr="00D748CB">
        <w:t xml:space="preserve"> </w:t>
      </w:r>
      <w:r w:rsidR="00D748CB" w:rsidRPr="00D748CB">
        <w:t xml:space="preserve">declared performance based on the assessment according to the applicable </w:t>
      </w:r>
      <w:proofErr w:type="spellStart"/>
      <w:r w:rsidR="00D748CB" w:rsidRPr="00D748CB">
        <w:t>harmonised</w:t>
      </w:r>
      <w:proofErr w:type="spellEnd"/>
      <w:r w:rsidR="00D748CB" w:rsidRPr="00D748CB">
        <w:t xml:space="preserve"> standard.</w:t>
      </w:r>
      <w:r w:rsidR="00D748CB">
        <w:t xml:space="preserve"> </w:t>
      </w:r>
    </w:p>
    <w:p w14:paraId="2B29CADB" w14:textId="11733666" w:rsidR="00B34D1C" w:rsidRDefault="00B34D1C" w:rsidP="00D748CB">
      <w:pPr>
        <w:jc w:val="both"/>
      </w:pPr>
      <w:r>
        <w:t>An example of the product</w:t>
      </w:r>
      <w:r w:rsidRPr="00B34D1C">
        <w:t xml:space="preserve"> type reference</w:t>
      </w:r>
      <w:r>
        <w:t xml:space="preserve"> would look something like this: </w:t>
      </w:r>
      <w:r w:rsidRPr="00B34D1C">
        <w:t>"BRK-RED-500-ENG"</w:t>
      </w:r>
      <w:r>
        <w:t>, where:</w:t>
      </w:r>
    </w:p>
    <w:p w14:paraId="7970E00A" w14:textId="24A0859D" w:rsidR="00B34D1C" w:rsidRDefault="00B34D1C" w:rsidP="00CC1913">
      <w:pPr>
        <w:pStyle w:val="ListParagraph"/>
        <w:numPr>
          <w:ilvl w:val="0"/>
          <w:numId w:val="5"/>
        </w:numPr>
        <w:jc w:val="both"/>
      </w:pPr>
      <w:r>
        <w:t>BRK denotes that the product is a brick.</w:t>
      </w:r>
    </w:p>
    <w:p w14:paraId="7A4FE48D" w14:textId="2734F59A" w:rsidR="00B34D1C" w:rsidRDefault="00B34D1C" w:rsidP="00CC1913">
      <w:pPr>
        <w:pStyle w:val="ListParagraph"/>
        <w:numPr>
          <w:ilvl w:val="0"/>
          <w:numId w:val="5"/>
        </w:numPr>
        <w:jc w:val="both"/>
      </w:pPr>
      <w:r>
        <w:t xml:space="preserve">RED refers to the color of </w:t>
      </w:r>
      <w:proofErr w:type="gramStart"/>
      <w:r w:rsidR="00CC1913">
        <w:t>the brick</w:t>
      </w:r>
      <w:proofErr w:type="gramEnd"/>
      <w:r>
        <w:t>.</w:t>
      </w:r>
    </w:p>
    <w:p w14:paraId="65FFFE6A" w14:textId="77C9B1A7" w:rsidR="00B34D1C" w:rsidRDefault="00B34D1C" w:rsidP="00CC1913">
      <w:pPr>
        <w:pStyle w:val="ListParagraph"/>
        <w:numPr>
          <w:ilvl w:val="0"/>
          <w:numId w:val="5"/>
        </w:numPr>
        <w:jc w:val="both"/>
      </w:pPr>
      <w:r>
        <w:t>500 might indicate the size or a specific feature like compressive strength (e.g., 500 psi).</w:t>
      </w:r>
    </w:p>
    <w:p w14:paraId="2ACA4544" w14:textId="218C5C85" w:rsidR="00B34D1C" w:rsidRDefault="00B34D1C" w:rsidP="00CC1913">
      <w:pPr>
        <w:pStyle w:val="ListParagraph"/>
        <w:numPr>
          <w:ilvl w:val="0"/>
          <w:numId w:val="5"/>
        </w:numPr>
        <w:jc w:val="both"/>
      </w:pPr>
      <w:r>
        <w:t>ENG could denote the type, such as "engineering brick."</w:t>
      </w:r>
    </w:p>
    <w:p w14:paraId="2B02D93D" w14:textId="21CDDC2F" w:rsidR="00EB0395" w:rsidRDefault="00D748CB" w:rsidP="00EB0395">
      <w:pPr>
        <w:jc w:val="both"/>
      </w:pPr>
      <w:r>
        <w:t xml:space="preserve">Once the declaration of performance has been drawn up, the manufacturer must affix a CE marking </w:t>
      </w:r>
      <w:r>
        <w:t xml:space="preserve">or the UKCA marking </w:t>
      </w:r>
      <w:r>
        <w:t>to the product.</w:t>
      </w:r>
      <w:r>
        <w:t xml:space="preserve"> The CE marking remains valid in the UK until </w:t>
      </w:r>
      <w:r w:rsidRPr="00D748CB">
        <w:t>30 June 2025</w:t>
      </w:r>
      <w:r>
        <w:t xml:space="preserve">. </w:t>
      </w:r>
      <w:r>
        <w:t>The marking indicates that the performance of the product has been assessed and that it remains constant.</w:t>
      </w:r>
      <w:r w:rsidR="00E2240D">
        <w:t xml:space="preserve"> </w:t>
      </w:r>
      <w:r w:rsidR="00E2240D">
        <w:t xml:space="preserve">The marking enables a construction product to be placed legally on the market in </w:t>
      </w:r>
      <w:r w:rsidR="00E2240D">
        <w:t>the EU and in the UK</w:t>
      </w:r>
      <w:r w:rsidR="00E2240D">
        <w:t>.</w:t>
      </w:r>
    </w:p>
    <w:p w14:paraId="78BB2675" w14:textId="7F72578F" w:rsidR="00E2240D" w:rsidRPr="004B0AC5" w:rsidRDefault="00E2240D" w:rsidP="00E2240D">
      <w:pPr>
        <w:jc w:val="both"/>
      </w:pPr>
      <w:r>
        <w:t xml:space="preserve">Apart from </w:t>
      </w:r>
      <w:r w:rsidRPr="00E2240D">
        <w:t xml:space="preserve">the UKCA and CE markings, there are some other obligations for the </w:t>
      </w:r>
      <w:r w:rsidRPr="004B0AC5">
        <w:t>manufacturers, importers and distributors</w:t>
      </w:r>
      <w:r>
        <w:t>.</w:t>
      </w:r>
    </w:p>
    <w:p w14:paraId="6A54C7D8" w14:textId="3BE12648" w:rsidR="00E2240D" w:rsidRPr="004B0AC5" w:rsidRDefault="00E2240D" w:rsidP="00E2240D">
      <w:pPr>
        <w:jc w:val="both"/>
      </w:pPr>
      <w:r w:rsidRPr="004B0AC5">
        <w:t>Manufacturers must do the following</w:t>
      </w:r>
      <w:r w:rsidR="00264879">
        <w:t>:</w:t>
      </w:r>
    </w:p>
    <w:p w14:paraId="51839AFC" w14:textId="6419E9E8" w:rsidR="00E2240D" w:rsidRPr="004B0AC5" w:rsidRDefault="00E2240D" w:rsidP="00E2240D">
      <w:pPr>
        <w:numPr>
          <w:ilvl w:val="0"/>
          <w:numId w:val="2"/>
        </w:numPr>
        <w:jc w:val="both"/>
      </w:pPr>
      <w:r w:rsidRPr="004B0AC5">
        <w:t xml:space="preserve">Prepare technical documentation and, on its basis, draw up a declaration of performance and affix a </w:t>
      </w:r>
      <w:r w:rsidR="00264879">
        <w:t>UKCA/</w:t>
      </w:r>
      <w:r w:rsidRPr="004B0AC5">
        <w:t>CE</w:t>
      </w:r>
      <w:r w:rsidR="00264879">
        <w:t xml:space="preserve"> </w:t>
      </w:r>
      <w:r w:rsidRPr="004B0AC5">
        <w:t>marking to the product.</w:t>
      </w:r>
    </w:p>
    <w:p w14:paraId="40DD9681" w14:textId="77777777" w:rsidR="00E2240D" w:rsidRPr="004B0AC5" w:rsidRDefault="00E2240D" w:rsidP="00E2240D">
      <w:pPr>
        <w:numPr>
          <w:ilvl w:val="0"/>
          <w:numId w:val="2"/>
        </w:numPr>
        <w:jc w:val="both"/>
      </w:pPr>
      <w:r w:rsidRPr="004B0AC5">
        <w:t>Ensure that the product maintains its conformity with the declaration of performance. Where manufacturers consider that the product no longer conforms with the declaration of performance, they must immediately take the necessary corrective measures or withdraw or recall the product from the market.</w:t>
      </w:r>
    </w:p>
    <w:p w14:paraId="0FE3AE5B" w14:textId="6FC76DB6" w:rsidR="00E2240D" w:rsidRPr="004B0AC5" w:rsidRDefault="00E2240D" w:rsidP="00E2240D">
      <w:pPr>
        <w:jc w:val="both"/>
      </w:pPr>
      <w:r w:rsidRPr="004B0AC5">
        <w:t>Importers</w:t>
      </w:r>
      <w:r w:rsidR="00264879" w:rsidRPr="00264879">
        <w:t xml:space="preserve">/ </w:t>
      </w:r>
      <w:r w:rsidR="00264879" w:rsidRPr="004B0AC5">
        <w:t>distributors</w:t>
      </w:r>
      <w:r w:rsidR="00264879" w:rsidRPr="00264879">
        <w:t xml:space="preserve"> </w:t>
      </w:r>
      <w:r w:rsidRPr="004B0AC5">
        <w:t>must do the following</w:t>
      </w:r>
      <w:r w:rsidR="00264879">
        <w:t>:</w:t>
      </w:r>
    </w:p>
    <w:p w14:paraId="2CA48438" w14:textId="732786E8" w:rsidR="00E2240D" w:rsidRPr="004B0AC5" w:rsidRDefault="00E2240D" w:rsidP="00E2240D">
      <w:pPr>
        <w:numPr>
          <w:ilvl w:val="0"/>
          <w:numId w:val="2"/>
        </w:numPr>
        <w:jc w:val="both"/>
      </w:pPr>
      <w:r w:rsidRPr="004B0AC5">
        <w:t xml:space="preserve">Ensure that the product bears the </w:t>
      </w:r>
      <w:r w:rsidR="00264879">
        <w:t>UKCA/</w:t>
      </w:r>
      <w:r w:rsidR="00264879" w:rsidRPr="004B0AC5">
        <w:t>CE</w:t>
      </w:r>
      <w:r w:rsidR="00264879">
        <w:t xml:space="preserve"> </w:t>
      </w:r>
      <w:r w:rsidRPr="004B0AC5">
        <w:t>marking and is accompanied by the required documentation</w:t>
      </w:r>
      <w:r w:rsidR="00B34D1C">
        <w:t xml:space="preserve"> (</w:t>
      </w:r>
      <w:r w:rsidR="00B34D1C" w:rsidRPr="004B0AC5">
        <w:t>declaration of performance</w:t>
      </w:r>
      <w:r w:rsidR="00B34D1C">
        <w:t>)</w:t>
      </w:r>
      <w:r w:rsidRPr="004B0AC5">
        <w:t>.</w:t>
      </w:r>
    </w:p>
    <w:p w14:paraId="3E7123CC" w14:textId="77777777" w:rsidR="00E2240D" w:rsidRPr="004B0AC5" w:rsidRDefault="00E2240D" w:rsidP="00E2240D">
      <w:pPr>
        <w:numPr>
          <w:ilvl w:val="0"/>
          <w:numId w:val="2"/>
        </w:numPr>
        <w:jc w:val="both"/>
      </w:pPr>
      <w:r w:rsidRPr="004B0AC5">
        <w:lastRenderedPageBreak/>
        <w:t>Avoid placing the product on the market if they consider it not in conformity with the declaration of performance.</w:t>
      </w:r>
    </w:p>
    <w:p w14:paraId="15771F94" w14:textId="77777777" w:rsidR="00E2240D" w:rsidRPr="004B0AC5" w:rsidRDefault="00E2240D" w:rsidP="00E2240D">
      <w:pPr>
        <w:numPr>
          <w:ilvl w:val="0"/>
          <w:numId w:val="2"/>
        </w:numPr>
        <w:jc w:val="both"/>
      </w:pPr>
      <w:r w:rsidRPr="004B0AC5">
        <w:t xml:space="preserve">Ensure that the product maintains its conformity with the declaration of performance and that its transport or storage does not </w:t>
      </w:r>
      <w:proofErr w:type="spellStart"/>
      <w:r w:rsidRPr="004B0AC5">
        <w:t>jeopardise</w:t>
      </w:r>
      <w:proofErr w:type="spellEnd"/>
      <w:r w:rsidRPr="004B0AC5">
        <w:t xml:space="preserve"> its performance. Where a product does not conform with the declaration of performance, importers must immediately take the necessary corrective measures or withdraw or recall the product from the market.</w:t>
      </w:r>
    </w:p>
    <w:p w14:paraId="52970A38" w14:textId="727058D8" w:rsidR="00D748CB" w:rsidRDefault="00D748CB" w:rsidP="00EB0395">
      <w:pPr>
        <w:jc w:val="both"/>
      </w:pPr>
      <w:r>
        <w:t xml:space="preserve">The above information </w:t>
      </w:r>
      <w:proofErr w:type="gramStart"/>
      <w:r>
        <w:t>are</w:t>
      </w:r>
      <w:proofErr w:type="gramEnd"/>
      <w:r>
        <w:t xml:space="preserve"> from the following regulations:</w:t>
      </w:r>
    </w:p>
    <w:p w14:paraId="31890C02" w14:textId="0F5AA371" w:rsidR="00D748CB" w:rsidRDefault="00D748CB" w:rsidP="00D748CB">
      <w:pPr>
        <w:jc w:val="both"/>
      </w:pPr>
      <w:r>
        <w:t>UK –</w:t>
      </w:r>
      <w:r>
        <w:tab/>
        <w:t xml:space="preserve"> </w:t>
      </w:r>
      <w:hyperlink r:id="rId5" w:history="1">
        <w:r w:rsidRPr="00D748CB">
          <w:rPr>
            <w:rStyle w:val="Hyperlink"/>
          </w:rPr>
          <w:t>Construction Products (Amendment etc.) (EU Exit) Regulations 2019</w:t>
        </w:r>
      </w:hyperlink>
    </w:p>
    <w:p w14:paraId="2AC29491" w14:textId="04544FE1" w:rsidR="00D748CB" w:rsidRPr="00D748CB" w:rsidRDefault="00D748CB" w:rsidP="00D748CB">
      <w:pPr>
        <w:ind w:firstLine="720"/>
        <w:jc w:val="both"/>
      </w:pPr>
      <w:hyperlink r:id="rId6" w:history="1">
        <w:r w:rsidRPr="00D748CB">
          <w:rPr>
            <w:rStyle w:val="Hyperlink"/>
          </w:rPr>
          <w:t>Construction Products (Amendment etc.) (EU Exit) Regulations 2020</w:t>
        </w:r>
      </w:hyperlink>
    </w:p>
    <w:p w14:paraId="4DA3D5D7" w14:textId="233CE691" w:rsidR="00D748CB" w:rsidRDefault="00D748CB" w:rsidP="00D748CB">
      <w:pPr>
        <w:ind w:left="720" w:hanging="720"/>
        <w:jc w:val="both"/>
      </w:pPr>
      <w:r>
        <w:t xml:space="preserve">EU – </w:t>
      </w:r>
      <w:r>
        <w:tab/>
      </w:r>
      <w:hyperlink r:id="rId7" w:history="1">
        <w:r w:rsidRPr="00D748CB">
          <w:rPr>
            <w:rStyle w:val="Hyperlink"/>
          </w:rPr>
          <w:t xml:space="preserve">Regulation (EU) No 305/2011 – </w:t>
        </w:r>
        <w:proofErr w:type="spellStart"/>
        <w:r w:rsidRPr="00D748CB">
          <w:rPr>
            <w:rStyle w:val="Hyperlink"/>
          </w:rPr>
          <w:t>harmonised</w:t>
        </w:r>
        <w:proofErr w:type="spellEnd"/>
        <w:r w:rsidRPr="00D748CB">
          <w:rPr>
            <w:rStyle w:val="Hyperlink"/>
          </w:rPr>
          <w:t xml:space="preserve"> conditions for the marketing of construction products</w:t>
        </w:r>
      </w:hyperlink>
    </w:p>
    <w:p w14:paraId="63C0DF7A" w14:textId="77777777" w:rsidR="00EB0395" w:rsidRPr="00253C08" w:rsidRDefault="00EB0395" w:rsidP="00253C08"/>
    <w:p w14:paraId="2AC8BCD4" w14:textId="47866DCD" w:rsidR="004B0AC5" w:rsidRPr="004B0AC5" w:rsidRDefault="004B0AC5" w:rsidP="004B0AC5">
      <w:r>
        <w:t xml:space="preserve"> </w:t>
      </w:r>
    </w:p>
    <w:sectPr w:rsidR="004B0AC5" w:rsidRPr="004B0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72F48"/>
    <w:multiLevelType w:val="hybridMultilevel"/>
    <w:tmpl w:val="2760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1D47E2"/>
    <w:multiLevelType w:val="multilevel"/>
    <w:tmpl w:val="BC86E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562FC9"/>
    <w:multiLevelType w:val="hybridMultilevel"/>
    <w:tmpl w:val="EA14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FD5E9A"/>
    <w:multiLevelType w:val="multilevel"/>
    <w:tmpl w:val="FC5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B256C5"/>
    <w:multiLevelType w:val="multilevel"/>
    <w:tmpl w:val="23C8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8373994">
    <w:abstractNumId w:val="0"/>
  </w:num>
  <w:num w:numId="2" w16cid:durableId="63383738">
    <w:abstractNumId w:val="1"/>
  </w:num>
  <w:num w:numId="3" w16cid:durableId="738092906">
    <w:abstractNumId w:val="3"/>
  </w:num>
  <w:num w:numId="4" w16cid:durableId="901524784">
    <w:abstractNumId w:val="4"/>
  </w:num>
  <w:num w:numId="5" w16cid:durableId="192576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C5"/>
    <w:rsid w:val="00253C08"/>
    <w:rsid w:val="00264879"/>
    <w:rsid w:val="00402117"/>
    <w:rsid w:val="004B0AC5"/>
    <w:rsid w:val="005E0129"/>
    <w:rsid w:val="005E4DF4"/>
    <w:rsid w:val="008546B1"/>
    <w:rsid w:val="00B34D1C"/>
    <w:rsid w:val="00BE3193"/>
    <w:rsid w:val="00CC1913"/>
    <w:rsid w:val="00D748CB"/>
    <w:rsid w:val="00E2240D"/>
    <w:rsid w:val="00E528E7"/>
    <w:rsid w:val="00EB03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32A6"/>
  <w15:chartTrackingRefBased/>
  <w15:docId w15:val="{44E62CAA-C15B-4DDB-8A24-A9DA7A3C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40D"/>
  </w:style>
  <w:style w:type="paragraph" w:styleId="Heading1">
    <w:name w:val="heading 1"/>
    <w:basedOn w:val="Normal"/>
    <w:next w:val="Normal"/>
    <w:link w:val="Heading1Char"/>
    <w:uiPriority w:val="9"/>
    <w:qFormat/>
    <w:rsid w:val="004B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AC5"/>
    <w:rPr>
      <w:rFonts w:eastAsiaTheme="majorEastAsia" w:cstheme="majorBidi"/>
      <w:color w:val="272727" w:themeColor="text1" w:themeTint="D8"/>
    </w:rPr>
  </w:style>
  <w:style w:type="paragraph" w:styleId="Title">
    <w:name w:val="Title"/>
    <w:basedOn w:val="Normal"/>
    <w:next w:val="Normal"/>
    <w:link w:val="TitleChar"/>
    <w:uiPriority w:val="10"/>
    <w:qFormat/>
    <w:rsid w:val="004B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AC5"/>
    <w:pPr>
      <w:spacing w:before="160"/>
      <w:jc w:val="center"/>
    </w:pPr>
    <w:rPr>
      <w:i/>
      <w:iCs/>
      <w:color w:val="404040" w:themeColor="text1" w:themeTint="BF"/>
    </w:rPr>
  </w:style>
  <w:style w:type="character" w:customStyle="1" w:styleId="QuoteChar">
    <w:name w:val="Quote Char"/>
    <w:basedOn w:val="DefaultParagraphFont"/>
    <w:link w:val="Quote"/>
    <w:uiPriority w:val="29"/>
    <w:rsid w:val="004B0AC5"/>
    <w:rPr>
      <w:i/>
      <w:iCs/>
      <w:color w:val="404040" w:themeColor="text1" w:themeTint="BF"/>
    </w:rPr>
  </w:style>
  <w:style w:type="paragraph" w:styleId="ListParagraph">
    <w:name w:val="List Paragraph"/>
    <w:basedOn w:val="Normal"/>
    <w:uiPriority w:val="34"/>
    <w:qFormat/>
    <w:rsid w:val="004B0AC5"/>
    <w:pPr>
      <w:ind w:left="720"/>
      <w:contextualSpacing/>
    </w:pPr>
  </w:style>
  <w:style w:type="character" w:styleId="IntenseEmphasis">
    <w:name w:val="Intense Emphasis"/>
    <w:basedOn w:val="DefaultParagraphFont"/>
    <w:uiPriority w:val="21"/>
    <w:qFormat/>
    <w:rsid w:val="004B0AC5"/>
    <w:rPr>
      <w:i/>
      <w:iCs/>
      <w:color w:val="0F4761" w:themeColor="accent1" w:themeShade="BF"/>
    </w:rPr>
  </w:style>
  <w:style w:type="paragraph" w:styleId="IntenseQuote">
    <w:name w:val="Intense Quote"/>
    <w:basedOn w:val="Normal"/>
    <w:next w:val="Normal"/>
    <w:link w:val="IntenseQuoteChar"/>
    <w:uiPriority w:val="30"/>
    <w:qFormat/>
    <w:rsid w:val="004B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AC5"/>
    <w:rPr>
      <w:i/>
      <w:iCs/>
      <w:color w:val="0F4761" w:themeColor="accent1" w:themeShade="BF"/>
    </w:rPr>
  </w:style>
  <w:style w:type="character" w:styleId="IntenseReference">
    <w:name w:val="Intense Reference"/>
    <w:basedOn w:val="DefaultParagraphFont"/>
    <w:uiPriority w:val="32"/>
    <w:qFormat/>
    <w:rsid w:val="004B0AC5"/>
    <w:rPr>
      <w:b/>
      <w:bCs/>
      <w:smallCaps/>
      <w:color w:val="0F4761" w:themeColor="accent1" w:themeShade="BF"/>
      <w:spacing w:val="5"/>
    </w:rPr>
  </w:style>
  <w:style w:type="character" w:styleId="Hyperlink">
    <w:name w:val="Hyperlink"/>
    <w:basedOn w:val="DefaultParagraphFont"/>
    <w:uiPriority w:val="99"/>
    <w:unhideWhenUsed/>
    <w:rsid w:val="004B0AC5"/>
    <w:rPr>
      <w:color w:val="467886" w:themeColor="hyperlink"/>
      <w:u w:val="single"/>
    </w:rPr>
  </w:style>
  <w:style w:type="character" w:styleId="UnresolvedMention">
    <w:name w:val="Unresolved Mention"/>
    <w:basedOn w:val="DefaultParagraphFont"/>
    <w:uiPriority w:val="99"/>
    <w:semiHidden/>
    <w:unhideWhenUsed/>
    <w:rsid w:val="004B0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510178">
      <w:bodyDiv w:val="1"/>
      <w:marLeft w:val="0"/>
      <w:marRight w:val="0"/>
      <w:marTop w:val="0"/>
      <w:marBottom w:val="0"/>
      <w:divBdr>
        <w:top w:val="none" w:sz="0" w:space="0" w:color="auto"/>
        <w:left w:val="none" w:sz="0" w:space="0" w:color="auto"/>
        <w:bottom w:val="none" w:sz="0" w:space="0" w:color="auto"/>
        <w:right w:val="none" w:sz="0" w:space="0" w:color="auto"/>
      </w:divBdr>
    </w:div>
    <w:div w:id="869610230">
      <w:bodyDiv w:val="1"/>
      <w:marLeft w:val="0"/>
      <w:marRight w:val="0"/>
      <w:marTop w:val="0"/>
      <w:marBottom w:val="0"/>
      <w:divBdr>
        <w:top w:val="none" w:sz="0" w:space="0" w:color="auto"/>
        <w:left w:val="none" w:sz="0" w:space="0" w:color="auto"/>
        <w:bottom w:val="none" w:sz="0" w:space="0" w:color="auto"/>
        <w:right w:val="none" w:sz="0" w:space="0" w:color="auto"/>
      </w:divBdr>
    </w:div>
    <w:div w:id="1152402919">
      <w:bodyDiv w:val="1"/>
      <w:marLeft w:val="0"/>
      <w:marRight w:val="0"/>
      <w:marTop w:val="0"/>
      <w:marBottom w:val="0"/>
      <w:divBdr>
        <w:top w:val="none" w:sz="0" w:space="0" w:color="auto"/>
        <w:left w:val="none" w:sz="0" w:space="0" w:color="auto"/>
        <w:bottom w:val="none" w:sz="0" w:space="0" w:color="auto"/>
        <w:right w:val="none" w:sz="0" w:space="0" w:color="auto"/>
      </w:divBdr>
    </w:div>
    <w:div w:id="1308971455">
      <w:bodyDiv w:val="1"/>
      <w:marLeft w:val="0"/>
      <w:marRight w:val="0"/>
      <w:marTop w:val="0"/>
      <w:marBottom w:val="0"/>
      <w:divBdr>
        <w:top w:val="none" w:sz="0" w:space="0" w:color="auto"/>
        <w:left w:val="none" w:sz="0" w:space="0" w:color="auto"/>
        <w:bottom w:val="none" w:sz="0" w:space="0" w:color="auto"/>
        <w:right w:val="none" w:sz="0" w:space="0" w:color="auto"/>
      </w:divBdr>
    </w:div>
    <w:div w:id="1449737951">
      <w:bodyDiv w:val="1"/>
      <w:marLeft w:val="0"/>
      <w:marRight w:val="0"/>
      <w:marTop w:val="0"/>
      <w:marBottom w:val="0"/>
      <w:divBdr>
        <w:top w:val="none" w:sz="0" w:space="0" w:color="auto"/>
        <w:left w:val="none" w:sz="0" w:space="0" w:color="auto"/>
        <w:bottom w:val="none" w:sz="0" w:space="0" w:color="auto"/>
        <w:right w:val="none" w:sz="0" w:space="0" w:color="auto"/>
      </w:divBdr>
    </w:div>
    <w:div w:id="1572496462">
      <w:bodyDiv w:val="1"/>
      <w:marLeft w:val="0"/>
      <w:marRight w:val="0"/>
      <w:marTop w:val="0"/>
      <w:marBottom w:val="0"/>
      <w:divBdr>
        <w:top w:val="none" w:sz="0" w:space="0" w:color="auto"/>
        <w:left w:val="none" w:sz="0" w:space="0" w:color="auto"/>
        <w:bottom w:val="none" w:sz="0" w:space="0" w:color="auto"/>
        <w:right w:val="none" w:sz="0" w:space="0" w:color="auto"/>
      </w:divBdr>
    </w:div>
    <w:div w:id="187322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ur-lex.europa.eu/legal-content/EN/TXT/?uri=celex:32011R0305"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islation.gov.uk/uksi/2020/1359/contents/made" TargetMode="External"/><Relationship Id="rId11" Type="http://schemas.openxmlformats.org/officeDocument/2006/relationships/customXml" Target="../customXml/item2.xml"/><Relationship Id="rId5" Type="http://schemas.openxmlformats.org/officeDocument/2006/relationships/hyperlink" Target="https://www.legislation.gov.uk/uksi/2019/465/contents/made"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29D41B7EC4884DB588D23B7BF1D4F8" ma:contentTypeVersion="14" ma:contentTypeDescription="Create a new document." ma:contentTypeScope="" ma:versionID="381369ba0a2e9c2d46bd488bd931432c">
  <xsd:schema xmlns:xsd="http://www.w3.org/2001/XMLSchema" xmlns:xs="http://www.w3.org/2001/XMLSchema" xmlns:p="http://schemas.microsoft.com/office/2006/metadata/properties" xmlns:ns2="9a5e8364-3447-4f72-bad1-a32ac4221571" xmlns:ns3="daf1dfa2-466c-4465-834f-f597c0af3d8c" targetNamespace="http://schemas.microsoft.com/office/2006/metadata/properties" ma:root="true" ma:fieldsID="2fc5d360b0652d5e3f1f3566759455d8" ns2:_="" ns3:_="">
    <xsd:import namespace="9a5e8364-3447-4f72-bad1-a32ac4221571"/>
    <xsd:import namespace="daf1dfa2-466c-4465-834f-f597c0af3d8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5e8364-3447-4f72-bad1-a32ac4221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982815a-c319-4cd6-9c52-01b49d0f9ab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Image" ma:index="21" nillable="true" ma:displayName="Image" ma:format="Thumbnail" ma:internalName="Imag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f1dfa2-466c-4465-834f-f597c0af3d8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ffd91b6-e5ca-4a74-bfbe-2b61f3287414}" ma:internalName="TaxCatchAll" ma:showField="CatchAllData" ma:web="daf1dfa2-466c-4465-834f-f597c0af3d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5e8364-3447-4f72-bad1-a32ac4221571">
      <Terms xmlns="http://schemas.microsoft.com/office/infopath/2007/PartnerControls"/>
    </lcf76f155ced4ddcb4097134ff3c332f>
    <TaxCatchAll xmlns="daf1dfa2-466c-4465-834f-f597c0af3d8c" xsi:nil="true"/>
    <Image xmlns="9a5e8364-3447-4f72-bad1-a32ac4221571" xsi:nil="true"/>
  </documentManagement>
</p:properties>
</file>

<file path=customXml/itemProps1.xml><?xml version="1.0" encoding="utf-8"?>
<ds:datastoreItem xmlns:ds="http://schemas.openxmlformats.org/officeDocument/2006/customXml" ds:itemID="{B6236CD1-6E9F-4234-BBAA-4B1BE4AF36BD}"/>
</file>

<file path=customXml/itemProps2.xml><?xml version="1.0" encoding="utf-8"?>
<ds:datastoreItem xmlns:ds="http://schemas.openxmlformats.org/officeDocument/2006/customXml" ds:itemID="{78703AD0-734B-4A78-912C-082F17CAC1D2}"/>
</file>

<file path=customXml/itemProps3.xml><?xml version="1.0" encoding="utf-8"?>
<ds:datastoreItem xmlns:ds="http://schemas.openxmlformats.org/officeDocument/2006/customXml" ds:itemID="{5120F461-5ABA-4F25-B1A0-630D517CBE9F}"/>
</file>

<file path=docProps/app.xml><?xml version="1.0" encoding="utf-8"?>
<Properties xmlns="http://schemas.openxmlformats.org/officeDocument/2006/extended-properties" xmlns:vt="http://schemas.openxmlformats.org/officeDocument/2006/docPropsVTypes">
  <Template>Normal.dotm</Template>
  <TotalTime>106</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Long (Bernard) Woo</dc:creator>
  <cp:keywords/>
  <dc:description/>
  <cp:lastModifiedBy>Chun Long (Bernard) Woo</cp:lastModifiedBy>
  <cp:revision>1</cp:revision>
  <dcterms:created xsi:type="dcterms:W3CDTF">2024-08-13T07:52:00Z</dcterms:created>
  <dcterms:modified xsi:type="dcterms:W3CDTF">2024-08-13T09:38:00Z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0x010100C029D41B7EC4884DB588D23B7BF1D4F8</vt:lpwstr>
  </property>
  <property fmtid="{D5CDD505-2E9C-101B-9397-08002B2CF9AE}" pid="3" name="Order">
    <vt:r8>4700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