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週報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2026-10-12 ~ 2026-10-16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累計交易標的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8,730,907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-12.69%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本週交易紀錄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均價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成交筆數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2026-10-12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58.7857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匯入・整股・委託書號 0asWx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2026-10-12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匯入・零股・委託書號 0asSk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2026-10-12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匯入・零股・委託書號 0asWP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2026-10-13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匯入・整股・委託書號 0audb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2026-10-13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764.0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匯入・零股・委託書號 0aucH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2026-10-13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1180.0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匯入・零股・委託書號 0ausT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2026-10-13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匯入・零股・委託書號 0auwb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2026-10-13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945.0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XQ CSV 匯入・零股・委託書號 0auAL</w:t>
            </w:r>
          </w:p>
        </w:tc>
      </w:tr>
    </w:tbl>
    <w:p/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0.888；模型前 20 名一個月內創新高比例 87.7%（全市場基準 30.0%）；前 20 名平均超額報酬 +8.04%（平均報酬 +9.96%，同期市場中位數 +1.92%）。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2025-09-18 ~ 2025-12-16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2025-12-17 ~ 2026-03-24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+13.59%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2026-03-25 ~ 2026-06-22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2026-06-23 ~ 2026-09-15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14.4%，超過 8%</w:t>
      </w:r>
    </w:p>
    <w:p>
      <w:r>
        <w:rPr>
          <w:rFonts w:ascii="Microsoft JhengHei" w:hAnsi="Microsoft JhengHei" w:eastAsia="Microsoft JhengHei"/>
          <w:b/>
        </w:rPr>
        <w:t>本次修正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strategy.risk_per_trade：0.0096 → 0.008（回撤或重大虧損 → 降低單筆風險與集中度；指標 — → —）</w:t>
      </w:r>
    </w:p>
    <w:p>
      <w:r>
        <w:rPr>
          <w:rFonts w:ascii="Microsoft JhengHei" w:hAnsi="Microsoft JhengHei" w:eastAsia="Microsoft JhengHei"/>
          <w:b w:val="0"/>
        </w:rPr>
        <w:t>檢討：偵測結果：總資產自高點 10,198,741 回落 14.4%，超過 8%。修正：strategy.risk_per_trade：回撤或重大虧損 → 降低單筆風險與集中度（回測指標 — → —）。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pPr>
        <w:pStyle w:val="Heading1"/>
      </w:pPr>
      <w:r>
        <w:t>本週各日報告決策摘要</w:t>
      </w:r>
    </w:p>
    <w:p>
      <w:pPr>
        <w:pStyle w:val="Heading2"/>
      </w:pPr>
      <w:r>
        <w:t>2026-10-12</w:t>
      </w:r>
    </w:p>
    <w:p>
      <w:r>
        <w:rPr>
          <w:rFonts w:ascii="Microsoft JhengHei" w:hAnsi="Microsoft JhengHei" w:eastAsia="Microsoft JhengHei"/>
          <w:b w:val="0"/>
        </w:rPr>
        <w:t>台股開盤恐重挫千點，盤中震盪整理，模型對台指開高命中率為80.9%。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523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00731 復華富時高息低波 2,944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00757 統一FANG+ 1,519 股</w:t>
      </w:r>
    </w:p>
    <w:p>
      <w:pPr>
        <w:pStyle w:val="Heading2"/>
      </w:pPr>
      <w:r>
        <w:t>2026-10-13</w:t>
      </w:r>
    </w:p>
    <w:p>
      <w:r>
        <w:rPr>
          <w:rFonts w:ascii="Microsoft JhengHei" w:hAnsi="Microsoft JhengHei" w:eastAsia="Microsoft JhengHei"/>
          <w:b w:val="0"/>
        </w:rPr>
        <w:t>台股開盤預計受美光重挫及外資賣壓影響開低，盤中可能因高配息ETF除息買氣及高盛看多預期翻紅，模型命中率為開盤gap_hit_rate 80.9%， intraday_hit_rate 64.7%。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523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1560 中砂 217 股</w:t>
      </w:r>
    </w:p>
    <w:p>
      <w:pPr>
        <w:pStyle w:val="Heading2"/>
      </w:pPr>
      <w:r>
        <w:t>2026-10-14</w:t>
      </w:r>
    </w:p>
    <w:p>
      <w:r>
        <w:rPr>
          <w:rFonts w:ascii="Microsoft JhengHei" w:hAnsi="Microsoft JhengHei" w:eastAsia="Microsoft JhengHei"/>
          <w:b w:val="0"/>
        </w:rPr>
        <w:t>台股開盤預期平盤至微幅開高，模型預測開盤gap_pct為0.09%，gap_hit率達80.2%，盤中預期震盪走勢，intraday_pct為-0.05%。外資賣壓與台幣貶值是主要壓力，但國家隊護盤與台指夜盤反彈提供支撐。今日台股將在外資賣超與國家隊買超間拉鋒，預期盤中震盪為主，短期方向仍需觀察外資動向與美股AI股表現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3037 欣興 190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6182 合晶 333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333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1560 中砂 363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2915 潤泰全 7,173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6196 帆宣 162 股</w:t>
      </w:r>
    </w:p>
    <w:p>
      <w:pPr>
        <w:pStyle w:val="Heading2"/>
      </w:pPr>
      <w:r>
        <w:t>2026-10-15</w:t>
      </w:r>
    </w:p>
    <w:p>
      <w:r>
        <w:rPr>
          <w:rFonts w:ascii="Microsoft JhengHei" w:hAnsi="Microsoft JhengHei" w:eastAsia="Microsoft JhengHei"/>
          <w:b w:val="0"/>
        </w:rPr>
        <w:t>台股開盤預計開低，模型預測gap_pct為-0.86%，開低後盤中可能回落。模型gap_hit率為81.0%，顯示開低後續跌的可能性較高。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333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2103 台橡 3,487 股</w:t>
      </w:r>
    </w:p>
    <w:p>
      <w:pPr>
        <w:pStyle w:val="Heading2"/>
      </w:pPr>
      <w:r>
        <w:t>2026-10-16</w:t>
      </w:r>
    </w:p>
    <w:p>
      <w:r>
        <w:rPr>
          <w:rFonts w:ascii="Microsoft JhengHei" w:hAnsi="Microsoft JhengHei" w:eastAsia="Microsoft JhengHei"/>
          <w:b w:val="0"/>
        </w:rPr>
        <w:t>台股開盤預估上看47067點，模型開高命中率81.9%，但預期盤中回落。外資大幅賣超導致恐慌情緒升溫，短期內台股可能持續承壓，需關注季線支撐是否守住。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6182 合晶 333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6213 聯茂 333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6196 帆宣 383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3037 欣興 570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3189 景碩 1,639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1560 中砂 1,091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 2360 致茂 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3591 艾笛森 45,663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買進 2103 台橡 59,000 股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