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26045C">
      <w:pPr>
        <w:jc w:val="center"/>
        <w:rPr>
          <w:b/>
        </w:rPr>
      </w:pPr>
      <w:r>
        <w:rPr>
          <w:b/>
        </w:rPr>
        <w:t>PROJECT PROPOSAL</w:t>
      </w:r>
    </w:p>
    <w:p w14:paraId="4A81F864">
      <w:pPr>
        <w:rPr>
          <w:b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7"/>
      </w:tblGrid>
      <w:tr w14:paraId="6E4BF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7" w:type="dxa"/>
          </w:tcPr>
          <w:p w14:paraId="7722EC4A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Date of proposal:</w:t>
            </w:r>
          </w:p>
          <w:p w14:paraId="11CFDC87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 w:cs="Arial Narrow"/>
                <w:color w:val="000000"/>
                <w:sz w:val="20"/>
                <w:szCs w:val="20"/>
              </w:rPr>
              <w:t>2026年9月24日</w:t>
            </w:r>
          </w:p>
        </w:tc>
      </w:tr>
      <w:tr w14:paraId="0D23C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7" w:type="dxa"/>
          </w:tcPr>
          <w:p w14:paraId="72ED853D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Project Title:</w:t>
            </w:r>
          </w:p>
          <w:p w14:paraId="1D1D6E79">
            <w:pPr>
              <w:spacing w:line="200" w:lineRule="auto"/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21"/>
                <w:szCs w:val="21"/>
              </w:rPr>
              <w:t>基于多模态视频与骨架特征的室内狗行为及人狗互动识别</w:t>
            </w:r>
          </w:p>
        </w:tc>
      </w:tr>
      <w:tr w14:paraId="45C04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7" w:type="dxa"/>
          </w:tcPr>
          <w:p w14:paraId="31B32DD3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Group ID (As Enrolled in Canvas Class Groups):</w:t>
            </w:r>
          </w:p>
          <w:p w14:paraId="41F1C5A7">
            <w:pPr>
              <w:rPr>
                <w:rFonts w:ascii="Arial Narrow" w:hAnsi="Arial Narrow"/>
                <w:b/>
              </w:rPr>
            </w:pPr>
            <w:r>
              <w:rPr>
                <w:rFonts w:hint="eastAsia" w:ascii="Arial Narrow" w:hAnsi="Arial Narrow"/>
                <w:b/>
              </w:rPr>
              <w:t>28</w:t>
            </w:r>
          </w:p>
          <w:p w14:paraId="733874E0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 xml:space="preserve">Group Members (name , Student ID): </w:t>
            </w:r>
          </w:p>
          <w:p w14:paraId="735EAADC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Zhao Jiayi</w:t>
            </w:r>
            <w:r>
              <w:rPr>
                <w:rFonts w:hint="eastAsia" w:ascii="Arial Narrow" w:hAnsi="Arial Narrow"/>
                <w:b/>
              </w:rPr>
              <w:t xml:space="preserve">, </w:t>
            </w:r>
            <w:r>
              <w:rPr>
                <w:rFonts w:ascii="Arial Narrow" w:hAnsi="Arial Narrow"/>
                <w:b/>
              </w:rPr>
              <w:t>A0329873M</w:t>
            </w:r>
          </w:p>
          <w:p w14:paraId="02605C44">
            <w:pPr>
              <w:rPr>
                <w:rFonts w:hint="eastAsia"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Sun Wenjing</w:t>
            </w:r>
            <w:r>
              <w:rPr>
                <w:rFonts w:hint="eastAsia" w:ascii="Arial Narrow" w:hAnsi="Arial Narrow"/>
                <w:b/>
              </w:rPr>
              <w:t>,</w:t>
            </w:r>
            <w:r>
              <w:rPr>
                <w:rFonts w:ascii="Arial Narrow" w:hAnsi="Arial Narrow"/>
                <w:b/>
              </w:rPr>
              <w:t>A0326610N</w:t>
            </w:r>
          </w:p>
        </w:tc>
      </w:tr>
      <w:tr w14:paraId="44B3D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7" w:type="dxa"/>
          </w:tcPr>
          <w:p w14:paraId="7BEAFC3D">
            <w:pPr>
              <w:spacing w:line="200" w:lineRule="auto"/>
              <w:rPr>
                <w:rFonts w:ascii="Arial Narrow" w:hAnsi="Arial Narrow"/>
                <w:i/>
              </w:rPr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20"/>
                <w:szCs w:val="20"/>
              </w:rPr>
              <w:t>Sponsor/Client:</w:t>
            </w:r>
          </w:p>
          <w:p w14:paraId="00DBA67A">
            <w:pPr>
              <w:spacing w:line="200" w:lineRule="auto"/>
              <w:rPr>
                <w:rFonts w:ascii="Arial Narrow" w:hAnsi="Arial Narrow"/>
                <w:i/>
              </w:rPr>
            </w:pPr>
            <w:r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  <w:t>不适用。本项目为课程学术项目，无外部赞助方。</w:t>
            </w:r>
          </w:p>
          <w:p w14:paraId="058E429B">
            <w:pPr>
              <w:rPr>
                <w:rFonts w:ascii="Arial Narrow" w:hAnsi="Arial Narrow"/>
                <w:i/>
              </w:rPr>
            </w:pPr>
          </w:p>
          <w:p w14:paraId="3D9DF533">
            <w:pPr>
              <w:rPr>
                <w:rFonts w:ascii="Arial Narrow" w:hAnsi="Arial Narrow"/>
                <w:i/>
              </w:rPr>
            </w:pPr>
          </w:p>
          <w:p w14:paraId="6FD47009">
            <w:pPr>
              <w:rPr>
                <w:rFonts w:ascii="Arial Narrow" w:hAnsi="Arial Narrow"/>
                <w:i/>
              </w:rPr>
            </w:pPr>
          </w:p>
          <w:p w14:paraId="43DB074D"/>
        </w:tc>
      </w:tr>
      <w:tr w14:paraId="30742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7" w:type="dxa"/>
          </w:tcPr>
          <w:p w14:paraId="432012CA">
            <w:pPr>
              <w:rPr>
                <w:rFonts w:ascii="Arial Narrow" w:hAnsi="Arial Narrow"/>
                <w:b/>
              </w:rPr>
            </w:pPr>
            <w:bookmarkStart w:id="0" w:name="OLE_LINK1"/>
            <w:r>
              <w:rPr>
                <w:rFonts w:ascii="Arial Narrow" w:hAnsi="Arial Narrow"/>
                <w:b/>
                <w:highlight w:val="yellow"/>
              </w:rPr>
              <w:t>Background/Aims/Objectives</w:t>
            </w:r>
            <w:r>
              <w:rPr>
                <w:rFonts w:ascii="Arial Narrow" w:hAnsi="Arial Narrow"/>
                <w:b/>
              </w:rPr>
              <w:t>:</w:t>
            </w:r>
          </w:p>
          <w:bookmarkEnd w:id="0"/>
          <w:p w14:paraId="42B6972C">
            <w:pPr>
              <w:spacing w:line="200" w:lineRule="auto"/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  <w:t>背景：近年来养宠物的家庭越来越多，不少主人把狗当作家庭成员，出门在外时也希望随时了解它的状况，宠物摄像头因此快速普及。据 Grand View Research 统计，2024 年全球宠物监控摄像头市场规模约为 1.98 亿美元，预计到 2030 年将增长至约 4.54 亿美元，年复合增长率约 12.6%。报告还指出，越来越多主人"把宠物当作家庭成员、希望离家时也能确保它们的安全和健康"，这是推动市场增长的主要原因。</w:t>
            </w:r>
          </w:p>
          <w:p w14:paraId="71D24733">
            <w:pPr>
              <w:spacing w:line="200" w:lineRule="auto"/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  <w:t>不过目前的宠物摄像头大多只做到"看得见"：发现画面里有猫狗，再自动摆头跟着它移动，或者有动静、有叫声时推送一条提醒。主人真正关心的是：狗在做什么，有没有好好吃饭、休息，家人或看护有没有喂它、陪它玩。这些问题现在仍要靠主人自己翻录像去判断。而且只看单帧画面，很难区分进食和低头闻嗅、睡觉和普通躺卧、抚摸和单纯靠近这类相似情况。它们的区别往往体现在动作随时间的变化，以及人、狗、物体之间的关系上。</w:t>
            </w:r>
          </w:p>
          <w:p w14:paraId="407DB0DD">
            <w:pPr>
              <w:spacing w:line="200" w:lineRule="auto"/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  <w:t>因此，本项目希望让室内摄像头从"追踪宠物在哪"进一步走向"理解宠物在做什么、和人是怎样互动的"，更贴近主人对宠物健康和陪伴的心理需求。</w:t>
            </w:r>
          </w:p>
          <w:p w14:paraId="30F6F430">
            <w:pPr>
              <w:spacing w:line="200" w:lineRule="auto"/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  <w:t>总体目标：</w:t>
            </w:r>
            <w:r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  <w:t>开发一个可运行的室内</w:t>
            </w: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摄像头</w:t>
            </w:r>
            <w:r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  <w:t>视频分析原型。用户上传带音频的视频后，系统输出狗行为、人狗互动类别</w:t>
            </w: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对应</w:t>
            </w:r>
            <w:r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  <w:t>置信度、时间线和可视化结果。</w:t>
            </w:r>
          </w:p>
          <w:p w14:paraId="17B6F6E1">
            <w:pPr>
              <w:spacing w:line="200" w:lineRule="auto"/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  <w:t>研究目标：</w:t>
            </w:r>
          </w:p>
          <w:p w14:paraId="02AA59DF">
            <w:pPr>
              <w:pStyle w:val="9"/>
              <w:numPr>
                <w:ilvl w:val="0"/>
                <w:numId w:val="1"/>
              </w:numPr>
              <w:spacing w:line="200" w:lineRule="auto"/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验证 AP-10K 预训练的 RTMPose 模型在室内狗视频上的姿态估计效果，再用 APT-36K 的狗类数据和少量自建室内数据微调，提升关键点检测精度，给后续行为分析提供可靠的骨架信息。</w:t>
            </w:r>
          </w:p>
          <w:p w14:paraId="03E59F5A">
            <w:pPr>
              <w:pStyle w:val="9"/>
              <w:numPr>
                <w:ilvl w:val="0"/>
                <w:numId w:val="1"/>
              </w:numPr>
              <w:spacing w:line="200" w:lineRule="auto"/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根据狗骨架随时间的变化，识别狗的日常行为，例如站立或行走、坐下、躺卧、进食、玩耍。</w:t>
            </w:r>
          </w:p>
          <w:p w14:paraId="0F91433E">
            <w:pPr>
              <w:pStyle w:val="9"/>
              <w:numPr>
                <w:ilvl w:val="0"/>
                <w:numId w:val="1"/>
              </w:numPr>
              <w:spacing w:line="200" w:lineRule="auto"/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结合人体骨架、狗骨架、人狗空间关系和声音信息，识别人狗互动，包括无互动、喂食、抚摸和共同玩耍</w:t>
            </w: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  <w:lang w:val="en-US" w:eastAsia="zh-CN"/>
              </w:rPr>
              <w:t>等</w:t>
            </w: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。</w:t>
            </w:r>
          </w:p>
          <w:p w14:paraId="278C1E98">
            <w:pPr>
              <w:pStyle w:val="9"/>
              <w:numPr>
                <w:ilvl w:val="0"/>
                <w:numId w:val="1"/>
              </w:numPr>
              <w:spacing w:line="200" w:lineRule="auto"/>
              <w:rPr>
                <w:rFonts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比较不同模型和模态组合的效果：姿态估计比较三个版本：官方 AP-10K 预训练模型、APT-36K 狗类微调版本、再加入自建数据的微调版本。狗行为识别比较 LSTM（基线）和 ST-GCN。人狗互动识别比较三种输入：只用骨架、骨架加关系特征、骨架加关系特征再加音频。</w:t>
            </w:r>
          </w:p>
          <w:p w14:paraId="15B734E0">
            <w:pPr>
              <w:pStyle w:val="9"/>
              <w:numPr>
                <w:ilvl w:val="0"/>
                <w:numId w:val="1"/>
              </w:numPr>
              <w:spacing w:line="200" w:lineRule="auto"/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9"/>
                <w:szCs w:val="19"/>
              </w:rPr>
              <w:t>建立可复现的训练、评估和演示流程，并搭建面向用户的完整使用流程：用户上传视频，系统自动分析，然后展示狗的行为、互动类别、置信度和时间线。</w:t>
            </w:r>
          </w:p>
        </w:tc>
      </w:tr>
      <w:tr w14:paraId="65548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7" w:type="dxa"/>
          </w:tcPr>
          <w:p w14:paraId="72786E90">
            <w:pPr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Project Descriptions:</w:t>
            </w:r>
          </w:p>
          <w:p w14:paraId="11368C3E">
            <w:pPr>
              <w:keepNext/>
              <w:spacing w:before="60" w:after="25" w:line="200" w:lineRule="auto"/>
              <w:rPr>
                <w:rFonts w:ascii="Arial Narrow" w:hAnsi="Arial Narrow"/>
                <w:i/>
              </w:rPr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  <w:t>1 项目范围</w:t>
            </w:r>
          </w:p>
          <w:p w14:paraId="74AED8CC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  <w:t>系统聚焦单只狗为主的室内视频。狗行为类别初步设为站立或行走、坐下、躺卧或睡眠、进食或饮水、独自玩耍和其他；人狗互动类别设为无主动互动、喂食、抚摸和共同玩耍。指令训练可在数据充足时作为扩展类别。每个视频片段可以同时具有一个狗行为标签和一个互动标签，例如狗行为为进食、互动为喂食。</w:t>
            </w:r>
          </w:p>
          <w:p w14:paraId="72C005BD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  <w:t>2 数据集与标注</w:t>
            </w:r>
          </w:p>
          <w:p w14:paraId="4BA918C6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姿态数据包括APT-36K中的狗类别数据和自建数据。项目将使用AP-10K预训练的RTMPose-M作为初始模型，并利用APT-36K训练集中的狗样本进行狗姿态专门化训练，</w:t>
            </w:r>
            <w:r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  <w:t>经整理后，APT数据集中的所有帧均为1920×1080像素（Full HD，16:9），每一帧配有一个JSON标注文件，记录该帧的关键点标签</w:t>
            </w: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。自建数据来自已获许可的视频，通过抽帧人工标注每只狗的边界框和17个关键点，</w:t>
            </w:r>
            <w:r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  <w:t>并采用与APT数据相同的逐帧JSON标注格式，便于两部分数据统一加载和训练</w:t>
            </w: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。训练集、验证集和测试集将按狗或完整视频划分，以避免数据泄漏。</w:t>
            </w:r>
            <w:bookmarkStart w:id="1" w:name="_GoBack"/>
            <w:bookmarkEnd w:id="1"/>
          </w:p>
          <w:p w14:paraId="31283A2C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姿态估计完成后，将使用RTMPose自动提取连续视频中的狗骨架序列，并为视频片段标注站立、坐下、躺卧、进食和玩耍等行为类别。人宠互动则单独标注为无互动、喂食、抚摸和共同玩耍等类别，使同一片段能够同时包含狗行为和人宠互动标签。</w:t>
            </w:r>
          </w:p>
          <w:p w14:paraId="6F4C8671">
            <w:pPr>
              <w:keepNext/>
              <w:numPr>
                <w:ilvl w:val="0"/>
                <w:numId w:val="2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声音数据主要来自InterPet4D和Dog Play Pant。InterPet4D提供人宠互动音频及预提取音频特征，Dog Play Pant提供人狗共同玩耍过程中的音频和犬类发声标注。音频将与人体骨架、狗骨架和视频特征融合，辅助判断具体的人宠互动行为。</w:t>
            </w:r>
          </w:p>
          <w:p w14:paraId="65CEA2CC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  <w:t>3 系统流程与模型设计</w:t>
            </w:r>
          </w:p>
          <w:p w14:paraId="43484ECA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检测与跟踪阶段使用RTMDet检测视频中的人和狗，并通过ByteTrack维持不同主体在连续帧中的编号。检测框用于裁剪目标区域，为后续人体和狗姿态估计提供输入。食盆和玩具检测作为辅助信息，用于区分进食、抚摸和共同玩耍等相似行为。</w:t>
            </w:r>
          </w:p>
          <w:p w14:paraId="48037DB0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姿态估计阶段使用RTMPose。狗姿态模型加载官方RTMPose-M AP-10K预训练权重，并使用APT-36K训练集中的狗类别数据和自建室内狗数据进行微调；人体姿态模型使用预训练的人体RTMPose。模型逐帧输出人体和狗的关键点坐标及置信度，并通过跟踪、插值和归一化生成连续骨架序列。</w:t>
            </w:r>
          </w:p>
          <w:p w14:paraId="48F9AEC4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狗行为识别以连续狗骨架作为输入，每个片段表示为 (T * 17 * 3\) 的序列，其中3分别表示横坐标、纵坐标和关键点置信度。ST-GCN用于学习狗身体各关节之间的空间关系及其随时间的变化，输出站立、坐下、躺卧、进食和玩耍等行为类别。LSTM或骨架Transformer可作为对比模型。</w:t>
            </w:r>
          </w:p>
          <w:p w14:paraId="2DB26946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人狗互动识别同时使用人体骨架和狗骨架。两个骨架分支分别提取时序特征，并结合人狗中心距离、相对速度、手到狗头或身体的距离，以及狗与食盆或玩具的距离等关系特征，判断无互动、喂食、抚摸和共同玩耍等互动类别。</w:t>
            </w:r>
          </w:p>
          <w:p w14:paraId="307D74A1">
            <w:pPr>
              <w:keepNext/>
              <w:numPr>
                <w:ilvl w:val="0"/>
                <w:numId w:val="3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音频作为人狗互动识别的辅助模态。InterPet4D和Dog Play Pant中的音频通过MERT或YAMNet提取特征，再与人体骨架、狗骨架及关系特征进行后期融合。最终分类器综合动作与声音信息输出人狗互动类别；当视频没有音频或音频质量较差时，系统仍可仅使用骨架特征完成预测。</w:t>
            </w:r>
          </w:p>
          <w:p w14:paraId="57F001EE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  <w:t>4 训练策略</w:t>
            </w:r>
          </w:p>
          <w:p w14:paraId="2D86DF34">
            <w:pPr>
              <w:keepNext/>
              <w:numPr>
                <w:ilvl w:val="0"/>
                <w:numId w:val="4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狗姿态模型训练</w:t>
            </w:r>
          </w:p>
          <w:p w14:paraId="2A2D9C44">
            <w:pPr>
              <w:keepNext/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狗姿态模型加载官方RTMPose-M AP-10K预训练权重，并使用APT-36K训练集中的狗类别数据和自建室内狗关键点数据进行微调。</w:t>
            </w:r>
            <w:r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  <w:t>训练时依据边界框从1920×1080的原始帧中裁剪出狗的区域，并缩放至RTMPose-M预训练配置所规定的输入尺寸，预测得到的关键点再映射回原始帧坐标；训练采用混合精度和较小批次。</w:t>
            </w: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数据增强包括水平翻转及左右关键点交换、尺度和旋转变化以及适量遮挡。验证集用于选择最佳模型，测试集仅用于最终评估。</w:t>
            </w:r>
          </w:p>
          <w:p w14:paraId="32D0B665">
            <w:pPr>
              <w:keepNext/>
              <w:numPr>
                <w:ilvl w:val="0"/>
                <w:numId w:val="4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狗行为识别模型训练</w:t>
            </w:r>
          </w:p>
          <w:p w14:paraId="0BF2046E">
            <w:pPr>
              <w:keepNext/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固定微调后的姿态模型，使用RTMDet、ByteTrack和RTMPose离线提取同一只狗的连续骨架序列，并保存为JSON或NPY文件。低置信度或短暂缺失的关键点通过掩码、插值和平滑处理。LSTM作为基础对比模型，ST-GCN作为主要模型，输入连续狗骨架序列，输出站立、坐下、躺卧、进食和玩耍等行为类别。训练采用加权交叉熵缓解类别不平衡，骨架增强包括轻微关键点噪声、随机时间裁剪、关键点遮盖和帧遮盖。</w:t>
            </w:r>
          </w:p>
          <w:p w14:paraId="5EA0AB3A">
            <w:pPr>
              <w:keepNext/>
              <w:numPr>
                <w:ilvl w:val="0"/>
                <w:numId w:val="4"/>
              </w:numPr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人宠互动识别模型训练</w:t>
            </w:r>
          </w:p>
          <w:p w14:paraId="54D5C3E9">
            <w:pPr>
              <w:keepNext/>
              <w:spacing w:before="60" w:after="25" w:line="200" w:lineRule="auto"/>
              <w:rPr>
                <w:rFonts w:ascii="Arial Narrow" w:hAnsi="Arial Narrow" w:eastAsia="微软雅黑" w:cs="Arial Narrow"/>
                <w:color w:val="000000"/>
                <w:sz w:val="18"/>
                <w:szCs w:val="18"/>
              </w:rPr>
            </w:pPr>
            <w:r>
              <w:rPr>
                <w:rFonts w:hint="eastAsia" w:ascii="Arial Narrow" w:hAnsi="Arial Narrow" w:eastAsia="微软雅黑" w:cs="Arial Narrow"/>
                <w:color w:val="000000"/>
                <w:sz w:val="18"/>
                <w:szCs w:val="18"/>
              </w:rPr>
              <w:t>使用预训练人体RTMPose和微调后的动物RTMPose分别提取连续人体骨架与狗骨架。双流ST-GCN分别编码两套骨架，并与人狗距离、相对速度、手到狗头或身体的距离，以及狗与食盆或玩具的距离等关系特征融合。MERT或YAMNet用于提取同步音频特征，并通过后期融合加入互动分类器，输出无互动、喂食、抚摸和共同玩耍等类别。训练采用加权交叉熵或Focal Loss，并通过随机时间偏移、音量变化和背景噪声混合增强音频数据。</w:t>
            </w:r>
          </w:p>
          <w:p w14:paraId="27C99471">
            <w:pPr>
              <w:keepNext/>
              <w:spacing w:before="60" w:after="25"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 w:cs="Arial Narrow"/>
                <w:b/>
                <w:bCs/>
                <w:color w:val="000000"/>
                <w:sz w:val="19"/>
                <w:szCs w:val="19"/>
              </w:rPr>
              <w:t>5 实验与评估</w:t>
            </w:r>
          </w:p>
          <w:p w14:paraId="7B5081DF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/>
                <w:b/>
                <w:bCs/>
                <w:sz w:val="18"/>
                <w:szCs w:val="18"/>
              </w:rPr>
              <w:t>姿态估计：</w:t>
            </w:r>
            <w:r>
              <w:rPr>
                <w:rFonts w:ascii="Arial Narrow" w:hAnsi="Arial Narrow" w:eastAsia="微软雅黑"/>
                <w:sz w:val="18"/>
                <w:szCs w:val="18"/>
              </w:rPr>
              <w:t>以COCO AP、AP@0.5、AP@0.75和PCK评估整体与分部关键点，比较官方RTMPose-M、APT-36K狗类微调和加入自建数据微调三个版本。</w:t>
            </w:r>
          </w:p>
          <w:p w14:paraId="5A934B82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/>
                <w:b/>
                <w:bCs/>
                <w:sz w:val="18"/>
                <w:szCs w:val="18"/>
              </w:rPr>
              <w:t>狗行为识别：</w:t>
            </w:r>
            <w:r>
              <w:rPr>
                <w:rFonts w:ascii="Arial Narrow" w:hAnsi="Arial Narrow" w:eastAsia="微软雅黑"/>
                <w:sz w:val="18"/>
                <w:szCs w:val="18"/>
              </w:rPr>
              <w:t>报告Macro F1、Balanced Accuracy、各类Precision、Recall、F1、混淆矩阵和片段级F1；比较LSTM与ST-GCN，并消融置信度、速度、缺失点处理和骨架增强。</w:t>
            </w:r>
          </w:p>
          <w:p w14:paraId="5FC4B209">
            <w:pPr>
              <w:spacing w:line="200" w:lineRule="auto"/>
              <w:rPr>
                <w:rFonts w:ascii="Arial Narrow" w:hAnsi="Arial Narrow"/>
                <w:b/>
              </w:rPr>
            </w:pPr>
            <w:r>
              <w:rPr>
                <w:rFonts w:ascii="Arial Narrow" w:hAnsi="Arial Narrow" w:eastAsia="微软雅黑"/>
                <w:b/>
                <w:bCs/>
                <w:sz w:val="18"/>
                <w:szCs w:val="18"/>
              </w:rPr>
              <w:t>人宠互动识别：</w:t>
            </w:r>
            <w:r>
              <w:rPr>
                <w:rFonts w:ascii="Arial Narrow" w:hAnsi="Arial Narrow" w:eastAsia="微软雅黑"/>
                <w:sz w:val="18"/>
                <w:szCs w:val="18"/>
              </w:rPr>
              <w:t>采用相同指标，对比骨架、骨架加关系特征、再融合音频三种设置。数据按狗和完整视频划分并测试未见狗或场景；分析遮挡、关键点缺失、多人多狗、物体或音频缺失及相似类别混淆。</w:t>
            </w:r>
          </w:p>
          <w:p w14:paraId="17EEEE1F">
            <w:pPr>
              <w:spacing w:line="200" w:lineRule="auto"/>
              <w:rPr>
                <w:rFonts w:ascii="Arial Narrow" w:hAnsi="Arial Narrow"/>
                <w:b/>
              </w:rPr>
            </w:pPr>
          </w:p>
          <w:p w14:paraId="4431CF7D">
            <w:pPr>
              <w:spacing w:line="200" w:lineRule="auto"/>
              <w:rPr>
                <w:rFonts w:ascii="Arial Narrow" w:hAnsi="Arial Narrow"/>
                <w:b/>
              </w:rPr>
            </w:pPr>
          </w:p>
          <w:p w14:paraId="45F1B90A">
            <w:pPr>
              <w:spacing w:line="200" w:lineRule="auto"/>
              <w:rPr>
                <w:rFonts w:ascii="Arial Narrow" w:hAnsi="Arial Narrow"/>
                <w:b/>
              </w:rPr>
            </w:pPr>
          </w:p>
        </w:tc>
      </w:tr>
    </w:tbl>
    <w:p w14:paraId="776C0F51">
      <w:pPr>
        <w:spacing w:line="20" w:lineRule="exact"/>
        <w:rPr>
          <w:sz w:val="2"/>
          <w:szCs w:val="2"/>
        </w:rPr>
      </w:pPr>
    </w:p>
    <w:sectPr>
      <w:headerReference r:id="rId3" w:type="default"/>
      <w:footerReference r:id="rId4" w:type="default"/>
      <w:pgSz w:w="11907" w:h="16840"/>
      <w:pgMar w:top="1440" w:right="1440" w:bottom="1440" w:left="1440" w:header="720" w:footer="720" w:gutter="0"/>
      <w:cols w:space="708" w:num="1"/>
      <w:docGrid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Batang">
    <w:altName w:val="Malgun Gothic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2932E5">
    <w:pPr>
      <w:pStyle w:val="2"/>
    </w:pPr>
    <w:r>
      <w:tab/>
    </w:r>
    <w:r>
      <w:tab/>
    </w:r>
    <w:r>
      <w:drawing>
        <wp:inline distT="0" distB="0" distL="0" distR="0">
          <wp:extent cx="1592580" cy="562610"/>
          <wp:effectExtent l="0" t="0" r="0" b="0"/>
          <wp:docPr id="16" name="Picture 15" descr="Text,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5" descr="Text, logo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04192" cy="56648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C8C1AE">
    <w:pPr>
      <w:pStyle w:val="3"/>
      <w:tabs>
        <w:tab w:val="left" w:pos="6480"/>
      </w:tabs>
      <w:rPr>
        <w:rFonts w:ascii="Arial" w:hAnsi="Arial"/>
        <w:i/>
        <w:caps/>
        <w:sz w:val="16"/>
      </w:rPr>
    </w:pP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ab/>
    </w:r>
  </w:p>
  <w:p w14:paraId="52BAEF73">
    <w:pPr>
      <w:pStyle w:val="3"/>
      <w:tabs>
        <w:tab w:val="clear" w:pos="9360"/>
      </w:tabs>
      <w:spacing w:before="60"/>
    </w:pP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 xml:space="preserve">                            </w:t>
    </w: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ab/>
    </w:r>
    <w:r>
      <w:rPr>
        <w:rFonts w:ascii="Arial" w:hAnsi="Arial"/>
        <w:i/>
        <w:caps/>
        <w:sz w:val="16"/>
      </w:rPr>
      <w:t>Filing Ref: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5730D5"/>
    <w:multiLevelType w:val="singleLevel"/>
    <w:tmpl w:val="CB5730D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229445CC"/>
    <w:multiLevelType w:val="singleLevel"/>
    <w:tmpl w:val="229445C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38A089B8"/>
    <w:multiLevelType w:val="singleLevel"/>
    <w:tmpl w:val="38A089B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6BB54099"/>
    <w:multiLevelType w:val="multilevel"/>
    <w:tmpl w:val="6BB54099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61B0"/>
    <w:rsid w:val="00043A4F"/>
    <w:rsid w:val="00085366"/>
    <w:rsid w:val="000A7072"/>
    <w:rsid w:val="000D3FDC"/>
    <w:rsid w:val="00103DBF"/>
    <w:rsid w:val="0012305B"/>
    <w:rsid w:val="001647E3"/>
    <w:rsid w:val="001B286E"/>
    <w:rsid w:val="001C199F"/>
    <w:rsid w:val="001D6CE4"/>
    <w:rsid w:val="00225CA2"/>
    <w:rsid w:val="002366C5"/>
    <w:rsid w:val="00242783"/>
    <w:rsid w:val="00292AA2"/>
    <w:rsid w:val="002D5017"/>
    <w:rsid w:val="00331E1D"/>
    <w:rsid w:val="00352B1C"/>
    <w:rsid w:val="0036086B"/>
    <w:rsid w:val="00370964"/>
    <w:rsid w:val="003961B0"/>
    <w:rsid w:val="003C4344"/>
    <w:rsid w:val="003D06DD"/>
    <w:rsid w:val="003D4BB9"/>
    <w:rsid w:val="00417850"/>
    <w:rsid w:val="00423411"/>
    <w:rsid w:val="00433189"/>
    <w:rsid w:val="00443651"/>
    <w:rsid w:val="0045247C"/>
    <w:rsid w:val="004615F5"/>
    <w:rsid w:val="0047673D"/>
    <w:rsid w:val="00482F77"/>
    <w:rsid w:val="00491E93"/>
    <w:rsid w:val="004D2399"/>
    <w:rsid w:val="004F2318"/>
    <w:rsid w:val="00502A32"/>
    <w:rsid w:val="00515499"/>
    <w:rsid w:val="00523E8B"/>
    <w:rsid w:val="00545061"/>
    <w:rsid w:val="00561D7F"/>
    <w:rsid w:val="005722D8"/>
    <w:rsid w:val="0058724E"/>
    <w:rsid w:val="005A0BAE"/>
    <w:rsid w:val="005A4893"/>
    <w:rsid w:val="00605267"/>
    <w:rsid w:val="00627D37"/>
    <w:rsid w:val="006B18F1"/>
    <w:rsid w:val="006D387F"/>
    <w:rsid w:val="006D455D"/>
    <w:rsid w:val="00700C46"/>
    <w:rsid w:val="00713686"/>
    <w:rsid w:val="00775353"/>
    <w:rsid w:val="00791F13"/>
    <w:rsid w:val="00824F91"/>
    <w:rsid w:val="00826E25"/>
    <w:rsid w:val="00877C10"/>
    <w:rsid w:val="00881110"/>
    <w:rsid w:val="008B2D82"/>
    <w:rsid w:val="008D2D60"/>
    <w:rsid w:val="0090003F"/>
    <w:rsid w:val="00951FAD"/>
    <w:rsid w:val="00982293"/>
    <w:rsid w:val="0098461F"/>
    <w:rsid w:val="009B60CC"/>
    <w:rsid w:val="00A108E7"/>
    <w:rsid w:val="00A25A09"/>
    <w:rsid w:val="00A47C16"/>
    <w:rsid w:val="00A84B17"/>
    <w:rsid w:val="00A86B5A"/>
    <w:rsid w:val="00A95DC6"/>
    <w:rsid w:val="00AC4258"/>
    <w:rsid w:val="00AC4FF5"/>
    <w:rsid w:val="00AF78D3"/>
    <w:rsid w:val="00B028A3"/>
    <w:rsid w:val="00B21E90"/>
    <w:rsid w:val="00B51109"/>
    <w:rsid w:val="00B54804"/>
    <w:rsid w:val="00B55AA4"/>
    <w:rsid w:val="00B85334"/>
    <w:rsid w:val="00BC4642"/>
    <w:rsid w:val="00C14E8A"/>
    <w:rsid w:val="00C320BB"/>
    <w:rsid w:val="00C60290"/>
    <w:rsid w:val="00D5566B"/>
    <w:rsid w:val="00DC4CF2"/>
    <w:rsid w:val="00DC722F"/>
    <w:rsid w:val="00DD039D"/>
    <w:rsid w:val="00DD4CB2"/>
    <w:rsid w:val="00DF465C"/>
    <w:rsid w:val="00E146AF"/>
    <w:rsid w:val="00E21A58"/>
    <w:rsid w:val="00E252AB"/>
    <w:rsid w:val="00E53596"/>
    <w:rsid w:val="00E549CF"/>
    <w:rsid w:val="00EF2C0D"/>
    <w:rsid w:val="00F677F4"/>
    <w:rsid w:val="00F72F66"/>
    <w:rsid w:val="00F9673E"/>
    <w:rsid w:val="00FB3E24"/>
    <w:rsid w:val="00FD7CC3"/>
    <w:rsid w:val="00FE7373"/>
    <w:rsid w:val="00FF05E0"/>
    <w:rsid w:val="37C44253"/>
    <w:rsid w:val="59B83A88"/>
    <w:rsid w:val="5B64289F"/>
    <w:rsid w:val="70204E28"/>
    <w:rsid w:val="72383445"/>
    <w:rsid w:val="72F60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Batang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default="1" w:styleId="7">
    <w:name w:val="Default Paragraph Font"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uiPriority w:val="0"/>
    <w:pPr>
      <w:tabs>
        <w:tab w:val="center" w:pos="4680"/>
        <w:tab w:val="right" w:pos="9360"/>
      </w:tabs>
    </w:pPr>
  </w:style>
  <w:style w:type="paragraph" w:styleId="3">
    <w:name w:val="header"/>
    <w:basedOn w:val="1"/>
    <w:link w:val="10"/>
    <w:qFormat/>
    <w:uiPriority w:val="0"/>
    <w:pPr>
      <w:tabs>
        <w:tab w:val="center" w:pos="4680"/>
        <w:tab w:val="right" w:pos="9360"/>
      </w:tabs>
    </w:pPr>
  </w:style>
  <w:style w:type="paragraph" w:styleId="4">
    <w:name w:val="Normal (Web)"/>
    <w:basedOn w:val="1"/>
    <w:semiHidden/>
    <w:unhideWhenUsed/>
    <w:uiPriority w:val="0"/>
  </w:style>
  <w:style w:type="table" w:styleId="6">
    <w:name w:val="Table Grid"/>
    <w:basedOn w:val="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iPriority w:val="0"/>
    <w:rPr>
      <w:color w:val="0000FF"/>
      <w:u w:val="single"/>
    </w:r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character" w:customStyle="1" w:styleId="10">
    <w:name w:val="页眉 字符"/>
    <w:basedOn w:val="7"/>
    <w:link w:val="3"/>
    <w:qFormat/>
    <w:uiPriority w:val="0"/>
    <w:rPr>
      <w:rFonts w:eastAsia="宋体"/>
      <w:sz w:val="24"/>
      <w:szCs w:val="24"/>
      <w:lang w:eastAsia="zh-CN"/>
    </w:rPr>
  </w:style>
  <w:style w:type="character" w:customStyle="1" w:styleId="11">
    <w:name w:val="页脚 字符"/>
    <w:basedOn w:val="7"/>
    <w:link w:val="2"/>
    <w:uiPriority w:val="0"/>
    <w:rPr>
      <w:rFonts w:eastAsia="宋体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NUS</Company>
  <Pages>3</Pages>
  <Words>2788</Words>
  <Characters>3395</Characters>
  <Lines>24</Lines>
  <Paragraphs>7</Paragraphs>
  <TotalTime>273</TotalTime>
  <ScaleCrop>false</ScaleCrop>
  <LinksUpToDate>false</LinksUpToDate>
  <CharactersWithSpaces>3463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2020-02-10T09:06:00Z</dcterms:created>
  <dc:creator>ISS</dc:creator>
  <cp:lastModifiedBy>耳を倾、けて季节の花</cp:lastModifiedBy>
  <dcterms:modified xsi:type="dcterms:W3CDTF">2026-09-28T17:33:26Z</dcterms:modified>
  <dc:title>A0065868L</dc:title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eyJoZGlkIjoiZDc4ZTQ2ZGQ3Yzc1OGMzZWMwMDc1YzQxYTgxZDA5MmIiLCJ1c2VySWQiOiIzMzgwNzQzNDcifQ==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5876D191711B491AA17DB6EC5BCF077B_12</vt:lpwstr>
  </property>
</Properties>
</file>