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p="http://schemas.openxmlformats.org/drawingml/2006/wordprocessingDrawing" xmlns:r="http://schemas.openxmlformats.org/officeDocument/2006/relationships" xmlns:w10="urn:schemas-microsoft-com:office:word">
  <w:body>
    <w:p>
      <w:pPr>
        <w:pageBreakBefore/>
        <w:spacing w:line="230" w:lineRule="exact"/>
        <w:ind w:right="1180" w:left="360"/>
        <w:jc w:val="left"/>
      </w:pPr>
      <w:r>
        <w:rPr>
          <w:rFonts w:ascii="Times New Roman" w:hAnsi="宋体" w:cs="宋体" w:eastAsia="宋体"/>
          <w:b w:val="false"/>
          <w:i w:val="false"/>
          <w:color w:val="000000"/>
          <w:w w:val="112"/>
          <w:sz w:val="23"/>
        </w:rPr>
        <w:t>专注:云计算</w:t>
      </w:r>
    </w:p>
    <w:p>
      <w:pPr>
        <w:spacing w:before="1840" w:line="780" w:lineRule="exact"/>
        <w:ind w:left="220"/>
        <w:jc w:val="left"/>
      </w:pPr>
      <w:r>
        <w:rPr>
          <w:rFonts w:ascii="Times New Roman" w:hAnsi="宋体" w:cs="宋体" w:eastAsia="宋体"/>
          <w:b w:val="false"/>
          <w:i w:val="false"/>
          <w:color w:val="000000"/>
          <w:w w:val="102"/>
          <w:sz w:val="62"/>
        </w:rPr>
        <w:t>在谷歌应用程序引擎上评估高性能计算</w:t>
      </w:r>
    </w:p>
    <w:p>
      <w:pPr>
        <w:spacing w:before="420" w:line="190" w:lineRule="exact"/>
        <w:ind w:right="420" w:left="240"/>
        <w:jc w:val="left"/>
      </w:pPr>
      <w:r>
        <w:rPr>
          <w:rFonts w:ascii="Times New Roman" w:hAnsi="宋体" w:cs="宋体" w:eastAsia="宋体"/>
          <w:b w:val="false"/>
          <w:i w:val="false"/>
          <w:color w:val="000000"/>
          <w:w w:val="105"/>
          <w:sz w:val="18"/>
        </w:rPr>
        <w:t>因nsbruck大学的Radu Prodan, Michael Sperk和Simon Ostermann</w:t>
      </w:r>
    </w:p>
    <w:p>
      <w:pPr>
        <w:pBdr>
          <w:top w:color="FFFFFF" w:val="single" w:space="31"/>
        </w:pBdr>
        <w:spacing w:line="235" w:lineRule="exact" w:before="1620"/>
        <w:ind w:left="0"/>
        <w:jc w:val="left"/>
        <w:sectPr>
          <w:type w:val="continuous"/>
          <w:pgSz w:w="11900" w:h="18840"/>
          <w:pgMar w:top="1540" w:left="640" w:right="880"/>
          <w:cols w:num="2" w:equalWidth="off">
            <w:col w:w="5120" w:space="2000"/>
            <w:col w:w="3260"/>
          </w:cols>
        </w:sectPr>
      </w:pPr>
      <w:r>
        <w:br w:type="column"/>
      </w:r>
      <w:r>
        <w:rPr>
          <w:rFonts w:ascii="Times New Roman" w:hAnsi="宋体" w:cs="宋体" w:eastAsia="宋体"/>
          <w:b w:val="false"/>
          <w:i w:val="false"/>
          <w:color w:val="000000"/>
          <w:w w:val="107"/>
          <w:sz w:val="18"/>
        </w:rPr>
        <w:t>仅在基础设施即服务(infrastructure as a service, laas)上——在这些基础设施上，您可以轻松部署封装在虚拟机中的遗留应用程序和基准测试。我们提出了一种评估基于平台即服务(Paas)的高性能计算云平台的方法:谷歌应用程序引擎(GAE)。“GAE是一个简单的并行com开发框架，支持计算密集型HPC算法和应用程序的发展。底层谷歌基础设施透明地调度和执行应用程序，并为性能和成本分析生成详细的概要信息。GAE支持为较小的公司开发可伸缩的Web应用程序——这些公司负担不起在任何时候都能处理大流量峰值的大型基础设施的过量供应</w:t>
      </w:r>
    </w:p>
    <w:p>
      <w:pPr>
        <w:pBdr>
          <w:top w:color="FFFFFF" w:val="single" w:space="11"/>
        </w:pBdr>
        <w:spacing w:line="293" w:lineRule="exact"/>
        <w:ind w:right="4940" w:firstLine="240" w:left="240"/>
        <w:jc w:val="both"/>
      </w:pPr>
      <w:r>
        <w:rPr>
          <w:rFonts w:ascii="Times New Roman" w:hAnsi="宋体" w:cs="宋体" w:eastAsia="宋体"/>
          <w:b w:val="false"/>
          <w:i w:val="false"/>
          <w:color w:val="000000"/>
          <w:w w:val="130"/>
          <w:sz w:val="18"/>
        </w:rPr>
        <w:t>谷歌应用程序引擎提供了相对较低的资源配置开销，并为少于一小时的任务提供了廉价的定价模型。</w:t>
      </w:r>
    </w:p>
    <w:p>
      <w:pPr>
        <w:spacing w:before="0" w:after="0" w:line="14" w:lineRule="exact"/>
        <w:sectPr>
          <w:type w:val="continuous"/>
          <w:pgSz w:w="11900" w:h="18840"/>
          <w:pgMar w:top="1540" w:left="640" w:right="880"/>
          <w:cols w:num="1">
            <w:col w:w="10380"/>
          </w:cols>
        </w:sectPr>
      </w:pPr>
    </w:p>
    <w:p>
      <w:pPr>
        <w:spacing w:before="0" w:after="0" w:line="14" w:lineRule="atLeast"/>
        <w:sectPr>
          <w:type w:val="continuous"/>
          <w:pgSz w:w="11900" w:h="18840"/>
          <w:pgMar w:top="1540" w:left="640" w:right="880"/>
        </w:sectPr>
      </w:pPr>
      <w:r>
        <w:pict>
          <v:shape o:allowoverlap="t" o:allowincell="f" stroked="f" filled="f" style="position:absolute;mso-position-horizontal-relative:page;mso-position-vertical-relative:page;margin-left:388pt;margin-top:462pt;width:161.0pt;height:300.0pt">
            <v:textbox inset="0,0,0,0">
              <w:txbxContent>
                <w:p>
                  <w:pPr>
                    <w:spacing w:line="160" w:lineRule="exact"/>
                    <w:ind w:right="1120" w:left="20"/>
                    <w:jc w:val="left"/>
                  </w:pPr>
                  <w:r>
                    <w:rPr>
                      <w:rFonts w:ascii="Times New Roman" w:hAnsi="宋体" w:cs="宋体" w:eastAsia="宋体"/>
                      <w:b w:val="false"/>
                      <w:i w:val="false"/>
                      <w:color w:val="000000"/>
                      <w:w w:val="153"/>
                      <w:sz w:val="16"/>
                    </w:rPr>
                    <w:t>谷歌应用程序引擎</w:t>
                  </w:r>
                </w:p>
                <w:p>
                  <w:pPr>
                    <w:spacing w:before="80" w:line="236" w:lineRule="exact"/>
                    <w:ind w:left="0"/>
                    <w:jc w:val="left"/>
                  </w:pPr>
                  <w:r>
                    <w:rPr>
                      <w:rFonts w:ascii="Times New Roman" w:hAnsi="宋体" w:cs="宋体" w:eastAsia="宋体"/>
                      <w:b w:val="false"/>
                      <w:i w:val="false"/>
                      <w:color w:val="000000"/>
                      <w:w w:val="124"/>
                      <w:sz w:val="16"/>
                    </w:rPr>
                    <w:t>AE在谷歌的大型服务器基础设施上托管Web应用程序。它有三个主要组件:可伸缩的服务、运行时环境和数据存储。</w:t>
                  </w:r>
                </w:p>
                <w:p>
                  <w:pPr>
                    <w:spacing w:before="20" w:line="238" w:lineRule="exact"/>
                    <w:ind w:firstLine="260" w:left="0"/>
                    <w:jc w:val="left"/>
                  </w:pPr>
                  <w:r>
                    <w:rPr>
                      <w:rFonts w:ascii="Times New Roman" w:hAnsi="宋体" w:cs="宋体" w:eastAsia="宋体"/>
                      <w:b w:val="false"/>
                      <w:i w:val="false"/>
                      <w:color w:val="000000"/>
                      <w:w w:val="120"/>
                      <w:sz w:val="16"/>
                    </w:rPr>
                    <w:t>GAE的前端服务处理HTTP请求并将它们映射到适当的应用程序服务器。应用程序服务器启动、初始化和重用传入请求的应用程序实例。在流量高峰期间，GAE自动分配额外的资源来启动新实例。应用程序的新实例数量和请求的分布取决于流量和资源使用模式。因此，GAE自动执行负载平衡和缓存管理。</w:t>
                  </w:r>
                </w:p>
                <w:p>
                  <w:pPr>
                    <w:spacing w:before="40" w:line="230" w:lineRule="exact"/>
                    <w:ind w:right="40" w:firstLine="280" w:left="0"/>
                    <w:jc w:val="left"/>
                  </w:pPr>
                  <w:r>
                    <w:rPr>
                      <w:rFonts w:ascii="Times New Roman" w:hAnsi="宋体" w:cs="宋体" w:eastAsia="宋体"/>
                      <w:b w:val="false"/>
                      <w:i w:val="false"/>
                      <w:color w:val="000000"/>
                      <w:w w:val="115"/>
                      <w:sz w:val="16"/>
                    </w:rPr>
                    <w:t>每个应用程序实例都在沙箱中执行(一个从底层操作svstem抽象出来的运行时环境)。这可以防止应用程序执行恶意操作，并使GAE能够优化CPU和</w:t>
                  </w:r>
                </w:p>
              </w:txbxContent>
            </v:textbox>
          </v:shape>
        </w:pict>
      </w:r>
    </w:p>
    <w:p>
      <w:pPr>
        <w:pBdr>
          <w:top w:color="FFFFFF" w:val="single" w:space="31"/>
        </w:pBdr>
        <w:ind w:left="0"/>
        <w:sectPr>
          <w:type w:val="continuous"/>
          <w:pgSz w:w="11900" w:h="18840"/>
          <w:pgMar w:top="1540" w:left="640" w:right="880"/>
          <w:cols w:num="1">
            <w:col w:w="10380"/>
          </w:cols>
        </w:sectPr>
      </w:pPr>
      <w:r>
        <w:drawing>
          <wp:inline distT="0" distR="0" distB="0" distL="0">
            <wp:extent cx="4318000" cy="11430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4318000" cy="1143000"/>
                    </a:xfrm>
                    <a:prstGeom prst="rect">
                      <a:avLst/>
                    </a:prstGeom>
                  </pic:spPr>
                </pic:pic>
              </a:graphicData>
            </a:graphic>
          </wp:inline>
        </w:drawing>
      </w:r>
    </w:p>
    <w:p>
      <w:pPr>
        <w:pBdr>
          <w:top w:color="FFFFFF" w:val="single" w:space="5"/>
        </w:pBdr>
        <w:spacing w:line="236" w:lineRule="exact"/>
        <w:ind w:left="240"/>
        <w:jc w:val="left"/>
      </w:pPr>
      <w:r>
        <w:rPr>
          <w:rFonts w:ascii="Times New Roman" w:hAnsi="宋体" w:cs="宋体" w:eastAsia="宋体"/>
          <w:b w:val="false"/>
          <w:i w:val="false"/>
          <w:color w:val="000000"/>
          <w:w w:val="111"/>
          <w:sz w:val="17"/>
        </w:rPr>
        <w:t>资助机构和机构必须购买和提供昂贵的并行计算硬件来支持高性能计算(HPC)模拟。在许多情况下。物理托管成本以及运营、维护、折旧成本超过收购价格，使得整体投资不透明，无利可图。</w:t>
      </w:r>
    </w:p>
    <w:p>
      <w:pPr>
        <w:spacing w:before="20" w:line="170" w:lineRule="exact"/>
        <w:ind w:left="460"/>
        <w:jc w:val="left"/>
      </w:pPr>
      <w:r>
        <w:rPr>
          <w:rFonts w:ascii="Times New Roman" w:hAnsi="宋体" w:cs="宋体" w:eastAsia="宋体"/>
          <w:b w:val="false"/>
          <w:i w:val="false"/>
          <w:color w:val="000000"/>
          <w:w w:val="121"/>
          <w:sz w:val="17"/>
        </w:rPr>
        <w:t>通过一种新的商业模式</w:t>
      </w:r>
    </w:p>
    <w:p>
      <w:pPr>
        <w:pBdr>
          <w:top w:color="FFFFFF" w:val="single" w:space="6"/>
        </w:pBdr>
        <w:spacing w:line="231" w:lineRule="exact"/>
        <w:ind w:right="3480" w:left="0"/>
        <w:jc w:val="left"/>
      </w:pPr>
      <w:r>
        <w:br w:type="column"/>
      </w:r>
      <w:r>
        <w:rPr>
          <w:rFonts w:ascii="Times New Roman" w:hAnsi="宋体" w:cs="宋体" w:eastAsia="宋体"/>
          <w:b w:val="false"/>
          <w:i w:val="false"/>
          <w:color w:val="000000"/>
          <w:w w:val="106"/>
          <w:sz w:val="18"/>
        </w:rPr>
        <w:t>云计算是并行计算机的一种更便宜的选择，也比网格计算更可靠。然而，它仍然由商业和工业应用主导;它对并行计算的适用性在很大程度上仍未被探索。</w:t>
      </w:r>
    </w:p>
    <w:p>
      <w:pPr>
        <w:spacing w:before="80" w:line="210" w:lineRule="exact"/>
        <w:ind w:right="3560" w:firstLine="240" w:left="0"/>
        <w:jc w:val="left"/>
        <w:sectPr>
          <w:type w:val="continuous"/>
          <w:pgSz w:w="11900" w:h="18840"/>
          <w:pgMar w:top="1540" w:left="640" w:right="880"/>
          <w:cols w:num="2" w:equalWidth="off">
            <w:col w:w="3440" w:space="240"/>
            <w:col w:w="6700"/>
          </w:cols>
        </w:sectPr>
      </w:pPr>
      <w:r>
        <w:rPr>
          <w:rFonts w:ascii="Times New Roman" w:hAnsi="宋体" w:cs="宋体" w:eastAsia="宋体"/>
          <w:b w:val="false"/>
          <w:i w:val="false"/>
          <w:color w:val="000000"/>
          <w:w w:val="109"/>
          <w:sz w:val="18"/>
        </w:rPr>
        <w:t>到目前为止，对科学云计算的研究几乎集中在一起</w:t>
      </w:r>
    </w:p>
    <w:p>
      <w:pPr>
        <w:pBdr>
          <w:top w:color="FFFFFF" w:val="single" w:space="16"/>
        </w:pBdr>
        <w:ind w:left="240"/>
        <w:sectPr>
          <w:type w:val="continuous"/>
          <w:pgSz w:w="11900" w:h="18840"/>
          <w:pgMar w:top="1540" w:left="640" w:right="880"/>
          <w:cols w:num="1">
            <w:col w:w="10380"/>
          </w:cols>
        </w:sectPr>
      </w:pPr>
      <w:r>
        <w:pict>
          <v:group coordorigin="0,0" coordsize="10060,180" style="mso-position-horizontal-relative:char;mso-position-vertical-relative:line;width:503.0pt;height:9.0pt">
            <v:shape style="position:absolute;mso-width-relative:margin;mso-height-relative:margin;z-index:0;left:0;top:0;width:5720;height:180" stroked="f">
              <o:lock aspectratio="t"/>
              <v:textbox inset="0,0,0,0">
                <w:txbxContent>
                  <w:p>
                    <w:pPr>
                      <w:spacing w:line="140" w:lineRule="exact"/>
                      <w:ind w:left="0"/>
                      <w:jc w:val="left"/>
                    </w:pPr>
                    <w:r>
                      <w:rPr>
                        <w:rFonts w:ascii="Times New Roman" w:hAnsi="宋体" w:cs="宋体" w:eastAsia="宋体"/>
                        <w:b w:val="false"/>
                        <w:i w:val="false"/>
                        <w:color w:val="000000"/>
                        <w:w w:val="122"/>
                        <w:sz w:val="14"/>
                      </w:rPr>
                      <w:t>IEEE软件I由IEEE计算机协会出版</w:t>
                    </w:r>
                  </w:p>
                </w:txbxContent>
              </v:textbox>
            </v:shape>
            <v:shape style="position:absolute;mso-width-relative:margin;mso-height-relative:margin;z-index:0;left:7720;top:0;width:2340;height:180" stroked="f">
              <o:lock aspectratio="t"/>
              <v:textbox inset="0,0,0,0">
                <w:txbxContent>
                  <w:p>
                    <w:pPr>
                      <w:spacing w:line="160" w:lineRule="exact"/>
                      <w:ind w:left="0"/>
                      <w:jc w:val="left"/>
                    </w:pPr>
                    <w:r>
                      <w:rPr>
                        <w:rFonts w:ascii="Times New Roman" w:hAnsi="宋体" w:cs="宋体" w:eastAsia="宋体"/>
                        <w:b w:val="false"/>
                        <w:i w:val="false"/>
                        <w:color w:val="000000"/>
                        <w:w w:val="102"/>
                        <w:sz w:val="16"/>
                      </w:rPr>
                      <w:t>0740 - 2012年7459/12/831.00 1 eeЕ</w:t>
                    </w:r>
                    <w:r>
                      <w:rPr>
                        <w:rFonts w:ascii="宋体" w:hAnsi="宋体" w:cs="宋体" w:eastAsia="宋体"/>
                        <w:b w:val="false"/>
                        <w:i w:val="false"/>
                        <w:color w:val="000000"/>
                        <w:w w:val="102"/>
                        <w:sz w:val="16"/>
                      </w:rPr>
                      <w:t/>
                    </w:r>
                  </w:p>
                </w:txbxContent>
              </v:textbox>
            </v:shape>
            <w10:wrap type="none"/>
            <w10:anchorlock/>
          </v:group>
        </w:pict>
      </w:r>
    </w:p>
    <w:p>
      <w:pPr>
        <w:pBdr>
          <w:top w:color="FFFFFF" w:val="single" w:space="15"/>
        </w:pBdr>
        <w:ind w:left="680"/>
        <w:sectPr>
          <w:type w:val="continuous"/>
          <w:pgSz w:w="11900" w:h="18840"/>
          <w:pgMar w:top="1540" w:left="640" w:right="880"/>
          <w:cols w:num="1">
            <w:col w:w="10380"/>
          </w:cols>
        </w:sectPr>
      </w:pPr>
      <w:r>
        <w:pict>
          <v:group coordorigin="0,0" coordsize="9100,200" style="mso-position-horizontal-relative:char;mso-position-vertical-relative:line;width:455.0pt;height:10.0pt">
            <v:shape style="position:absolute;mso-width-relative:margin;mso-height-relative:margin;z-index:0;left:0;top:20;width:4580;height:180" stroked="f">
              <o:lock aspectratio="t"/>
              <v:textbox inset="0,0,0,0">
                <w:txbxContent>
                  <w:p>
                    <w:pPr>
                      <w:spacing w:line="150" w:lineRule="exact"/>
                      <w:ind w:left="0"/>
                      <w:jc w:val="left"/>
                    </w:pPr>
                    <w:r>
                      <w:rPr>
                        <w:rFonts w:ascii="Times New Roman" w:hAnsi="宋体" w:cs="宋体" w:eastAsia="宋体"/>
                        <w:b w:val="false"/>
                        <w:i w:val="false"/>
                        <w:color w:val="000000"/>
                        <w:w w:val="96"/>
                        <w:sz w:val="15"/>
                      </w:rPr>
                      <w:t>授权许可使用仅限于:拉筹伯大学。对n下载</w:t>
                    </w:r>
                  </w:p>
                </w:txbxContent>
              </v:textbox>
            </v:shape>
            <v:shape style="position:absolute;mso-width-relative:margin;mso-height-relative:margin;z-index:0;left:4600;top:0;width:3160;height:180" stroked="f">
              <o:lock aspectratio="t"/>
              <v:textbox inset="0,0,0,0">
                <w:txbxContent>
                  <w:p>
                    <w:pPr>
                      <w:spacing w:line="150" w:lineRule="exact"/>
                      <w:ind w:left="0"/>
                      <w:jc w:val="left"/>
                    </w:pPr>
                    <w:r>
                      <w:rPr>
                        <w:rFonts w:ascii="Times New Roman" w:hAnsi="宋体" w:cs="宋体" w:eastAsia="宋体"/>
                        <w:b w:val="false"/>
                        <w:i w:val="false"/>
                        <w:color w:val="000000"/>
                        <w:w w:val="95"/>
                        <w:sz w:val="15"/>
                      </w:rPr>
                      <w:t>ecember,2020, 08:22:22 UTC从EEE Xplor</w:t>
                    </w:r>
                  </w:p>
                </w:txbxContent>
              </v:textbox>
            </v:shape>
            <v:shape style="position:absolute;mso-width-relative:margin;mso-height-relative:margin;z-index:0;left:7960;top:0;width:1140;height:200" stroked="f">
              <o:lock aspectratio="t"/>
              <v:textbox inset="0,0,0,0">
                <w:txbxContent>
                  <w:p>
                    <w:pPr>
                      <w:spacing w:line="170" w:lineRule="exact"/>
                      <w:ind w:left="0"/>
                      <w:jc w:val="left"/>
                    </w:pPr>
                    <w:r>
                      <w:rPr>
                        <w:rFonts w:ascii="Times New Roman" w:hAnsi="宋体" w:cs="宋体" w:eastAsia="宋体"/>
                        <w:b w:val="false"/>
                        <w:i w:val="false"/>
                        <w:color w:val="000000"/>
                        <w:w w:val="86"/>
                        <w:sz w:val="17"/>
                      </w:rPr>
                      <w:t>限制适用。</w:t>
                    </w:r>
                  </w:p>
                </w:txbxContent>
              </v:textbox>
            </v:shape>
            <w10:wrap type="none"/>
            <w10:anchorlock/>
          </v:group>
        </w:pict>
      </w:r>
    </w:p>
    <w:p>
      <w:pPr>
        <w:pageBreakBefore/>
        <w:pBdr>
          <w:top w:color="FFFFFF" w:val="single" w:space="19"/>
        </w:pBdr>
        <w:spacing w:line="215" w:lineRule="exact"/>
        <w:ind w:right="120" w:left="20"/>
        <w:jc w:val="both"/>
      </w:pPr>
      <w:r>
        <w:rPr>
          <w:rFonts w:ascii="Times New Roman" w:hAnsi="宋体" w:cs="宋体" w:eastAsia="宋体"/>
          <w:b w:val="false"/>
          <w:i w:val="false"/>
          <w:color w:val="000000"/>
          <w:w w:val="115"/>
          <w:sz w:val="16"/>
        </w:rPr>
        <w:t>同一物理机器上多个应用程序的内存利用率。沙箱还对程序员施加了各种限制:</w:t>
      </w:r>
    </w:p>
    <w:p>
      <w:pPr>
        <w:spacing w:before="340" w:line="220" w:lineRule="exact"/>
        <w:ind w:left="320"/>
        <w:jc w:val="left"/>
      </w:pPr>
      <w:r>
        <w:rPr>
          <w:rFonts w:ascii="Times New Roman" w:hAnsi="宋体" w:cs="宋体" w:eastAsia="宋体"/>
          <w:b w:val="false"/>
          <w:i w:val="false"/>
          <w:color w:val="000000"/>
          <w:w w:val="116"/>
          <w:sz w:val="16"/>
        </w:rPr>
        <w:t>应用程序不能访问底层硬件，只能访问网络设施。Java应用程序只能使用标准库功能的一个子集。</w:t>
      </w:r>
    </w:p>
    <w:p>
      <w:pPr>
        <w:spacing w:line="160" w:lineRule="exact"/>
        <w:ind w:right="2220" w:left="860"/>
        <w:jc w:val="left"/>
      </w:pPr>
      <w:r>
        <w:rPr>
          <w:rFonts w:ascii="Times New Roman" w:hAnsi="宋体" w:cs="宋体" w:eastAsia="宋体"/>
          <w:b w:val="false"/>
          <w:i w:val="false"/>
          <w:color w:val="000000"/>
          <w:w w:val="60"/>
          <w:sz w:val="16"/>
        </w:rPr>
        <w:t>ona</w:t>
      </w:r>
    </w:p>
    <w:p>
      <w:pPr>
        <w:spacing w:line="227" w:lineRule="exact"/>
        <w:ind w:right="60" w:left="300"/>
        <w:jc w:val="left"/>
      </w:pPr>
      <w:r>
        <w:rPr>
          <w:rFonts w:ascii="Times New Roman" w:hAnsi="宋体" w:cs="宋体" w:eastAsia="宋体"/>
          <w:b w:val="false"/>
          <w:i w:val="false"/>
          <w:color w:val="000000"/>
          <w:w w:val="116"/>
          <w:sz w:val="16"/>
        </w:rPr>
        <w:t>应用程序不能使用线程。一个请求最多有30秒来响应clien</w:t>
      </w:r>
    </w:p>
    <w:p>
      <w:pPr>
        <w:spacing w:before="240" w:line="236" w:lineRule="exact"/>
        <w:ind w:firstLine="260" w:left="0"/>
        <w:jc w:val="left"/>
      </w:pPr>
      <w:r>
        <w:rPr>
          <w:rFonts w:ascii="Times New Roman" w:hAnsi="宋体" w:cs="宋体" w:eastAsia="宋体"/>
          <w:b w:val="false"/>
          <w:i w:val="false"/>
          <w:color w:val="000000"/>
          <w:w w:val="109"/>
          <w:sz w:val="17"/>
        </w:rPr>
        <w:t>GAE应用程序使用资源，如CPU时间，I/0带宽，和在特定的与每个资源类型的CPU时间相关联的请求的数量，在模糊的术语中，相等于CPU周期的数量，a1.2-GHz Intel x86处理器可以每。在相同的时间内形成。关于资源使用的信息可以通过GAE应用程序管理Web接口获取。</w:t>
      </w:r>
    </w:p>
    <w:p>
      <w:pPr>
        <w:spacing w:before="40" w:line="220" w:lineRule="exact"/>
        <w:ind w:right="160" w:firstLine="220" w:left="20"/>
        <w:jc w:val="left"/>
      </w:pPr>
      <w:r>
        <w:rPr>
          <w:rFonts w:ascii="Times New Roman" w:hAnsi="宋体" w:cs="宋体" w:eastAsia="宋体"/>
          <w:b w:val="false"/>
          <w:i w:val="false"/>
          <w:color w:val="000000"/>
          <w:w w:val="105"/>
          <w:sz w:val="17"/>
        </w:rPr>
        <w:t>最后，数据存储让开发人员能够在请求之外持久存储数据。数据存储不能在不同的从应用程序之间共享</w:t>
      </w:r>
    </w:p>
    <w:p>
      <w:pPr>
        <w:spacing w:before="280" w:line="190" w:lineRule="exact"/>
        <w:ind w:right="1060" w:left="20"/>
        <w:jc w:val="left"/>
      </w:pPr>
      <w:r>
        <w:rPr>
          <w:rFonts w:ascii="Times New Roman" w:hAnsi="宋体" w:cs="宋体" w:eastAsia="宋体"/>
          <w:b w:val="false"/>
          <w:i w:val="false"/>
          <w:color w:val="000000"/>
          <w:w w:val="124"/>
          <w:sz w:val="19"/>
        </w:rPr>
        <w:t>一个并行计算</w:t>
      </w:r>
    </w:p>
    <w:p>
      <w:pPr>
        <w:spacing w:before="20" w:line="190" w:lineRule="exact"/>
        <w:ind w:right="2180" w:left="20"/>
        <w:jc w:val="both"/>
      </w:pPr>
      <w:r>
        <w:rPr>
          <w:rFonts w:ascii="Times New Roman" w:hAnsi="宋体" w:cs="宋体" w:eastAsia="宋体"/>
          <w:b w:val="false"/>
          <w:i w:val="false"/>
          <w:color w:val="000000"/>
          <w:w w:val="116"/>
          <w:sz w:val="19"/>
        </w:rPr>
        <w:t>框架</w:t>
      </w:r>
    </w:p>
    <w:p>
      <w:pPr>
        <w:spacing w:before="80" w:line="233" w:lineRule="exact"/>
        <w:ind w:right="80" w:left="20"/>
        <w:jc w:val="both"/>
      </w:pPr>
      <w:r>
        <w:rPr>
          <w:rFonts w:ascii="Times New Roman" w:hAnsi="宋体" w:cs="宋体" w:eastAsia="宋体"/>
          <w:b w:val="false"/>
          <w:i w:val="false"/>
          <w:color w:val="000000"/>
          <w:w w:val="107"/>
          <w:sz w:val="17"/>
        </w:rPr>
        <w:t>为了支持使用GAE开发paral lel应用程序，我们设计了一个基于java的通用框架(se图1)。在我们的框架中实现一个新的应用程序需要对三个抽象接口(类)进行专门化:JabFactory。WorkJob。和结果(参见图2)</w:t>
      </w:r>
    </w:p>
    <w:p>
      <w:pPr>
        <w:spacing w:before="60" w:line="231" w:lineRule="exact"/>
        <w:ind w:right="80" w:firstLine="220" w:left="20"/>
        <w:jc w:val="both"/>
      </w:pPr>
      <w:r>
        <w:rPr>
          <w:rFonts w:ascii="Times New Roman" w:hAnsi="宋体" w:cs="宋体" w:eastAsia="宋体"/>
          <w:b w:val="false"/>
          <w:i w:val="false"/>
          <w:color w:val="000000"/>
          <w:w w:val="107"/>
          <w:sz w:val="17"/>
        </w:rPr>
        <w:t>主应用程序是一个Java程序，它在用户的本地机器上实现Jobractory。Jobractory在多个工作任务中管理算法的逻辑和并行化。Work Job是一个抽象类，实现为每个从应用程序的一部分——特别是</w:t>
      </w:r>
    </w:p>
    <w:p>
      <w:pPr>
        <w:spacing w:before="0" w:after="0" w:line="14" w:lineRule="exact"/>
      </w:pPr>
    </w:p>
    <w:p>
      <w:pPr>
        <w:ind w:left="20"/>
      </w:pPr>
      <w:r>
        <w:br w:type="column"/>
      </w:r>
      <w:r>
        <w:pict>
          <v:group coordorigin="0,0" coordsize="7540,4580" style="mso-position-horizontal-relative:char;mso-position-vertical-relative:line;width:377.0pt;height:229.0pt">
            <v:shape style="position:absolute;mso-width-relative:margin;mso-height-relative:margin;z-index:-12345;left:0;top:0;width:7540;height:4580">
              <o:lock aspectratio="t"/>
              <v:imagedata r:id="rId4"/>
            </v:shape>
            <v:shape style="position:absolute;mso-width-relative:margin;mso-height-relative:margin;z-index:0;left:0;top:4400;width:6060;height:180" stroked="f">
              <o:lock aspectratio="t"/>
              <v:textbox inset="0,0,0,0">
                <w:txbxContent>
                  <w:p>
                    <w:pPr>
                      <w:spacing w:line="160" w:lineRule="exact"/>
                      <w:ind w:left="0"/>
                      <w:jc w:val="left"/>
                    </w:pPr>
                    <w:r>
                      <w:rPr>
                        <w:rFonts w:ascii="Times New Roman" w:hAnsi="宋体" w:cs="宋体" w:eastAsia="宋体"/>
                        <w:b w:val="false"/>
                        <w:i w:val="false"/>
                        <w:color w:val="000000"/>
                        <w:w w:val="102"/>
                        <w:sz w:val="16"/>
                      </w:rPr>
                      <w:t>图1所示。我们的并行计算框架架构。标记为I的方框表示</w:t>
                    </w:r>
                  </w:p>
                </w:txbxContent>
              </v:textbox>
            </v:shape>
            <w10:wrap type="none"/>
            <w10:anchorlock/>
          </v:group>
        </w:pict>
      </w:r>
    </w:p>
    <w:p>
      <w:pPr>
        <w:spacing w:before="80" w:line="213" w:lineRule="exact"/>
        <w:ind w:right="920" w:left="0"/>
        <w:jc w:val="left"/>
      </w:pPr>
      <w:r>
        <w:rPr>
          <w:rFonts w:ascii="Times New Roman" w:hAnsi="宋体" w:cs="宋体" w:eastAsia="宋体"/>
          <w:b w:val="false"/>
          <w:i w:val="false"/>
          <w:color w:val="000000"/>
          <w:sz w:val="16"/>
        </w:rPr>
        <w:t>多个奴隶实例。主应用程序负责在作为GAE Web应用程序实现的并行从服务器之间生成和分发工作，并负责实际的计算。</w:t>
      </w:r>
    </w:p>
    <w:p>
      <w:pPr>
        <w:spacing w:before="300"/>
        <w:ind w:left="0"/>
        <w:sectPr>
          <w:type w:val="continuous"/>
          <w:pgSz w:w="11900" w:h="18840"/>
          <w:pgMar w:top="3420" w:left="860" w:right="0"/>
          <w:cols w:num="2" w:equalWidth="off">
            <w:col w:w="3260" w:space="200"/>
            <w:col w:w="7580"/>
          </w:cols>
        </w:sectPr>
      </w:pPr>
      <w:r>
        <w:pict>
          <v:group coordorigin="0,0" coordsize="6660,6200" style="mso-position-horizontal-relative:char;mso-position-vertical-relative:line;width:333.0pt;height:310.0pt">
            <v:shape style="position:absolute;mso-width-relative:margin;mso-height-relative:margin;z-index:0;left:0;top:0;width:3200;height:6180" stroked="f">
              <o:lock aspectratio="t"/>
              <v:textbox inset="0,0,0,0">
                <w:txbxContent>
                  <w:p>
                    <w:pPr>
                      <w:spacing w:line="260" w:lineRule="exact"/>
                      <w:ind w:right="40" w:left="0"/>
                      <w:jc w:val="left"/>
                    </w:pPr>
                    <w:r>
                      <w:rPr>
                        <w:rFonts w:ascii="Times New Roman" w:hAnsi="宋体" w:cs="宋体" w:eastAsia="宋体"/>
                        <w:b w:val="false"/>
                        <w:i w:val="false"/>
                        <w:color w:val="000000"/>
                        <w:w w:val="107"/>
                        <w:sz w:val="17"/>
                      </w:rPr>
                      <w:t>方法，它执行实际的计算iob。每个从属应用程序作为单独的GAE应用程序部署，因此具有不同的URI。从应用程序提供了一个简单的HTTP接口，并接受数据请求或计算性iob请求。请求</w:t>
                    </w:r>
                  </w:p>
                  <w:p>
                    <w:pPr>
                      <w:spacing w:before="100" w:line="200" w:lineRule="exact"/>
                      <w:ind w:right="20" w:left="0"/>
                      <w:jc w:val="left"/>
                    </w:pPr>
                    <w:r>
                      <w:rPr>
                        <w:rFonts w:ascii="Times New Roman" w:hAnsi="宋体" w:cs="宋体" w:eastAsia="宋体"/>
                        <w:b w:val="false"/>
                        <w:i w:val="false"/>
                        <w:color w:val="000000"/>
                        <w:w w:val="110"/>
                        <w:sz w:val="17"/>
                      </w:rPr>
                      <w:t>HTTP消息头存储请求的类型</w:t>
                    </w:r>
                  </w:p>
                  <w:p>
                    <w:pPr>
                      <w:spacing w:before="60" w:line="228" w:lineRule="exact"/>
                      <w:ind w:firstLine="240" w:left="0"/>
                      <w:jc w:val="left"/>
                    </w:pPr>
                    <w:r>
                      <w:rPr>
                        <w:rFonts w:ascii="Times New Roman" w:hAnsi="宋体" w:cs="宋体" w:eastAsia="宋体"/>
                        <w:b w:val="false"/>
                        <w:i w:val="false"/>
                        <w:color w:val="000000"/>
                        <w:w w:val="108"/>
                        <w:sz w:val="17"/>
                      </w:rPr>
                      <w:t>作业请求包含一个提交到从属应用程序并进行扩展的作业。如果多个请求被提交到同一个从属应用程序，GAE将自动启动和管理</w:t>
                    </w:r>
                  </w:p>
                  <w:p>
                    <w:pPr>
                      <w:spacing w:line="220" w:lineRule="exact"/>
                      <w:ind w:firstLine="2240" w:left="0"/>
                      <w:jc w:val="left"/>
                    </w:pPr>
                    <w:r>
                      <w:rPr>
                        <w:rFonts w:ascii="Times New Roman" w:hAnsi="宋体" w:cs="宋体" w:eastAsia="宋体"/>
                        <w:b w:val="false"/>
                        <w:i w:val="false"/>
                        <w:color w:val="000000"/>
                        <w:w w:val="110"/>
                        <w:sz w:val="17"/>
                      </w:rPr>
                      <w:t>我使用多个实例来处理当前的负载:程序员无法控制实例。(从理论上讲，一个从属应用程序就足够了;然而，我们的框架可以在多个从属应用程序之间分配作业，以解决更大的问题。)</w:t>
                    </w:r>
                  </w:p>
                  <w:p>
                    <w:pPr>
                      <w:spacing w:before="40" w:line="213" w:lineRule="exact"/>
                      <w:ind w:right="40" w:firstLine="240" w:left="0"/>
                      <w:jc w:val="left"/>
                    </w:pPr>
                    <w:r>
                      <w:rPr>
                        <w:rFonts w:ascii="Times New Roman" w:hAnsi="宋体" w:cs="宋体" w:eastAsia="宋体"/>
                        <w:b w:val="false"/>
                        <w:i w:val="false"/>
                        <w:color w:val="000000"/>
                        <w:w w:val="108"/>
                        <w:sz w:val="17"/>
                      </w:rPr>
                      <w:t>data reauest将所有作业共享的数据传输到由usesharedData方法指定的持久数据存储区)。</w:t>
                    </w:r>
                  </w:p>
                </w:txbxContent>
              </v:textbox>
            </v:shape>
            <v:shape style="position:absolute;mso-width-relative:margin;mso-height-relative:margin;z-index:0;left:3440;top:0;width:3220;height:3600" stroked="f">
              <o:lock aspectratio="t"/>
              <v:textbox inset="0,0,0,0">
                <w:txbxContent>
                  <w:p>
                    <w:pPr>
                      <w:spacing w:line="237" w:lineRule="exact"/>
                      <w:ind w:right="40" w:left="0"/>
                      <w:jc w:val="both"/>
                    </w:pPr>
                    <w:r>
                      <w:rPr>
                        <w:rFonts w:ascii="Times New Roman" w:hAnsi="宋体" w:cs="宋体" w:eastAsia="宋体"/>
                        <w:b w:val="false"/>
                        <w:i w:val="false"/>
                        <w:color w:val="000000"/>
                        <w:w w:val="108"/>
                        <w:sz w:val="18"/>
                      </w:rPr>
                      <w:t>它使用多个并行HTTP请求来实现GAE的最大HTTP有效负载大小(1 Mbyte)并提高带宽利用率。fetchsharedData方法根据需要从数据存储中检索共享数据。</w:t>
                    </w:r>
                  </w:p>
                  <w:p>
                    <w:pPr>
                      <w:spacing w:before="20" w:line="230" w:lineRule="exact"/>
                      <w:ind w:right="60" w:firstLine="280" w:left="0"/>
                      <w:jc w:val="both"/>
                    </w:pPr>
                    <w:r>
                      <w:rPr>
                        <w:rFonts w:ascii="Times New Roman" w:hAnsi="宋体" w:cs="宋体" w:eastAsia="宋体"/>
                        <w:b w:val="false"/>
                        <w:i w:val="false"/>
                        <w:color w:val="000000"/>
                        <w:w w:val="101"/>
                        <w:sz w:val="18"/>
                      </w:rPr>
                      <w:t>在一个明确的请求，从应用程序删除整个数据存储内容。清除请求通常在运行之后发生，无论运行成功还是失败。</w:t>
                    </w:r>
                  </w:p>
                  <w:p>
                    <w:pPr>
                      <w:spacing w:before="80" w:line="228" w:lineRule="exact"/>
                      <w:ind w:firstLine="260" w:left="0"/>
                      <w:jc w:val="both"/>
                    </w:pPr>
                    <w:r>
                      <w:rPr>
                        <w:rFonts w:ascii="Times New Roman" w:hAnsi="宋体" w:cs="宋体" w:eastAsia="宋体"/>
                        <w:b w:val="false"/>
                        <w:i w:val="false"/>
                        <w:color w:val="000000"/>
                        <w:w w:val="102"/>
                        <w:sz w:val="18"/>
                      </w:rPr>
                      <w:t>一个ping请求立即返回并确定从应用程序是否仍然在线。如果从服务器离线，则主服务器将回收该作业并将其提交给另一个实例。</w:t>
                    </w:r>
                  </w:p>
                </w:txbxContent>
              </v:textbox>
            </v:shape>
            <v:shape style="position:absolute;mso-width-relative:margin;mso-height-relative:margin;z-index:0;left:3440;top:3840;width:3200;height:2360" stroked="f">
              <o:lock aspectratio="t"/>
              <v:textbox inset="0,0,0,0">
                <w:txbxContent>
                  <w:p>
                    <w:pPr>
                      <w:spacing w:line="170" w:lineRule="exact"/>
                      <w:ind w:right="2040" w:left="0"/>
                      <w:jc w:val="both"/>
                    </w:pPr>
                    <w:r>
                      <w:rPr>
                        <w:rFonts w:ascii="Times New Roman" w:hAnsi="宋体" w:cs="宋体" w:eastAsia="宋体"/>
                        <w:b w:val="false"/>
                        <w:i w:val="false"/>
                        <w:color w:val="000000"/>
                        <w:w w:val="81"/>
                        <w:sz w:val="17"/>
                      </w:rPr>
                      <w:t>WorkJob执行</w:t>
                    </w:r>
                  </w:p>
                  <w:p>
                    <w:pPr>
                      <w:spacing w:before="60" w:line="233" w:lineRule="exact"/>
                      <w:ind w:left="0"/>
                      <w:jc w:val="both"/>
                    </w:pPr>
                    <w:r>
                      <w:rPr>
                        <w:rFonts w:ascii="Times New Roman" w:hAnsi="宋体" w:cs="宋体" w:eastAsia="宋体"/>
                        <w:b w:val="false"/>
                        <w:i w:val="false"/>
                        <w:color w:val="000000"/>
                        <w:w w:val="112"/>
                        <w:sz w:val="17"/>
                      </w:rPr>
                      <w:t>将工作任务映射到资源遵循一种动态工作池方法，这种方法适合作为黑盒在沙箱资源上运行，并且执行时间不可预测。每个从应用程序在主应用程序上下文中都有一个关联的作业管理器。它从全局池请求工作任务，并将它们提交给它的从属服务器</w:t>
                    </w:r>
                  </w:p>
                </w:txbxContent>
              </v:textbox>
            </v:shape>
            <w10:wrap type="none"/>
            <w10:anchorlock/>
          </v:group>
        </w:pict>
      </w:r>
    </w:p>
    <w:p>
      <w:pPr>
        <w:pBdr>
          <w:top w:color="FFFFFF" w:val="single" w:space="16"/>
        </w:pBdr>
        <w:spacing w:line="160" w:lineRule="exact"/>
        <w:ind w:right="920" w:left="6540"/>
        <w:jc w:val="left"/>
        <w:sectPr>
          <w:type w:val="continuous"/>
          <w:pgSz w:w="11900" w:h="18840"/>
          <w:pgMar w:top="3420" w:left="860" w:right="0"/>
          <w:cols w:num="1">
            <w:col w:w="11040"/>
          </w:cols>
        </w:sectPr>
      </w:pPr>
      <w:r>
        <w:rPr>
          <w:rFonts w:ascii="Times New Roman" w:hAnsi="宋体" w:cs="宋体" w:eastAsia="宋体"/>
          <w:b w:val="false"/>
          <w:i w:val="false"/>
          <w:color w:val="000000"/>
          <w:w w:val="114"/>
          <w:sz w:val="16"/>
        </w:rPr>
        <w:t>|IEEE SOFTWARE 53</w:t>
      </w:r>
    </w:p>
    <w:p>
      <w:pPr>
        <w:pBdr>
          <w:top w:color="FFFFFF" w:val="single" w:space="15"/>
        </w:pBdr>
        <w:spacing w:line="160" w:lineRule="exact"/>
        <w:ind w:right="1540" w:left="460"/>
        <w:jc w:val="left"/>
        <w:sectPr>
          <w:type w:val="continuous"/>
          <w:pgSz w:w="11900" w:h="18840"/>
          <w:pgMar w:top="3420" w:left="860" w:right="0"/>
          <w:cols w:num="1">
            <w:col w:w="11040"/>
          </w:cols>
        </w:sectPr>
      </w:pPr>
      <w:r>
        <w:rPr>
          <w:rFonts w:ascii="Times New Roman" w:hAnsi="宋体" w:cs="宋体" w:eastAsia="宋体"/>
          <w:b w:val="false"/>
          <w:i w:val="false"/>
          <w:color w:val="000000"/>
          <w:w w:val="90"/>
          <w:sz w:val="16"/>
        </w:rPr>
        <w:t>授权许可使用仅限于:拉筹伯大学。于2020年12月06日08:22:22 UTC从IEEE Xplore下载。限制</w:t>
      </w:r>
    </w:p>
    <w:p>
      <w:pPr>
        <w:pageBreakBefore/>
        <w:spacing w:line="230" w:lineRule="exact"/>
        <w:ind w:right="2540" w:left="220"/>
        <w:jc w:val="left"/>
      </w:pPr>
      <w:r>
        <w:rPr>
          <w:rFonts w:ascii="Times New Roman" w:hAnsi="宋体" w:cs="宋体" w:eastAsia="宋体"/>
          <w:b w:val="false"/>
          <w:i w:val="false"/>
          <w:color w:val="000000"/>
          <w:w w:val="109"/>
          <w:sz w:val="23"/>
        </w:rPr>
        <w:t>专注:云计算</w:t>
      </w:r>
    </w:p>
    <w:p>
      <w:pPr>
        <w:spacing w:before="1560" w:line="200" w:lineRule="exact"/>
        <w:ind w:right="3160" w:left="1200"/>
        <w:jc w:val="left"/>
      </w:pPr>
      <w:r>
        <w:rPr>
          <w:rFonts w:ascii="Times New Roman" w:hAnsi="宋体" w:cs="宋体" w:eastAsia="宋体"/>
          <w:b w:val="false"/>
          <w:i w:val="false"/>
          <w:color w:val="000000"/>
          <w:w w:val="76"/>
          <w:sz w:val="16"/>
        </w:rPr>
        <w:t>JobFactory公共接口。公共WorkJob getWorkJob0;t(Resu public Result getEndResulto;公共布尔useSharedData (l</w:t>
      </w:r>
    </w:p>
    <w:p>
      <w:pPr>
        <w:spacing w:before="180" w:line="160" w:lineRule="exact"/>
        <w:ind w:right="2960" w:left="1200"/>
        <w:jc w:val="left"/>
      </w:pPr>
      <w:r>
        <w:rPr>
          <w:rFonts w:ascii="Times New Roman" w:hAnsi="宋体" w:cs="宋体" w:eastAsia="宋体"/>
          <w:b w:val="false"/>
          <w:i w:val="false"/>
          <w:color w:val="000000"/>
          <w:w w:val="87"/>
          <w:sz w:val="16"/>
        </w:rPr>
        <w:t>公共可序列化的getSharedDatag:</w:t>
      </w:r>
    </w:p>
    <w:p>
      <w:pPr>
        <w:spacing w:before="260" w:line="190" w:lineRule="exact"/>
        <w:ind w:right="1980" w:left="1200"/>
        <w:jc w:val="left"/>
      </w:pPr>
      <w:r>
        <w:rPr>
          <w:rFonts w:ascii="Times New Roman" w:hAnsi="宋体" w:cs="宋体" w:eastAsia="宋体"/>
          <w:b w:val="false"/>
          <w:i w:val="false"/>
          <w:color w:val="000000"/>
          <w:w w:val="91"/>
          <w:sz w:val="16"/>
        </w:rPr>
        <w:t>公共抽象类WorkJob扩展了可序列化的私有int id;</w:t>
      </w:r>
    </w:p>
    <w:p>
      <w:pPr>
        <w:spacing w:line="160" w:lineRule="exact"/>
        <w:ind w:right="3880" w:left="1320"/>
        <w:jc w:val="left"/>
      </w:pPr>
      <w:r>
        <w:rPr>
          <w:rFonts w:ascii="Times New Roman" w:hAnsi="宋体" w:cs="宋体" w:eastAsia="宋体"/>
          <w:b w:val="false"/>
          <w:i w:val="false"/>
          <w:color w:val="000000"/>
          <w:w w:val="91"/>
          <w:sz w:val="16"/>
        </w:rPr>
        <w:t>公共int getld (;</w:t>
      </w:r>
    </w:p>
    <w:p>
      <w:pPr>
        <w:spacing w:before="40" w:line="160" w:lineRule="exact"/>
        <w:ind w:right="3660" w:left="1320"/>
        <w:jc w:val="left"/>
      </w:pPr>
      <w:r>
        <w:rPr>
          <w:rFonts w:ascii="Times New Roman" w:hAnsi="宋体" w:cs="宋体" w:eastAsia="宋体"/>
          <w:b w:val="false"/>
          <w:i w:val="false"/>
          <w:color w:val="000000"/>
          <w:w w:val="86"/>
          <w:sz w:val="16"/>
        </w:rPr>
        <w:t>公共空间setld (int);</w:t>
      </w:r>
    </w:p>
    <w:p>
      <w:pPr>
        <w:spacing w:line="160" w:lineRule="exact"/>
        <w:ind w:right="3740" w:left="1320"/>
        <w:jc w:val="left"/>
      </w:pPr>
      <w:r>
        <w:rPr>
          <w:rFonts w:ascii="Times New Roman" w:hAnsi="宋体" w:cs="宋体" w:eastAsia="宋体"/>
          <w:b w:val="false"/>
          <w:i w:val="false"/>
          <w:color w:val="000000"/>
          <w:w w:val="89"/>
          <w:sz w:val="16"/>
        </w:rPr>
        <w:t>公共运行结果();</w:t>
      </w:r>
    </w:p>
    <w:p>
      <w:pPr>
        <w:spacing w:before="40" w:line="160" w:lineRule="exact"/>
        <w:ind w:right="3460" w:left="1320"/>
        <w:jc w:val="left"/>
      </w:pPr>
      <w:r>
        <w:rPr>
          <w:rFonts w:ascii="Times New Roman" w:hAnsi="宋体" w:cs="宋体" w:eastAsia="宋体"/>
          <w:b w:val="false"/>
          <w:i w:val="false"/>
          <w:color w:val="000000"/>
          <w:w w:val="72"/>
          <w:sz w:val="16"/>
        </w:rPr>
        <w:t>公共空间fetchSharedData ()</w:t>
      </w:r>
    </w:p>
    <w:p>
      <w:pPr>
        <w:spacing w:before="380" w:line="190" w:lineRule="exact"/>
        <w:ind w:right="1500" w:left="1200"/>
        <w:jc w:val="left"/>
      </w:pPr>
      <w:r>
        <w:rPr>
          <w:rFonts w:ascii="Times New Roman" w:hAnsi="宋体" w:cs="宋体" w:eastAsia="宋体"/>
          <w:b w:val="false"/>
          <w:i w:val="false"/>
          <w:color w:val="000000"/>
          <w:w w:val="103"/>
          <w:sz w:val="15"/>
        </w:rPr>
        <w:t>public抽象类实现Serialzable (private int id;</w:t>
      </w:r>
    </w:p>
    <w:p>
      <w:pPr>
        <w:spacing w:before="40" w:line="150" w:lineRule="exact"/>
        <w:ind w:right="3740" w:left="1320"/>
        <w:jc w:val="left"/>
      </w:pPr>
      <w:r>
        <w:rPr>
          <w:rFonts w:ascii="Times New Roman" w:hAnsi="宋体" w:cs="宋体" w:eastAsia="宋体"/>
          <w:b w:val="false"/>
          <w:i w:val="false"/>
          <w:color w:val="000000"/>
          <w:w w:val="84"/>
          <w:sz w:val="15"/>
        </w:rPr>
        <w:t>私人长cpuTime;</w:t>
      </w:r>
    </w:p>
    <w:p>
      <w:pPr>
        <w:spacing w:before="40" w:line="150" w:lineRule="exact"/>
        <w:ind w:right="3580" w:left="1320"/>
        <w:jc w:val="left"/>
      </w:pPr>
      <w:r>
        <w:rPr>
          <w:rFonts w:ascii="Times New Roman" w:hAnsi="宋体" w:cs="宋体" w:eastAsia="宋体"/>
          <w:b w:val="false"/>
          <w:i w:val="false"/>
          <w:color w:val="000000"/>
          <w:w w:val="77"/>
          <w:sz w:val="15"/>
        </w:rPr>
        <w:t>公共长getCPUTime ():</w:t>
      </w:r>
    </w:p>
    <w:p>
      <w:pPr>
        <w:spacing w:before="40" w:line="150" w:lineRule="exact"/>
        <w:ind w:right="3360" w:left="1320"/>
        <w:jc w:val="left"/>
      </w:pPr>
      <w:r>
        <w:rPr>
          <w:rFonts w:ascii="Times New Roman" w:hAnsi="宋体" w:cs="宋体" w:eastAsia="宋体"/>
          <w:b w:val="false"/>
          <w:i w:val="false"/>
          <w:color w:val="000000"/>
          <w:w w:val="81"/>
          <w:sz w:val="15"/>
        </w:rPr>
        <w:t>公共setCPUTimellong无效)</w:t>
      </w:r>
    </w:p>
    <w:p>
      <w:pPr>
        <w:spacing w:before="20" w:line="150" w:lineRule="exact"/>
        <w:ind w:right="3880" w:left="1320"/>
        <w:jc w:val="left"/>
      </w:pPr>
      <w:r>
        <w:rPr>
          <w:rFonts w:ascii="Times New Roman" w:hAnsi="宋体" w:cs="宋体" w:eastAsia="宋体"/>
          <w:b w:val="false"/>
          <w:i w:val="false"/>
          <w:color w:val="000000"/>
          <w:w w:val="97"/>
          <w:sz w:val="15"/>
        </w:rPr>
        <w:t>公共int getld);</w:t>
      </w:r>
    </w:p>
    <w:p>
      <w:pPr>
        <w:spacing w:before="40" w:line="150" w:lineRule="exact"/>
        <w:ind w:right="3700" w:left="1320"/>
        <w:jc w:val="left"/>
      </w:pPr>
      <w:r>
        <w:rPr>
          <w:rFonts w:ascii="Times New Roman" w:hAnsi="宋体" w:cs="宋体" w:eastAsia="宋体"/>
          <w:b w:val="false"/>
          <w:i w:val="false"/>
          <w:color w:val="000000"/>
          <w:w w:val="89"/>
          <w:sz w:val="15"/>
        </w:rPr>
        <w:t>公共空间setld (int);</w:t>
      </w:r>
    </w:p>
    <w:p>
      <w:pPr>
        <w:spacing w:before="440" w:line="200" w:lineRule="exact"/>
        <w:ind w:left="0"/>
        <w:jc w:val="left"/>
      </w:pPr>
      <w:r>
        <w:rPr>
          <w:rFonts w:ascii="Times New Roman" w:hAnsi="宋体" w:cs="宋体" w:eastAsia="宋体"/>
          <w:b w:val="false"/>
          <w:i w:val="false"/>
          <w:color w:val="000000"/>
          <w:w w:val="99"/>
          <w:sz w:val="16"/>
        </w:rPr>
        <w:t>图2。我们的并行计算框架接口的Java代码。JabFactory实例化主应用程序，WorkJob实例化从应用程序，Result表示从计算的最终结果。</w:t>
      </w:r>
    </w:p>
    <w:p>
      <w:pPr>
        <w:pBdr>
          <w:top w:color="FFFFFF" w:val="single" w:space="31"/>
        </w:pBdr>
        <w:spacing w:line="190" w:lineRule="exact" w:before="1180"/>
        <w:ind w:left="20"/>
        <w:jc w:val="left"/>
      </w:pPr>
      <w:r>
        <w:br w:type="column"/>
      </w:r>
      <w:r>
        <w:rPr>
          <w:rFonts w:ascii="Times New Roman" w:hAnsi="宋体" w:cs="宋体" w:eastAsia="宋体"/>
          <w:b w:val="false"/>
          <w:i w:val="false"/>
          <w:color w:val="000000"/>
          <w:w w:val="114"/>
          <w:sz w:val="16"/>
        </w:rPr>
        <w:t>开发服务器在单独的线程中管理并行请求。</w:t>
      </w:r>
    </w:p>
    <w:p>
      <w:pPr>
        <w:spacing w:before="280" w:line="170" w:lineRule="exact"/>
        <w:ind w:right="1740" w:left="20"/>
        <w:jc w:val="both"/>
      </w:pPr>
      <w:r>
        <w:rPr>
          <w:rFonts w:ascii="Times New Roman" w:hAnsi="宋体" w:cs="宋体" w:eastAsia="宋体"/>
          <w:b w:val="false"/>
          <w:i w:val="false"/>
          <w:color w:val="000000"/>
          <w:w w:val="93"/>
          <w:sz w:val="17"/>
        </w:rPr>
        <w:t>资源配置</w:t>
      </w:r>
    </w:p>
    <w:p>
      <w:pPr>
        <w:spacing w:before="60" w:line="236" w:lineRule="exact"/>
        <w:ind w:right="40" w:left="0"/>
        <w:jc w:val="both"/>
      </w:pPr>
      <w:r>
        <w:rPr>
          <w:rFonts w:ascii="Times New Roman" w:hAnsi="宋体" w:cs="宋体" w:eastAsia="宋体"/>
          <w:b w:val="false"/>
          <w:i w:val="false"/>
          <w:color w:val="000000"/>
          <w:w w:val="113"/>
          <w:sz w:val="17"/>
        </w:rPr>
        <w:t>资源配置开销是发出HTTP请求和接收HTTP响应之间的时间间隔。TCP网络下的各种因素影响开销(例如，将请求分配给应用服务器的负载平衡，如果不存在实例，则包括实例的初始化)。</w:t>
      </w:r>
    </w:p>
    <w:p>
      <w:pPr>
        <w:spacing w:before="20" w:line="233" w:lineRule="exact"/>
        <w:ind w:right="40" w:firstLine="260" w:left="0"/>
        <w:jc w:val="both"/>
      </w:pPr>
      <w:r>
        <w:rPr>
          <w:rFonts w:ascii="Times New Roman" w:hAnsi="宋体" w:cs="宋体" w:eastAsia="宋体"/>
          <w:b w:val="false"/>
          <w:i w:val="false"/>
          <w:color w:val="000000"/>
          <w:w w:val="112"/>
          <w:sz w:val="17"/>
        </w:rPr>
        <w:t>为了测量开销，我们以300kbyte的步骤发送了有效负载在O到2.7 mbvte之间的HTTP ping请求，对于每种大小重复50次，然后取平均值。开销并没有随着pavload线性增加(见图3)，因为TCP在更大的负载下获得了更高的带宽，我们以秒为单位测量了开销;基于laas的基础设施，比如Amazon Elastic Compute Cloud (EC2)，显示了以分钟计算的延迟</w:t>
      </w:r>
    </w:p>
    <w:p>
      <w:pPr>
        <w:spacing w:before="0" w:after="0" w:line="14" w:lineRule="exact"/>
        <w:sectPr>
          <w:type w:val="continuous"/>
          <w:pgSz w:w="11900" w:h="18840"/>
          <w:pgMar w:top="1280" w:left="880" w:right="880"/>
          <w:cols w:num="2" w:equalWidth="off">
            <w:col w:w="6260" w:space="620"/>
            <w:col w:w="3260"/>
          </w:cols>
        </w:sectPr>
      </w:pPr>
    </w:p>
    <w:p>
      <w:pPr>
        <w:pBdr>
          <w:top w:color="FFFFFF" w:val="single" w:space="16"/>
        </w:pBdr>
        <w:spacing w:line="233" w:lineRule="exact"/>
        <w:ind w:left="0"/>
        <w:jc w:val="left"/>
      </w:pPr>
      <w:r>
        <w:rPr>
          <w:rFonts w:ascii="Times New Roman" w:hAnsi="宋体" w:cs="宋体" w:eastAsia="宋体"/>
          <w:b w:val="false"/>
          <w:i w:val="false"/>
          <w:color w:val="000000"/>
          <w:w w:val="109"/>
          <w:sz w:val="18"/>
        </w:rPr>
        <w:t>计算实例(GAE指定使用哪个实例)，并返回部分结果</w:t>
      </w:r>
    </w:p>
    <w:p>
      <w:pPr>
        <w:spacing w:line="239" w:lineRule="exact"/>
        <w:ind w:right="20" w:firstLine="220" w:left="0"/>
        <w:jc w:val="left"/>
      </w:pPr>
      <w:r>
        <w:rPr>
          <w:rFonts w:ascii="Times New Roman" w:hAnsi="宋体" w:cs="宋体" w:eastAsia="宋体"/>
          <w:b w:val="false"/>
          <w:i w:val="false"/>
          <w:color w:val="000000"/>
          <w:w w:val="104"/>
          <w:sz w:val="18"/>
        </w:rPr>
        <w:t>我们将队列大小与每个从服务器关联，以指示它可以同时处理的副Jel作业的数量。尺寸应与未计算的可用处理芯数量相对应。在某一时刻找到最佳的规模是困难的，原因有两个。首先，GAE不发布其硬件信息;其次，应用程序可能与其他竞争的应用程序共享硬件。因此，我们在每次实验前都进行了热身训练，来近似给定时间的队列大小。</w:t>
      </w:r>
    </w:p>
    <w:p>
      <w:pPr>
        <w:spacing w:line="240" w:lineRule="exact"/>
        <w:ind w:right="80" w:firstLine="240" w:left="0"/>
        <w:jc w:val="left"/>
      </w:pPr>
      <w:r>
        <w:rPr>
          <w:rFonts w:ascii="Times New Roman" w:hAnsi="宋体" w:cs="宋体" w:eastAsia="宋体"/>
          <w:b w:val="false"/>
          <w:i w:val="false"/>
          <w:color w:val="000000"/>
          <w:sz w:val="18"/>
        </w:rPr>
        <w:t>从应用程序序列化工作lob的结果，并将它们包装在HTTP响应中，由主程序收集和组装响应。结果与工作作业具有相同的惟一标识符。calculationlime字段存储在run()中用于性能评估的有效计算时间</w:t>
      </w:r>
    </w:p>
    <w:p>
      <w:pPr>
        <w:pBdr>
          <w:top w:color="FFFFFF" w:val="single" w:space="14"/>
        </w:pBdr>
        <w:spacing w:line="230" w:lineRule="exact"/>
        <w:ind w:right="2760" w:left="0"/>
        <w:jc w:val="left"/>
      </w:pPr>
      <w:r>
        <w:br w:type="column"/>
      </w:r>
      <w:r>
        <w:rPr>
          <w:rFonts w:ascii="Times New Roman" w:hAnsi="宋体" w:cs="宋体" w:eastAsia="宋体"/>
          <w:b w:val="false"/>
          <w:i w:val="false"/>
          <w:color w:val="000000"/>
          <w:w w:val="59"/>
          <w:sz w:val="23"/>
        </w:rPr>
        <w:t>失败</w:t>
      </w:r>
    </w:p>
    <w:p>
      <w:pPr>
        <w:spacing w:before="20" w:line="195" w:lineRule="exact"/>
        <w:ind w:right="40" w:left="0"/>
        <w:jc w:val="left"/>
      </w:pPr>
      <w:r>
        <w:rPr>
          <w:rFonts w:ascii="Times New Roman" w:hAnsi="宋体" w:cs="宋体" w:eastAsia="宋体"/>
          <w:b w:val="false"/>
          <w:i w:val="false"/>
          <w:color w:val="000000"/>
          <w:w w:val="120"/>
          <w:sz w:val="16"/>
        </w:rPr>
        <w:t>GAE环境可能有三种类型的故障:超出配额、脱机从属应用程序或conP丢失</w:t>
      </w:r>
    </w:p>
    <w:p>
      <w:pPr>
        <w:spacing w:line="231" w:lineRule="exact"/>
        <w:ind w:right="20" w:left="0"/>
        <w:jc w:val="left"/>
      </w:pPr>
      <w:r>
        <w:rPr>
          <w:rFonts w:ascii="Times New Roman" w:hAnsi="宋体" w:cs="宋体" w:eastAsia="宋体"/>
          <w:b w:val="false"/>
          <w:i w:val="false"/>
          <w:color w:val="000000"/>
          <w:w w:val="119"/>
          <w:sz w:val="16"/>
        </w:rPr>
        <w:t>nectivity。为了应对这种故障，主服务器实现了一种简单的容错机制，根据故障类型使用相应的指数回退超时将失败的工作重新提交给相应的从服务器。</w:t>
      </w:r>
    </w:p>
    <w:p>
      <w:pPr>
        <w:spacing w:before="260" w:line="160" w:lineRule="exact"/>
        <w:ind w:right="2060" w:left="0"/>
        <w:jc w:val="left"/>
      </w:pPr>
      <w:r>
        <w:rPr>
          <w:rFonts w:ascii="Times New Roman" w:hAnsi="宋体" w:cs="宋体" w:eastAsia="宋体"/>
          <w:b w:val="false"/>
          <w:i w:val="false"/>
          <w:color w:val="000000"/>
          <w:w w:val="142"/>
          <w:sz w:val="16"/>
        </w:rPr>
        <w:t>基准</w:t>
      </w:r>
    </w:p>
    <w:p>
      <w:pPr>
        <w:spacing w:before="40" w:line="237" w:lineRule="exact"/>
        <w:ind w:left="0"/>
        <w:jc w:val="left"/>
      </w:pPr>
      <w:r>
        <w:rPr>
          <w:rFonts w:ascii="Times New Roman" w:hAnsi="宋体" w:cs="宋体" w:eastAsia="宋体"/>
          <w:b w:val="false"/>
          <w:i w:val="false"/>
          <w:color w:val="000000"/>
          <w:w w:val="114"/>
          <w:sz w:val="16"/>
        </w:rPr>
        <w:t>我们开始使用一组基准来评估GAE，以提供将并行应用程序调度到其资源上的重要信息。为了帮助用户了解使用沙箱资源从本地并行计算机转移到远程云的代价，我们在Karwen- el上部署了一个GAE开发服务器，这是一台拥有16 gb内存和4个2.2 ghz双核Opteron处理器的本地计算机。属性不生成额外的沙箱实例</w:t>
      </w:r>
    </w:p>
    <w:p>
      <w:pPr>
        <w:pBdr>
          <w:top w:color="FFFFFF" w:val="single" w:space="16"/>
        </w:pBdr>
        <w:spacing w:line="170" w:lineRule="exact"/>
        <w:ind w:right="1600" w:left="20"/>
        <w:jc w:val="left"/>
      </w:pPr>
      <w:r>
        <w:br w:type="column"/>
      </w:r>
      <w:r>
        <w:rPr>
          <w:rFonts w:ascii="Times New Roman" w:hAnsi="宋体" w:cs="宋体" w:eastAsia="宋体"/>
          <w:b w:val="false"/>
          <w:i w:val="false"/>
          <w:color w:val="000000"/>
          <w:w w:val="94"/>
          <w:sz w:val="17"/>
        </w:rPr>
        <w:t>即时Compilatio</w:t>
      </w:r>
    </w:p>
    <w:p>
      <w:pPr>
        <w:spacing w:before="100" w:line="234" w:lineRule="exact"/>
        <w:ind w:left="0"/>
        <w:jc w:val="left"/>
      </w:pPr>
      <w:r>
        <w:rPr>
          <w:rFonts w:ascii="Times New Roman" w:hAnsi="宋体" w:cs="宋体" w:eastAsia="宋体"/>
          <w:b w:val="false"/>
          <w:i w:val="false"/>
          <w:color w:val="000000"/>
          <w:w w:val="111"/>
          <w:sz w:val="17"/>
        </w:rPr>
        <w:t>Java virtual machine的just-in-ime (JIT)编译将字节代码中经常使用的部分转换为本机代码，显著提高了性能。为了观察JIT的编译效果，我们实现了一个简单的Fibonacci数生成器。我们在延迟1秒的情况下，连续向GAE提交了50次，始终使用相同的问题大小。我们在不运行实例的情况下设置从应用程序，并在每个工作任务的run()中测量有效计算时间。如前所述，GAE根据应用程序最近的负载生成应用程序的实例(请求越多，实例越多)。为了标记和跟踪实例，我们使用了一个单例类，它包含一个随机初始化的静态标识符字段。</w:t>
      </w:r>
    </w:p>
    <w:p>
      <w:pPr>
        <w:spacing w:before="120" w:line="210" w:lineRule="exact"/>
        <w:ind w:right="40" w:firstLine="260" w:left="0"/>
        <w:jc w:val="left"/>
        <w:sectPr>
          <w:type w:val="continuous"/>
          <w:pgSz w:w="11900" w:h="18840"/>
          <w:pgMar w:top="1280" w:left="880" w:right="880"/>
          <w:cols w:num="3" w:equalWidth="off">
            <w:col w:w="3260" w:space="180"/>
            <w:col w:w="3240" w:space="200"/>
            <w:col w:w="3260"/>
          </w:cols>
        </w:sectPr>
      </w:pPr>
      <w:r>
        <w:rPr>
          <w:rFonts w:ascii="Times New Roman" w:hAnsi="宋体" w:cs="宋体" w:eastAsia="宋体"/>
          <w:b w:val="false"/>
          <w:i w:val="false"/>
          <w:color w:val="000000"/>
          <w:w w:val="109"/>
          <w:sz w:val="17"/>
        </w:rPr>
        <w:t>图4显示了7个实例处理了50个请求。而且，每个实例中的前两个请求花费的时间比其他请求要长得多。后</w:t>
      </w:r>
    </w:p>
    <w:p>
      <w:pPr>
        <w:pBdr>
          <w:top w:color="FFFFFF" w:val="single" w:space="15"/>
        </w:pBdr>
        <w:spacing w:line="142" w:lineRule="exact"/>
        <w:ind w:right="6040" w:left="0"/>
        <w:jc w:val="left"/>
        <w:sectPr>
          <w:type w:val="continuous"/>
          <w:pgSz w:w="11900" w:h="18840"/>
          <w:pgMar w:top="1280" w:left="880" w:right="880"/>
          <w:cols w:num="1">
            <w:col w:w="10140"/>
          </w:cols>
        </w:sectPr>
      </w:pPr>
      <w:r>
        <w:rPr>
          <w:rFonts w:ascii="Times New Roman" w:hAnsi="宋体" w:cs="宋体" w:eastAsia="宋体"/>
          <w:b w:val="false"/>
          <w:i w:val="false"/>
          <w:color w:val="000000"/>
          <w:w w:val="107"/>
          <w:sz w:val="16"/>
        </w:rPr>
        <w:t xml:space="preserve">IEEE SOFTWARE I网站www.COMPUTER.ORG/SOFTWARE</w:t>
      </w:r>
      <w:r>
        <w:rPr>
          <w:rFonts w:ascii="Times New Roman" w:hAnsi="Times New Roman" w:cs="Times New Roman" w:eastAsia="Times New Roman"/>
          <w:b w:val="false"/>
          <w:i w:val="false"/>
          <w:color w:val="000000"/>
          <w:w w:val="107"/>
          <w:sz w:val="14"/>
        </w:rPr>
        <w:t/>
      </w:r>
    </w:p>
    <w:p>
      <w:pPr>
        <w:pBdr>
          <w:top w:color="FFFFFF" w:val="single" w:space="16"/>
        </w:pBdr>
        <w:spacing w:line="140" w:lineRule="exact"/>
        <w:ind w:right="640" w:left="440"/>
        <w:jc w:val="left"/>
        <w:sectPr>
          <w:type w:val="continuous"/>
          <w:pgSz w:w="11900" w:h="18840"/>
          <w:pgMar w:top="1280" w:left="880" w:right="880"/>
          <w:cols w:num="1">
            <w:col w:w="10140"/>
          </w:cols>
        </w:sectPr>
      </w:pPr>
      <w:r>
        <w:rPr>
          <w:rFonts w:ascii="Times New Roman" w:hAnsi="宋体" w:cs="宋体" w:eastAsia="宋体"/>
          <w:b w:val="false"/>
          <w:i w:val="false"/>
          <w:color w:val="000000"/>
          <w:w w:val="102"/>
          <w:sz w:val="14"/>
        </w:rPr>
        <w:t>授权许可使用仅限于:拉筹伯大学。于2020年12月06日08:22:22 UTC从IEEE Xplore下载。限制适用。</w:t>
      </w:r>
    </w:p>
    <w:p>
      <w:pPr>
        <w:pageBreakBefore/>
        <w:spacing w:line="210" w:lineRule="exact"/>
        <w:ind w:right="80" w:left="0"/>
        <w:jc w:val="left"/>
      </w:pPr>
      <w:r>
        <w:rPr>
          <w:rFonts w:ascii="Times New Roman" w:hAnsi="宋体" w:cs="宋体" w:eastAsia="宋体"/>
          <w:b w:val="false"/>
          <w:i w:val="false"/>
          <w:color w:val="000000"/>
          <w:w w:val="84"/>
          <w:sz w:val="21"/>
        </w:rPr>
        <w:t>它的编译速度快了三倍以上。</w:t>
      </w:r>
    </w:p>
    <w:p>
      <w:pPr>
        <w:spacing w:before="260" w:line="180" w:lineRule="exact"/>
        <w:ind w:right="1540" w:left="0"/>
        <w:jc w:val="left"/>
      </w:pPr>
      <w:r>
        <w:rPr>
          <w:rFonts w:ascii="Times New Roman" w:hAnsi="宋体" w:cs="宋体" w:eastAsia="宋体"/>
          <w:b w:val="false"/>
          <w:i w:val="false"/>
          <w:color w:val="000000"/>
          <w:w w:val="87"/>
          <w:sz w:val="18"/>
        </w:rPr>
        <w:t>蒙特卡罗模拟</w:t>
      </w:r>
    </w:p>
    <w:p>
      <w:pPr>
        <w:spacing w:before="40" w:line="230" w:lineRule="exact"/>
        <w:ind w:left="0"/>
        <w:jc w:val="left"/>
      </w:pPr>
      <w:r>
        <w:rPr>
          <w:rFonts w:ascii="Times New Roman" w:hAnsi="宋体" w:cs="宋体" w:eastAsia="宋体"/>
          <w:b w:val="false"/>
          <w:i w:val="false"/>
          <w:color w:val="000000"/>
          <w:w w:val="102"/>
          <w:sz w:val="18"/>
        </w:rPr>
        <w:t>一种近似的方法是通过一个简单的蒙特卡洛模拟，将一个圆变成一个正方形，在正方形中产生p个均匀分布的随机点，然后计算圆周上的m个点。我们可以估计T=4 m/p。我们在GAE上运行此算法</w:t>
      </w:r>
    </w:p>
    <w:p>
      <w:pPr>
        <w:spacing w:before="80" w:line="236" w:lineRule="exact"/>
        <w:ind w:right="20" w:firstLine="220" w:left="0"/>
        <w:jc w:val="left"/>
      </w:pPr>
      <w:r>
        <w:rPr>
          <w:rFonts w:ascii="Times New Roman" w:hAnsi="宋体" w:cs="宋体" w:eastAsia="宋体"/>
          <w:b w:val="false"/>
          <w:i w:val="false"/>
          <w:color w:val="000000"/>
          <w:w w:val="106"/>
          <w:sz w:val="18"/>
        </w:rPr>
        <w:t>从GAE获得一致的度量很困难，有两个原因:首先，程序员无法控制从实例。其次，对同一个Web应用程序的两个相同的连续请求可能在不同位置的完全不同的硬件上执行。为了使偏差最小化，我们重复了所有实验10次，消除了异常值，并取了所有运行的平均值。</w:t>
      </w:r>
    </w:p>
    <w:p>
      <w:pPr>
        <w:spacing w:before="260" w:line="235" w:lineRule="exact"/>
        <w:ind w:right="20" w:left="0"/>
        <w:jc w:val="left"/>
      </w:pPr>
      <w:r>
        <w:rPr>
          <w:rFonts w:ascii="Times New Roman" w:hAnsi="宋体" w:cs="宋体" w:eastAsia="宋体"/>
          <w:b w:val="false"/>
          <w:i w:val="false"/>
          <w:color w:val="000000"/>
          <w:w w:val="107"/>
          <w:sz w:val="17"/>
        </w:rPr>
        <w:t>运行模拟。我们为每个应用程序进行了一个预热阶段，以确定队列大小并消除JIT编译的影响。我们先按顺序执行计算算法，然后通过在Jobractory工作池中生成相应数量的工作来增加并行作业的数量。我们选择了一个有2.2亿个随机点的问题，它产生的顺序执行时间略低于30秒的限制。</w:t>
      </w:r>
    </w:p>
    <w:p>
      <w:pPr>
        <w:spacing w:before="80" w:line="236" w:lineRule="exact"/>
        <w:ind w:firstLine="220" w:left="0"/>
        <w:jc w:val="left"/>
      </w:pPr>
      <w:r>
        <w:rPr>
          <w:rFonts w:ascii="Times New Roman" w:hAnsi="宋体" w:cs="宋体" w:eastAsia="宋体"/>
          <w:b w:val="false"/>
          <w:i w:val="false"/>
          <w:color w:val="000000"/>
          <w:w w:val="111"/>
          <w:sz w:val="17"/>
        </w:rPr>
        <w:t>对于每个实验，我们测量和分析了两个指标。第一个是计算时间，它表示run()的平均执行时间。第二个是平均开销，它表示总执行时间和计算时间之间的差异(特别是由于请求延迟)。</w:t>
      </w:r>
    </w:p>
    <w:p>
      <w:pPr>
        <w:spacing w:before="300" w:line="220" w:lineRule="exact"/>
        <w:ind w:left="0"/>
        <w:jc w:val="both"/>
      </w:pPr>
      <w:r>
        <w:rPr>
          <w:rFonts w:ascii="Times New Roman" w:hAnsi="宋体" w:cs="宋体" w:eastAsia="宋体"/>
          <w:b w:val="false"/>
          <w:i w:val="false"/>
          <w:color w:val="000000"/>
          <w:w w:val="113"/>
          <w:sz w:val="17"/>
        </w:rPr>
        <w:t>结果。图5显示了GAE上的串行解决比Karwendel上大约慢两倍，这是由于GAE的标准数学库中较慢的随机数字生成例程。</w:t>
      </w:r>
    </w:p>
    <w:p>
      <w:pPr>
        <w:spacing w:before="0" w:after="0" w:line="14" w:lineRule="exact"/>
      </w:pPr>
    </w:p>
    <w:p>
      <w:pPr>
        <w:pBdr>
          <w:top w:color="FFFFFF" w:val="single" w:space="4"/>
        </w:pBdr>
        <w:ind w:left="240"/>
      </w:pPr>
      <w:r>
        <w:br w:type="column"/>
      </w:r>
      <w:r>
        <w:drawing>
          <wp:inline distT="0" distR="0" distB="0" distL="0">
            <wp:extent cx="4724400" cy="16002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5"/>
                    <a:stretch>
                      <a:fillRect/>
                    </a:stretch>
                  </pic:blipFill>
                  <pic:spPr>
                    <a:xfrm>
                      <a:off x="0" y="0"/>
                      <a:ext cx="4724400" cy="1600200"/>
                    </a:xfrm>
                    <a:prstGeom prst="rect">
                      <a:avLst/>
                    </a:prstGeom>
                  </pic:spPr>
                </pic:pic>
              </a:graphicData>
            </a:graphic>
          </wp:inline>
        </w:drawing>
      </w:r>
    </w:p>
    <w:p>
      <w:pPr>
        <w:spacing w:before="260" w:line="200" w:lineRule="exact"/>
        <w:ind w:right="1600" w:left="100"/>
        <w:jc w:val="left"/>
      </w:pPr>
      <w:r>
        <w:rPr>
          <w:rFonts w:ascii="Times New Roman" w:hAnsi="宋体" w:cs="宋体" w:eastAsia="宋体"/>
          <w:b w:val="false"/>
          <w:i w:val="false"/>
          <w:color w:val="000000"/>
          <w:w w:val="109"/>
          <w:sz w:val="15"/>
        </w:rPr>
        <w:t>图3。资源配置开销不会随着有效负载线性增加，因为TCP在更大的有效负载下获得了更高的带宽。</w:t>
      </w:r>
    </w:p>
    <w:p>
      <w:pPr>
        <w:spacing w:before="260"/>
        <w:ind w:left="0"/>
      </w:pPr>
      <w:r>
        <w:drawing>
          <wp:inline distT="0" distR="0" distB="0" distL="0">
            <wp:extent cx="4864100" cy="19050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6"/>
                    <a:stretch>
                      <a:fillRect/>
                    </a:stretch>
                  </pic:blipFill>
                  <pic:spPr>
                    <a:xfrm>
                      <a:off x="0" y="0"/>
                      <a:ext cx="4864100" cy="1905000"/>
                    </a:xfrm>
                    <a:prstGeom prst="rect">
                      <a:avLst/>
                    </a:prstGeom>
                  </pic:spPr>
                </pic:pic>
              </a:graphicData>
            </a:graphic>
          </wp:inline>
        </w:drawing>
      </w:r>
    </w:p>
    <w:p>
      <w:pPr>
        <w:spacing w:before="180" w:line="220" w:lineRule="exact"/>
        <w:ind w:right="1140" w:left="100"/>
        <w:jc w:val="left"/>
      </w:pPr>
      <w:r>
        <w:rPr>
          <w:rFonts w:ascii="Times New Roman" w:hAnsi="宋体" w:cs="宋体" w:eastAsia="宋体"/>
          <w:b w:val="false"/>
          <w:i w:val="false"/>
          <w:color w:val="000000"/>
          <w:w w:val="101"/>
          <w:sz w:val="16"/>
        </w:rPr>
        <w:t>图4。计算时间和请求到实例的映射。每个实例中的前两个请求花费的时间比其他请求长得多。在即时编译之后，代码的执行速度几乎快了四倍。</w:t>
      </w:r>
    </w:p>
    <w:p>
      <w:pPr>
        <w:spacing w:before="220"/>
        <w:ind w:left="100"/>
        <w:sectPr>
          <w:type w:val="continuous"/>
          <w:pgSz w:w="11900" w:h="18840"/>
          <w:pgMar w:top="3060" w:left="880" w:right="0"/>
          <w:cols w:num="2" w:equalWidth="off">
            <w:col w:w="3220" w:space="120"/>
            <w:col w:w="7680"/>
          </w:cols>
        </w:sectPr>
      </w:pPr>
      <w:r>
        <w:pict>
          <v:group coordorigin="0,0" coordsize="6680,4560" style="mso-position-horizontal-relative:char;mso-position-vertical-relative:line;width:334.0pt;height:228.0pt">
            <v:shape style="position:absolute;mso-width-relative:margin;mso-height-relative:margin;z-index:0;left:0;top:20;width:3200;height:4540" stroked="f">
              <o:lock aspectratio="t"/>
              <v:textbox inset="0,0,0,0">
                <w:txbxContent>
                  <w:p>
                    <w:pPr>
                      <w:spacing w:line="238" w:lineRule="exact"/>
                      <w:ind w:left="0"/>
                      <w:jc w:val="left"/>
                    </w:pPr>
                    <w:r>
                      <w:rPr>
                        <w:rFonts w:ascii="Times New Roman" w:hAnsi="宋体" w:cs="宋体" w:eastAsia="宋体"/>
                        <w:b w:val="false"/>
                        <w:i w:val="false"/>
                        <w:color w:val="000000"/>
                        <w:w w:val="113"/>
                        <w:sz w:val="17"/>
                      </w:rPr>
                      <w:t>在Karwendel上，由于主服务器和从服务器之间快速的本地网络，任务和结果的传输几乎没有开销。因此，平均计算时间和总执行时间几乎是相同的，直到8个并行作业(Karwendel有8个核)。在此之前，几乎是线性加速。使用超过8个并行作业会产生负载不平衡，从而导致加速恶化，因为两个作业必须共享一个物理核心。</w:t>
                    </w:r>
                  </w:p>
                  <w:p>
                    <w:pPr>
                      <w:spacing w:before="40" w:line="230" w:lineRule="exact"/>
                      <w:ind w:right="20" w:firstLine="240" w:left="0"/>
                      <w:jc w:val="left"/>
                    </w:pPr>
                    <w:r>
                      <w:rPr>
                        <w:rFonts w:ascii="Times New Roman" w:hAnsi="宋体" w:cs="宋体" w:eastAsia="宋体"/>
                        <w:b w:val="false"/>
                        <w:i w:val="false"/>
                        <w:color w:val="000000"/>
                        <w:w w:val="113"/>
                        <w:sz w:val="17"/>
                      </w:rPr>
                      <w:t>在这两种情况下，GAE展示了一个恒定的数据传输和大约700毫秒的总开销，这解释了它较低的加速速度。在GAE服务器或Internet网络上造成的随机后台负载</w:t>
                    </w:r>
                  </w:p>
                </w:txbxContent>
              </v:textbox>
            </v:shape>
            <v:shape style="position:absolute;mso-width-relative:margin;mso-height-relative:margin;z-index:0;left:3440;top:0;width:3240;height:4560" stroked="f">
              <o:lock aspectratio="t"/>
              <v:textbox inset="0,0,0,0">
                <w:txbxContent>
                  <w:p>
                    <w:pPr>
                      <w:spacing w:line="230" w:lineRule="exact"/>
                      <w:ind w:right="180" w:left="0"/>
                      <w:jc w:val="left"/>
                    </w:pPr>
                    <w:r>
                      <w:rPr>
                        <w:rFonts w:ascii="Times New Roman" w:hAnsi="宋体" w:cs="宋体" w:eastAsia="宋体"/>
                        <w:b w:val="false"/>
                        <w:i w:val="false"/>
                        <w:color w:val="000000"/>
                        <w:w w:val="112"/>
                        <w:sz w:val="17"/>
                      </w:rPr>
                      <w:t>不同机器大小的执行时间略有不规则。</w:t>
                    </w:r>
                  </w:p>
                  <w:p>
                    <w:pPr>
                      <w:spacing w:before="80" w:line="229" w:lineRule="exact"/>
                      <w:ind w:right="20" w:firstLine="280" w:left="0"/>
                      <w:jc w:val="left"/>
                    </w:pPr>
                    <w:r>
                      <w:rPr>
                        <w:rFonts w:ascii="Times New Roman" w:hAnsi="宋体" w:cs="宋体" w:eastAsia="宋体"/>
                        <w:b w:val="false"/>
                        <w:i w:val="false"/>
                        <w:color w:val="000000"/>
                        <w:w w:val="115"/>
                        <w:sz w:val="17"/>
                      </w:rPr>
                      <w:t>这种经典的可伸缩性分析方法不适合GAE，因为30秒的限制让我们只能执行相对较小的问题(其中Am dahl定律限制了可伸缩性)。为了消除这个障碍并评估GAE在计算更大问题方面的潜力</w:t>
                    </w:r>
                  </w:p>
                  <w:p>
                    <w:pPr>
                      <w:spacing w:line="222" w:lineRule="exact"/>
                      <w:ind w:firstLine="2620" w:left="0"/>
                      <w:jc w:val="left"/>
                    </w:pPr>
                    <w:r>
                      <w:rPr>
                        <w:rFonts w:ascii="宋体" w:hAnsi="宋体" w:cs="宋体" w:eastAsia="宋体"/>
                        <w:b w:val="false"/>
                        <w:i w:val="false"/>
                        <w:color w:val="000000"/>
                        <w:w w:val="113"/>
                        <w:sz w:val="17"/>
                      </w:rPr>
                      <w:t xml:space="preserve">।</w:t>
                    </w:r>
                    <w:r>
                      <w:rPr>
                        <w:rFonts w:ascii="Times New Roman" w:hAnsi="宋体" w:cs="宋体" w:eastAsia="宋体"/>
                        <w:b w:val="false"/>
                        <w:i w:val="false"/>
                        <w:color w:val="000000"/>
                        <w:w w:val="113"/>
                        <w:sz w:val="17"/>
                      </w:rPr>
                      <w:t>在lems中，我们使用Gustafson法则来根据机器的大小比例增加问题的大小。我们观察了对执行时间的影响(对于理想的加速，这应该保持不变)。我们将作业分配给10个GAE从属应用程序，而不是一个，以获得足够的配额(以分钟为单位)。</w:t>
                    </w:r>
                  </w:p>
                  <w:p>
                    <w:pPr>
                      <w:spacing w:before="60" w:line="200" w:lineRule="exact"/>
                      <w:ind w:right="40" w:firstLine="260" w:left="0"/>
                      <w:jc w:val="left"/>
                    </w:pPr>
                    <w:r>
                      <w:rPr>
                        <w:rFonts w:ascii="Times New Roman" w:hAnsi="宋体" w:cs="宋体" w:eastAsia="宋体"/>
                        <w:b w:val="false"/>
                        <w:i w:val="false"/>
                        <w:color w:val="000000"/>
                        <w:w w:val="117"/>
                        <w:sz w:val="17"/>
                      </w:rPr>
                      <w:t>在这个例子中，我们从1。8亿的随机问题开始</w:t>
                    </w:r>
                  </w:p>
                </w:txbxContent>
              </v:textbox>
            </v:shape>
            <w10:wrap type="none"/>
            <w10:anchorlock/>
          </v:group>
        </w:pict>
      </w:r>
    </w:p>
    <w:p>
      <w:pPr>
        <w:pBdr>
          <w:top w:color="FFFFFF" w:val="single" w:space="16"/>
        </w:pBdr>
        <w:spacing w:line="160" w:lineRule="exact"/>
        <w:ind w:right="920" w:left="6520"/>
        <w:jc w:val="left"/>
        <w:sectPr>
          <w:type w:val="continuous"/>
          <w:pgSz w:w="11900" w:h="18840"/>
          <w:pgMar w:top="3060" w:left="880" w:right="0"/>
          <w:cols w:num="1">
            <w:col w:w="11020"/>
          </w:cols>
        </w:sectPr>
      </w:pPr>
      <w:r>
        <w:rPr>
          <w:rFonts w:ascii="Times New Roman" w:hAnsi="宋体" w:cs="宋体" w:eastAsia="宋体"/>
          <w:b w:val="false"/>
          <w:i w:val="false"/>
          <w:color w:val="000000"/>
          <w:w w:val="115"/>
          <w:sz w:val="16"/>
        </w:rPr>
        <w:t>2012年3 / 4月|IEEE SOFTWARE 55</w:t>
      </w:r>
    </w:p>
    <w:p>
      <w:pPr>
        <w:pBdr>
          <w:top w:color="FFFFFF" w:val="single" w:space="16"/>
        </w:pBdr>
        <w:ind w:left="440"/>
        <w:sectPr>
          <w:type w:val="continuous"/>
          <w:pgSz w:w="11900" w:h="18840"/>
          <w:pgMar w:top="3060" w:left="880" w:right="0"/>
          <w:cols w:num="1">
            <w:col w:w="11020"/>
          </w:cols>
        </w:sectPr>
      </w:pPr>
      <w:r>
        <w:pict>
          <v:group coordorigin="0,0" coordsize="9040,180" style="mso-position-horizontal-relative:char;mso-position-vertical-relative:line;width:452.0pt;height:9.0pt">
            <v:shape style="position:absolute;mso-width-relative:margin;mso-height-relative:margin;z-index:0;left:1640;top:0;width:7400;height:180" stroked="f">
              <o:lock aspectratio="t"/>
              <v:textbox inset="0,0,0,0">
                <w:txbxContent>
                  <w:p>
                    <w:pPr>
                      <w:spacing w:line="140" w:lineRule="exact"/>
                      <w:ind w:left="0"/>
                      <w:jc w:val="left"/>
                    </w:pPr>
                    <w:r>
                      <w:rPr>
                        <w:rFonts w:ascii="Times New Roman" w:hAnsi="宋体" w:cs="宋体" w:eastAsia="宋体"/>
                        <w:b w:val="false"/>
                        <w:i w:val="false"/>
                        <w:color w:val="000000"/>
                        <w:w w:val="101"/>
                        <w:sz w:val="14"/>
                      </w:rPr>
                      <w:t>地址:拉筹伯大学。于2020年12月06日08:22:22 UTC从IEEE Xplore下载。限制适用。</w:t>
                    </w:r>
                  </w:p>
                </w:txbxContent>
              </v:textbox>
            </v:shape>
            <v:shape style="position:absolute;mso-width-relative:margin;mso-height-relative:margin;z-index:0;left:0;top:0;width:1460;height:180" stroked="f">
              <o:lock aspectratio="t"/>
              <v:textbox inset="0,0,0,0">
                <w:txbxContent>
                  <w:p>
                    <w:pPr>
                      <w:spacing w:line="160" w:lineRule="exact"/>
                      <w:ind w:left="0"/>
                      <w:jc w:val="left"/>
                    </w:pPr>
                    <w:r>
                      <w:rPr>
                        <w:rFonts w:ascii="Times New Roman" w:hAnsi="宋体" w:cs="宋体" w:eastAsia="宋体"/>
                        <w:b w:val="false"/>
                        <w:i w:val="false"/>
                        <w:color w:val="000000"/>
                        <w:w w:val="90"/>
                        <w:sz w:val="16"/>
                      </w:rPr>
                      <w:t>授权许可使用</w:t>
                    </w:r>
                  </w:p>
                </w:txbxContent>
              </v:textbox>
            </v:shape>
            <w10:wrap type="none"/>
            <w10:anchorlock/>
          </v:group>
        </w:pict>
      </w:r>
    </w:p>
    <w:p>
      <w:pPr>
        <w:pageBreakBefore/>
        <w:spacing w:line="230" w:lineRule="exact"/>
        <w:ind w:right="2920" w:left="1100"/>
        <w:jc w:val="left"/>
      </w:pPr>
      <w:r>
        <w:rPr>
          <w:rFonts w:ascii="Times New Roman" w:hAnsi="宋体" w:cs="宋体" w:eastAsia="宋体"/>
          <w:b w:val="false"/>
          <w:i w:val="false"/>
          <w:color w:val="000000"/>
          <w:w w:val="109"/>
          <w:sz w:val="23"/>
        </w:rPr>
        <w:t>专注:云计算</w:t>
      </w:r>
    </w:p>
    <w:p>
      <w:pPr>
        <w:spacing w:before="1340"/>
        <w:ind w:left="0"/>
      </w:pPr>
      <w:r>
        <w:drawing>
          <wp:inline distT="0" distR="0" distB="0" distL="0">
            <wp:extent cx="4775200" cy="18161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7"/>
                    <a:stretch>
                      <a:fillRect/>
                    </a:stretch>
                  </pic:blipFill>
                  <pic:spPr>
                    <a:xfrm>
                      <a:off x="0" y="0"/>
                      <a:ext cx="4775200" cy="1816100"/>
                    </a:xfrm>
                    <a:prstGeom prst="rect">
                      <a:avLst/>
                    </a:prstGeom>
                  </pic:spPr>
                </pic:pic>
              </a:graphicData>
            </a:graphic>
          </wp:inline>
        </w:drawing>
      </w:r>
    </w:p>
    <w:p>
      <w:pPr>
        <w:spacing w:before="180" w:line="220" w:lineRule="exact"/>
        <w:ind w:right="60" w:left="880"/>
        <w:jc w:val="both"/>
      </w:pPr>
      <w:r>
        <w:rPr>
          <w:rFonts w:ascii="Times New Roman" w:hAnsi="宋体" w:cs="宋体" w:eastAsia="宋体"/>
          <w:b w:val="false"/>
          <w:i w:val="false"/>
          <w:color w:val="000000"/>
          <w:w w:val="114"/>
          <w:sz w:val="14"/>
        </w:rPr>
        <w:t>图5。在(a)谷歌应用程序引擎(GAE)和(b)本地机器Karwendel上计算n的结果，GAE上的串行执行比在Karwendel上慢两倍，这是由于GAE的标准数学库中较慢的随机数字生成例程。</w:t>
      </w:r>
    </w:p>
    <w:p>
      <w:pPr>
        <w:spacing w:before="200"/>
        <w:ind w:left="140"/>
      </w:pPr>
      <w:r>
        <w:drawing>
          <wp:inline distT="0" distR="0" distB="0" distL="0">
            <wp:extent cx="4584700" cy="19177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8"/>
                    <a:stretch>
                      <a:fillRect/>
                    </a:stretch>
                  </pic:blipFill>
                  <pic:spPr>
                    <a:xfrm>
                      <a:off x="0" y="0"/>
                      <a:ext cx="4584700" cy="1917700"/>
                    </a:xfrm>
                    <a:prstGeom prst="rect">
                      <a:avLst/>
                    </a:prstGeom>
                  </pic:spPr>
                </pic:pic>
              </a:graphicData>
            </a:graphic>
          </wp:inline>
        </w:drawing>
      </w:r>
    </w:p>
    <w:p>
      <w:pPr>
        <w:spacing w:line="220" w:lineRule="exact"/>
        <w:ind w:right="220" w:left="880"/>
        <w:jc w:val="left"/>
      </w:pPr>
      <w:r>
        <w:rPr>
          <w:rFonts w:ascii="Times New Roman" w:hAnsi="宋体" w:cs="宋体" w:eastAsia="宋体"/>
          <w:b w:val="false"/>
          <w:i w:val="false"/>
          <w:color w:val="000000"/>
          <w:w w:val="101"/>
          <w:sz w:val="16"/>
        </w:rPr>
        <w:t>图6。可伸缩性的结果，GAE和Karwendel为比例增加的机器和问题大小。Karwendel的执行时间是恒定的，直到8个并行作业，这证明了我们的框架的良好可伸缩性。</w:t>
      </w:r>
    </w:p>
    <w:p>
      <w:pPr>
        <w:spacing w:before="240"/>
        <w:ind w:left="880"/>
      </w:pPr>
      <w:r>
        <w:pict>
          <v:group coordorigin="0,0" coordsize="6640,4540" style="mso-position-horizontal-relative:char;mso-position-vertical-relative:line;width:332.0pt;height:227.0pt">
            <v:shape style="position:absolute;mso-width-relative:margin;mso-height-relative:margin;z-index:0;left:3440;top:0;width:3200;height:4540" stroked="f">
              <o:lock aspectratio="t"/>
              <v:textbox inset="0,0,0,0">
                <w:txbxContent>
                  <w:p>
                    <w:pPr>
                      <w:spacing w:line="220" w:lineRule="exact"/>
                      <w:ind w:right="80" w:left="0"/>
                      <w:jc w:val="left"/>
                    </w:pPr>
                    <w:r>
                      <w:rPr>
                        <w:rFonts w:ascii="Times New Roman" w:hAnsi="宋体" w:cs="宋体" w:eastAsia="宋体"/>
                        <w:b w:val="false"/>
                        <w:i w:val="false"/>
                        <w:color w:val="000000"/>
                        <w:w w:val="111"/>
                        <w:sz w:val="17"/>
                      </w:rPr>
                      <w:t>由于谷歌的更大的硬件基础设施</w:t>
                    </w:r>
                  </w:p>
                  <w:p>
                    <w:pPr>
                      <w:spacing w:before="260" w:line="170" w:lineRule="exact"/>
                      <w:ind w:right="2340" w:left="0"/>
                      <w:jc w:val="left"/>
                    </w:pPr>
                    <w:r>
                      <w:rPr>
                        <w:rFonts w:ascii="Times New Roman" w:hAnsi="宋体" w:cs="宋体" w:eastAsia="宋体"/>
                        <w:b w:val="false"/>
                        <w:i w:val="false"/>
                        <w:color w:val="000000"/>
                        <w:w w:val="84"/>
                        <w:sz w:val="17"/>
                      </w:rPr>
                      <w:t>成本规划方法</w:t>
                    </w:r>
                  </w:p>
                  <w:p>
                    <w:pPr>
                      <w:spacing w:before="100" w:line="233" w:lineRule="exact"/>
                      <w:ind w:left="0"/>
                      <w:jc w:val="left"/>
                    </w:pPr>
                    <w:r>
                      <w:rPr>
                        <w:rFonts w:ascii="Times New Roman" w:hAnsi="宋体" w:cs="宋体" w:eastAsia="宋体"/>
                        <w:b w:val="false"/>
                        <w:i w:val="false"/>
                        <w:color w:val="000000"/>
                        <w:w w:val="117"/>
                        <w:sz w:val="16"/>
                      </w:rPr>
                      <w:t>尽管我们在谷歌提供的免费每日配额内进行了所有的实验，但估算成本对于理解在现实生活中执行应用程序的价格仍然很重要。因此，除了r近似，我们实现了三种不同计算和通信复杂度的算法(见表1):</w:t>
                    </w:r>
                  </w:p>
                  <w:p>
                    <w:pPr>
                      <w:spacing w:before="320" w:line="224" w:lineRule="exact"/>
                      <w:ind w:left="260"/>
                      <w:jc w:val="left"/>
                    </w:pPr>
                    <w:r>
                      <w:rPr>
                        <w:rFonts w:ascii="Times New Roman" w:hAnsi="宋体" w:cs="宋体" w:eastAsia="宋体"/>
                        <w:b w:val="false"/>
                        <w:i w:val="false"/>
                        <w:color w:val="000000"/>
                        <w:w w:val="119"/>
                        <w:sz w:val="16"/>
                      </w:rPr>
                      <w:t>矩阵乘法，基于第一个矩阵的行向分布和第二个矩阵的全广播:曼德尔布洛特集的生成，基于逃逸时间算法;和</w:t>
                    </w:r>
                  </w:p>
                </w:txbxContent>
              </v:textbox>
            </v:shape>
            <v:shape style="position:absolute;mso-width-relative:margin;mso-height-relative:margin;z-index:0;left:0;top:0;width:3180;height:4540" stroked="f">
              <o:lock aspectratio="t"/>
              <v:textbox inset="0,0,0,0">
                <w:txbxContent>
                  <w:p>
                    <w:pPr>
                      <w:spacing w:line="235" w:lineRule="exact"/>
                      <w:ind w:left="0"/>
                      <w:jc w:val="left"/>
                    </w:pPr>
                    <w:r>
                      <w:rPr>
                        <w:rFonts w:ascii="Times New Roman" w:hAnsi="宋体" w:cs="宋体" w:eastAsia="宋体"/>
                        <w:b w:val="false"/>
                        <w:i w:val="false"/>
                        <w:color w:val="000000"/>
                        <w:w w:val="110"/>
                        <w:sz w:val="17"/>
                      </w:rPr>
                      <w:t>分数要避免超过30分。第二个限制。(对于大量的作业，GAE不能提供更多的资源并开始拒绝连接。)同样，Karwendel在8个并行作业之前的执行时间都是恒定的(参见图6)，这证明了我们的框架具有良好的可伸缩性。</w:t>
                    </w:r>
                  </w:p>
                  <w:p>
                    <w:pPr>
                      <w:spacing w:before="40" w:line="236" w:lineRule="exact"/>
                      <w:ind w:firstLine="220" w:left="0"/>
                      <w:jc w:val="left"/>
                    </w:pPr>
                    <w:r>
                      <w:rPr>
                        <w:rFonts w:ascii="Times New Roman" w:hAnsi="宋体" w:cs="宋体" w:eastAsia="宋体"/>
                        <w:b w:val="false"/>
                        <w:i w:val="false"/>
                        <w:color w:val="000000"/>
                        <w:w w:val="113"/>
                        <w:sz w:val="17"/>
                      </w:rPr>
                      <w:t>从9个并行iobs开始，执行时间随着问题的大小稳步增加。GAE在10个并行作业之前显示了类似的良好可伸缩性。广告开始。传统并行作业稍微增加了执行时间。开销的请求中止(由于达到了配额)导致了大多数不正常行为。</w:t>
                    </w:r>
                  </w:p>
                  <w:p>
                    <w:pPr>
                      <w:spacing w:before="60" w:line="210" w:lineRule="exact"/>
                      <w:ind w:right="60" w:firstLine="240" w:left="0"/>
                      <w:jc w:val="left"/>
                    </w:pPr>
                    <w:r>
                      <w:rPr>
                        <w:rFonts w:ascii="Times New Roman" w:hAnsi="宋体" w:cs="宋体" w:eastAsia="宋体"/>
                        <w:b w:val="false"/>
                        <w:i w:val="false"/>
                        <w:color w:val="000000"/>
                        <w:w w:val="119"/>
                        <w:sz w:val="17"/>
                      </w:rPr>
                      <w:t>对于超过17个并行任务，GAE的执行时间较低</w:t>
                    </w:r>
                  </w:p>
                </w:txbxContent>
              </v:textbox>
            </v:shape>
            <w10:wrap type="none"/>
            <w10:anchorlock/>
          </v:group>
        </w:pict>
      </w:r>
    </w:p>
    <w:p>
      <w:pPr>
        <w:pBdr>
          <w:top w:color="FFFFFF" w:val="single" w:space="31"/>
        </w:pBdr>
        <w:spacing w:line="220" w:lineRule="exact" w:before="1160"/>
        <w:ind w:right="80" w:left="300"/>
        <w:jc w:val="both"/>
      </w:pPr>
      <w:r>
        <w:br w:type="column"/>
      </w:r>
      <w:r>
        <w:rPr>
          <w:rFonts w:ascii="Times New Roman" w:hAnsi="宋体" w:cs="宋体" w:eastAsia="宋体"/>
          <w:b w:val="false"/>
          <w:i w:val="false"/>
          <w:color w:val="000000"/>
          <w:w w:val="103"/>
          <w:sz w:val="18"/>
        </w:rPr>
        <w:t>秩排序，基于每个数组的单独秩计算。这可能会超过其他更快的顺序算法。</w:t>
      </w:r>
    </w:p>
    <w:p>
      <w:pPr>
        <w:spacing w:before="240" w:line="237" w:lineRule="exact"/>
        <w:ind w:right="40" w:firstLine="260" w:left="0"/>
        <w:jc w:val="left"/>
      </w:pPr>
      <w:r>
        <w:rPr>
          <w:rFonts w:ascii="Times New Roman" w:hAnsi="宋体" w:cs="宋体" w:eastAsia="宋体"/>
          <w:b w:val="false"/>
          <w:i w:val="false"/>
          <w:color w:val="000000"/>
          <w:w w:val="111"/>
          <w:sz w:val="17"/>
        </w:rPr>
        <w:t>对于每个问题的大小，我们依次运行了100次实验，并对三种最常用的资源的成本进行了分析:CPU时间、输入数据和输出数据，这些数据是我们通过谷歌应用程序管理接口获得的。我们使用2011年1月10日的谷歌价格:1S$0.12 per outgoing Gbvte。$0.10每传入Gbyte，和$0.10每CPU小时。我们没有对数据存储配额进行分析，因为总体CPU小时包括了它的使用情况。</w:t>
      </w:r>
    </w:p>
    <w:p>
      <w:pPr>
        <w:spacing w:before="80" w:line="237" w:lineRule="exact"/>
        <w:ind w:firstLine="240" w:left="0"/>
        <w:jc w:val="left"/>
      </w:pPr>
      <w:r>
        <w:rPr>
          <w:rFonts w:ascii="Times New Roman" w:hAnsi="宋体" w:cs="宋体" w:eastAsia="宋体"/>
          <w:b w:val="false"/>
          <w:i w:val="false"/>
          <w:color w:val="000000"/>
          <w:w w:val="111"/>
          <w:sz w:val="17"/>
        </w:rPr>
        <w:t>正如我们所预期的，n近似是计算最密集的，并且几乎没有数据传输成本。令人惊讶的是，与CPU时间相比，秩排序消耗的带宽很小，即使完全未排序的rray必须传输到从服务器，而每个元素的秩必须传输回主服务器。曼德尔布罗特集生成器显然是由必须传输到主服务器的图像数据量控制的。对于n近似，我们一般可以对ap进行近似采样129。109个随机点，因为算法是线性计算。对于其他算法。精确的估计更加困难，因为资源消耗不会随着问题的大小线性增长。然而，我们可以使用表1中列出的资源复杂性来大致估算执行新问题的成本。</w:t>
      </w:r>
    </w:p>
    <w:p>
      <w:pPr>
        <w:spacing w:before="80" w:line="232" w:lineRule="exact"/>
        <w:ind w:right="60" w:firstLine="260" w:left="0"/>
        <w:jc w:val="left"/>
        <w:sectPr>
          <w:type w:val="continuous"/>
          <w:pgSz w:w="11900" w:h="18840"/>
          <w:pgMar w:top="1280" w:left="0" w:right="880"/>
          <w:cols w:num="2" w:equalWidth="off">
            <w:col w:w="7520" w:space="240"/>
            <w:col w:w="3260"/>
          </w:cols>
        </w:sectPr>
      </w:pPr>
      <w:r>
        <w:rPr>
          <w:rFonts w:ascii="Times New Roman" w:hAnsi="宋体" w:cs="宋体" w:eastAsia="宋体"/>
          <w:b w:val="false"/>
          <w:i w:val="false"/>
          <w:color w:val="000000"/>
          <w:w w:val="111"/>
          <w:sz w:val="17"/>
        </w:rPr>
        <w:t>最后，我们估计了使用EC2的ml.small实例在Amazon FC2基础设施上运行相同实验的成本，这些实例的计算性能相当于一个EC2 compute uni，相当于一个1.2 ghz Xeon或Opteron处理器，后者类似于GAE，并支持直接比较。我们将实现的算法打包到基于xenonvirtual中</w:t>
      </w:r>
    </w:p>
    <w:p>
      <w:pPr>
        <w:pBdr>
          <w:top w:color="FFFFFF" w:val="single" w:space="16"/>
        </w:pBdr>
        <w:ind w:left="880"/>
        <w:sectPr>
          <w:type w:val="continuous"/>
          <w:pgSz w:w="11900" w:h="18840"/>
          <w:pgMar w:top="1280" w:left="0" w:right="880"/>
          <w:cols w:num="1">
            <w:col w:w="11020"/>
          </w:cols>
        </w:sectPr>
      </w:pPr>
      <w:r>
        <w:pict>
          <v:group coordorigin="0,0" coordsize="4500,180" style="mso-position-horizontal-relative:char;mso-position-vertical-relative:line;width:225.0pt;height:9.0pt">
            <v:shape style="position:absolute;mso-width-relative:margin;mso-height-relative:margin;z-index:0;left:0;top:0;width:3060;height:180" stroked="f">
              <o:lock aspectratio="t"/>
              <v:textbox inset="0,0,0,0">
                <w:txbxContent>
                  <w:p>
                    <w:pPr>
                      <w:spacing w:line="160" w:lineRule="exact"/>
                      <w:ind w:left="0"/>
                      <w:jc w:val="left"/>
                    </w:pPr>
                    <w:r>
                      <w:rPr>
                        <w:rFonts w:ascii="Times New Roman" w:hAnsi="宋体" w:cs="宋体" w:eastAsia="宋体"/>
                        <w:b w:val="false"/>
                        <w:i w:val="false"/>
                        <w:color w:val="000000"/>
                        <w:w w:val="107"/>
                        <w:sz w:val="16"/>
                      </w:rPr>
                      <w:t>www.coMPUTER</w:t>
                    </w:r>
                  </w:p>
                </w:txbxContent>
              </v:textbox>
            </v:shape>
            <v:shape style="position:absolute;mso-width-relative:margin;mso-height-relative:margin;z-index:0;left:3580;top:0;width:920;height:180" stroked="f">
              <o:lock aspectratio="t"/>
              <v:textbox inset="0,0,0,0">
                <w:txbxContent>
                  <w:p>
                    <w:pPr>
                      <w:spacing w:line="160" w:lineRule="exact"/>
                      <w:ind w:left="0"/>
                      <w:jc w:val="left"/>
                    </w:pPr>
                    <w:r>
                      <w:rPr>
                        <w:rFonts w:ascii="Times New Roman" w:hAnsi="宋体" w:cs="宋体" w:eastAsia="宋体"/>
                        <w:b w:val="false"/>
                        <w:i w:val="false"/>
                        <w:color w:val="000000"/>
                        <w:w w:val="72"/>
                        <w:sz w:val="16"/>
                      </w:rPr>
                      <w:t>ORG/SOFTWARE</w:t>
                    </w:r>
                  </w:p>
                </w:txbxContent>
              </v:textbox>
            </v:shape>
            <w10:wrap type="none"/>
            <w10:anchorlock/>
          </v:group>
        </w:pict>
      </w:r>
    </w:p>
    <w:p>
      <w:pPr>
        <w:pBdr>
          <w:top w:color="FFFFFF" w:val="single" w:space="16"/>
        </w:pBdr>
        <w:spacing w:line="140" w:lineRule="exact"/>
        <w:ind w:right="640" w:left="1320"/>
        <w:jc w:val="left"/>
        <w:sectPr>
          <w:type w:val="continuous"/>
          <w:pgSz w:w="11900" w:h="18840"/>
          <w:pgMar w:top="1280" w:left="0" w:right="880"/>
          <w:cols w:num="1">
            <w:col w:w="11020"/>
          </w:cols>
        </w:sectPr>
      </w:pPr>
      <w:r>
        <w:rPr>
          <w:rFonts w:ascii="Times New Roman" w:hAnsi="宋体" w:cs="宋体" w:eastAsia="宋体"/>
          <w:b w:val="false"/>
          <w:i w:val="false"/>
          <w:color w:val="000000"/>
          <w:w w:val="102"/>
          <w:sz w:val="14"/>
        </w:rPr>
        <w:t>授权许可使用仅限于:拉筹伯大学。于2020年12月06日08:22:22 UTC从IEEE Xplore下载。限制适用。</w:t>
      </w:r>
    </w:p>
    <w:p>
      <w:pPr>
        <w:pageBreakBefore/>
        <w:ind w:left="40"/>
        <w:sectPr>
          <w:type w:val="continuous"/>
          <w:pgSz w:w="11900" w:h="18840"/>
          <w:pgMar w:top="2940" w:left="860" w:right="700"/>
          <w:cols w:num="1">
            <w:col w:w="10340"/>
          </w:cols>
        </w:sectPr>
      </w:pPr>
      <w:r>
        <w:pict>
          <v:group coordorigin="0,0" coordsize="10280,3860" style="mso-position-horizontal-relative:char;mso-position-vertical-relative:line;width:514.0pt;height:193.0pt">
            <v:shape style="position:absolute;mso-width-relative:margin;mso-height-relative:margin;z-index:-12345;left:40;top:0;width:10240;height:3860">
              <o:lock aspectratio="t"/>
              <v:imagedata r:id="rId9"/>
            </v:shape>
            <v:shape style="position:absolute;mso-width-relative:margin;mso-height-relative:margin;z-index:0;left:0;top:2980;width:160;height:260" stroked="f">
              <o:lock aspectratio="t"/>
              <v:textbox inset="0,0,0,0">
                <w:txbxContent>
                  <w:p>
                    <w:pPr>
                      <w:spacing w:line="230" w:lineRule="exact"/>
                      <w:ind w:left="0"/>
                      <w:jc w:val="left"/>
                    </w:pPr>
                    <w:r>
                      <w:rPr>
                        <w:rFonts w:ascii="宋体" w:hAnsi="宋体" w:cs="宋体" w:eastAsia="宋体"/>
                        <w:b w:val="false"/>
                        <w:i w:val="false"/>
                        <w:color w:val="000000"/>
                        <w:w w:val="61"/>
                        <w:sz w:val="23"/>
                      </w:rPr>
                      <w:t>目</w:t>
                    </w:r>
                  </w:p>
                </w:txbxContent>
              </v:textbox>
            </v:shape>
            <v:shape style="position:absolute;mso-width-relative:margin;mso-height-relative:margin;z-index:0;left:40;top:220;width:260;height:940" stroked="f">
              <o:lock aspectratio="t"/>
              <v:textbox inset="0,0,0,0" style="layout-flow:vertical">
                <w:txbxContent>
                  <w:p>
                    <w:pPr>
                      <w:spacing w:line="230" w:lineRule="exact"/>
                      <w:ind w:left="0"/>
                      <w:jc w:val="left"/>
                    </w:pPr>
                    <w:r>
                      <w:rPr>
                        <w:rFonts w:ascii="Times New Roman" w:hAnsi="宋体" w:cs="宋体" w:eastAsia="宋体"/>
                        <w:b w:val="false"/>
                        <w:i w:val="false"/>
                        <w:color w:val="000000"/>
                        <w:w w:val="120"/>
                        <w:sz w:val="23"/>
                      </w:rPr>
                      <w:t>3П8六世</w:t>
                    </w:r>
                    <w:r>
                      <w:rPr>
                        <w:rFonts w:ascii="宋体" w:hAnsi="宋体" w:cs="宋体" w:eastAsia="宋体"/>
                        <w:b w:val="false"/>
                        <w:i w:val="false"/>
                        <w:color w:val="000000"/>
                        <w:w w:val="120"/>
                        <w:sz w:val="23"/>
                      </w:rPr>
                      <w:t/>
                    </w:r>
                    <w:r>
                      <w:rPr>
                        <w:rFonts w:ascii="Times New Roman" w:hAnsi="Times New Roman" w:cs="Times New Roman" w:eastAsia="Times New Roman"/>
                        <w:b w:val="false"/>
                        <w:i w:val="false"/>
                        <w:color w:val="000000"/>
                        <w:w w:val="120"/>
                        <w:sz w:val="23"/>
                      </w:rPr>
                      <w:t/>
                    </w:r>
                  </w:p>
                </w:txbxContent>
              </v:textbox>
            </v:shape>
            <w10:wrap type="none"/>
            <w10:anchorlock/>
          </v:group>
        </w:pict>
      </w:r>
    </w:p>
    <w:p>
      <w:pPr>
        <w:pBdr>
          <w:top w:color="FFFFFF" w:val="single" w:space="5"/>
        </w:pBdr>
        <w:spacing w:line="290" w:lineRule="exact"/>
        <w:ind w:right="2120" w:left="860"/>
        <w:jc w:val="left"/>
        <w:sectPr>
          <w:type w:val="continuous"/>
          <w:pgSz w:w="11900" w:h="18840"/>
          <w:pgMar w:top="2940" w:left="860" w:right="700"/>
          <w:cols w:num="1">
            <w:col w:w="10340"/>
          </w:cols>
        </w:sectPr>
      </w:pPr>
      <w:r>
        <w:rPr>
          <w:rFonts w:ascii="Times New Roman" w:hAnsi="宋体" w:cs="宋体" w:eastAsia="宋体"/>
          <w:b w:val="false"/>
          <w:i w:val="false"/>
          <w:color w:val="000000"/>
          <w:w w:val="119"/>
          <w:sz w:val="29"/>
        </w:rPr>
        <w:t>云性能方面的相关工作</w:t>
      </w:r>
    </w:p>
    <w:p>
      <w:pPr>
        <w:pBdr>
          <w:top w:color="FFFFFF" w:val="single" w:space="6"/>
        </w:pBdr>
        <w:spacing w:line="227" w:lineRule="exact"/>
        <w:ind w:right="360" w:left="380"/>
        <w:jc w:val="left"/>
      </w:pPr>
      <w:r>
        <w:rPr>
          <w:rFonts w:ascii="Times New Roman" w:hAnsi="宋体" w:cs="宋体" w:eastAsia="宋体"/>
          <w:b w:val="false"/>
          <w:i w:val="false"/>
          <w:color w:val="000000"/>
          <w:w w:val="82"/>
          <w:sz w:val="18"/>
        </w:rPr>
        <w:t>对4个基于服务的商业基础设施科学计算云的分析表明，云的性能低于传统的科学计算。然而，分析表明，对于那些需要即时和临时资源的科学家来说，云计算可能是一个可行的替代方案。</w:t>
      </w:r>
    </w:p>
    <w:p>
      <w:pPr>
        <w:spacing w:before="60" w:line="233" w:lineRule="exact"/>
        <w:ind w:right="200" w:firstLine="240" w:left="380"/>
        <w:jc w:val="left"/>
      </w:pPr>
      <w:r>
        <w:rPr>
          <w:rFonts w:ascii="Times New Roman" w:hAnsi="宋体" w:cs="宋体" w:eastAsia="宋体"/>
          <w:b w:val="false"/>
          <w:i w:val="false"/>
          <w:color w:val="000000"/>
          <w:w w:val="87"/>
          <w:sz w:val="18"/>
        </w:rPr>
        <w:t>Alexandru losup和他的同事研究了谷歌应用程序引擎(GAE)和Amazor弹性计算云(EC2)的长期性能变异性。结果表明，二年生和陈年生均有显著性差异，二年生和陈年生均有显著性差异。Che的研究人员得出结论，GAE和EC2的表现不同。在不同的大规模应用中</w:t>
      </w:r>
    </w:p>
    <w:p>
      <w:pPr>
        <w:spacing w:before="80" w:line="228" w:lineRule="exact"/>
        <w:ind w:right="80" w:firstLine="220" w:left="380"/>
        <w:jc w:val="left"/>
      </w:pPr>
      <w:r>
        <w:rPr>
          <w:rFonts w:ascii="Times New Roman" w:hAnsi="宋体" w:cs="宋体" w:eastAsia="宋体"/>
          <w:b w:val="false"/>
          <w:i w:val="false"/>
          <w:color w:val="000000"/>
          <w:w w:val="86"/>
          <w:sz w:val="18"/>
        </w:rPr>
        <w:t>Christian Vecchiola和他的同事从高性能计算应用的角度分析了不同的clouc供应商，强调Aneka平台即服务(Paas框架)。Aneka需要第三方部署云平台，不支持GAE</w:t>
      </w:r>
    </w:p>
    <w:p>
      <w:pPr>
        <w:spacing w:line="235" w:lineRule="exact"/>
        <w:ind w:right="260" w:firstLine="220" w:left="380"/>
        <w:jc w:val="left"/>
      </w:pPr>
      <w:r>
        <w:rPr>
          <w:rFonts w:ascii="Times New Roman" w:hAnsi="宋体" w:cs="宋体" w:eastAsia="宋体"/>
          <w:b w:val="false"/>
          <w:i w:val="false"/>
          <w:color w:val="000000"/>
          <w:w w:val="88"/>
          <w:sz w:val="18"/>
        </w:rPr>
        <w:t>Windows Azure是一个可与通用电气相媲美的Pas提供商，但更适合解决科学问题。李杰和同事们将其性能与台式电脑进行了比较，但没有进行成本分析。</w:t>
      </w:r>
    </w:p>
    <w:p>
      <w:pPr>
        <w:spacing w:before="60" w:line="235" w:lineRule="exact"/>
        <w:ind w:firstLine="220" w:left="380"/>
        <w:jc w:val="left"/>
      </w:pPr>
      <w:r>
        <w:rPr>
          <w:rFonts w:ascii="Times New Roman" w:hAnsi="宋体" w:cs="宋体" w:eastAsia="宋体"/>
          <w:b w:val="false"/>
          <w:i w:val="false"/>
          <w:color w:val="000000"/>
          <w:w w:val="88"/>
          <w:sz w:val="18"/>
        </w:rPr>
        <w:t>MapReduce框架为云计算提供了一种不同的方法。5.6 MapReduce是一个以大数据处理为目标的正交应用类。它不太适合于计算密集型的并行算法，例如那些</w:t>
      </w:r>
    </w:p>
    <w:p>
      <w:pPr>
        <w:pBdr>
          <w:top w:color="FFFFFF" w:val="single" w:space="6"/>
        </w:pBdr>
        <w:spacing w:line="220" w:lineRule="exact"/>
        <w:ind w:right="740" w:left="0"/>
        <w:jc w:val="left"/>
      </w:pPr>
      <w:r>
        <w:br w:type="column"/>
      </w:r>
      <w:r>
        <w:rPr>
          <w:rFonts w:ascii="Times New Roman" w:hAnsi="宋体" w:cs="宋体" w:eastAsia="宋体"/>
          <w:b w:val="false"/>
          <w:i w:val="false"/>
          <w:color w:val="000000"/>
          <w:w w:val="97"/>
          <w:sz w:val="16"/>
        </w:rPr>
        <w:t>在小型数据集上操作。此外，它不支持更复杂的应用程序的实现，如递归和非线性问题或科学工作流</w:t>
      </w:r>
    </w:p>
    <w:p>
      <w:pPr>
        <w:spacing w:before="340" w:line="150" w:lineRule="exact"/>
        <w:ind w:right="4320" w:left="0"/>
        <w:jc w:val="left"/>
      </w:pPr>
      <w:r>
        <w:rPr>
          <w:rFonts w:ascii="Times New Roman" w:hAnsi="宋体" w:cs="宋体" w:eastAsia="宋体"/>
          <w:b w:val="false"/>
          <w:i w:val="false"/>
          <w:color w:val="000000"/>
          <w:w w:val="111"/>
          <w:sz w:val="15"/>
        </w:rPr>
        <w:t>参考文献</w:t>
      </w:r>
    </w:p>
    <w:p>
      <w:pPr>
        <w:spacing w:before="60" w:line="180" w:lineRule="exact"/>
        <w:ind w:right="840" w:hanging="220" w:left="320"/>
        <w:jc w:val="left"/>
      </w:pPr>
      <w:r>
        <w:rPr>
          <w:rFonts w:ascii="Times New Roman" w:hAnsi="宋体" w:cs="宋体" w:eastAsia="宋体"/>
          <w:b w:val="false"/>
          <w:i w:val="false"/>
          <w:color w:val="000000"/>
          <w:w w:val="87"/>
          <w:sz w:val="15"/>
        </w:rPr>
        <w:t>1.A. losup等，“多任务智能计算的云计算服务性能分析”。EE反式。</w:t>
      </w:r>
    </w:p>
    <w:p>
      <w:pPr>
        <w:spacing w:line="170" w:lineRule="exact"/>
        <w:ind w:right="1000" w:hanging="140" w:left="440"/>
        <w:jc w:val="left"/>
      </w:pPr>
      <w:r>
        <w:rPr>
          <w:rFonts w:ascii="Times New Roman" w:hAnsi="宋体" w:cs="宋体" w:eastAsia="宋体"/>
          <w:b w:val="false"/>
          <w:i w:val="false"/>
          <w:color w:val="000000"/>
          <w:w w:val="123"/>
          <w:sz w:val="15"/>
        </w:rPr>
        <w:t>Sstems。卷。2。no.6.20110n谷物。副茎和尾茎22 0,D。</w:t>
      </w:r>
    </w:p>
    <w:p>
      <w:pPr>
        <w:spacing w:line="150" w:lineRule="exact"/>
        <w:ind w:right="760" w:left="80"/>
        <w:jc w:val="left"/>
      </w:pPr>
      <w:r>
        <w:rPr>
          <w:rFonts w:ascii="Times New Roman" w:hAnsi="宋体" w:cs="宋体" w:eastAsia="宋体"/>
          <w:b w:val="false"/>
          <w:i w:val="false"/>
          <w:color w:val="000000"/>
          <w:w w:val="91"/>
          <w:sz w:val="15"/>
        </w:rPr>
        <w:t>2.A losup, N. Yigitbasi, D. Eema， &lt;关于…的性能变量&gt;</w:t>
      </w:r>
    </w:p>
    <w:p>
      <w:pPr>
        <w:spacing w:before="40" w:line="160" w:lineRule="exact"/>
        <w:ind w:right="680" w:hanging="140" w:left="440"/>
        <w:jc w:val="left"/>
      </w:pPr>
      <w:r>
        <w:rPr>
          <w:rFonts w:ascii="Times New Roman" w:hAnsi="宋体" w:cs="宋体" w:eastAsia="宋体"/>
          <w:b w:val="false"/>
          <w:i w:val="false"/>
          <w:color w:val="000000"/>
          <w:w w:val="92"/>
          <w:sz w:val="15"/>
        </w:rPr>
        <w:t>生产云服务，《第1期EE/ACM Int!》计算机协会。集群、云计算和网格计算(CCcrid 1I, I E CE D 0-1)</w:t>
      </w:r>
    </w:p>
    <w:p>
      <w:pPr>
        <w:spacing w:before="40" w:line="180" w:lineRule="exact"/>
        <w:ind w:right="760" w:left="320"/>
        <w:jc w:val="left"/>
      </w:pPr>
      <w:r>
        <w:rPr>
          <w:rFonts w:ascii="Times New Roman" w:hAnsi="宋体" w:cs="宋体" w:eastAsia="宋体"/>
          <w:b w:val="false"/>
          <w:i w:val="false"/>
          <w:color w:val="000000"/>
          <w:w w:val="85"/>
          <w:sz w:val="15"/>
        </w:rPr>
        <w:t>“高性能云计算:科学应用的观点”，《计算机科学与应用》，2003年。</w:t>
      </w:r>
    </w:p>
    <w:p>
      <w:pPr>
        <w:spacing w:line="240" w:lineRule="exact"/>
        <w:ind w:right="4420" w:left="300"/>
        <w:jc w:val="left"/>
      </w:pPr>
      <w:r>
        <w:rPr>
          <w:rFonts w:ascii="Times New Roman" w:hAnsi="宋体" w:cs="宋体" w:eastAsia="宋体"/>
          <w:b w:val="false"/>
          <w:i w:val="false"/>
          <w:color w:val="000000"/>
          <w:w w:val="42"/>
          <w:sz w:val="24"/>
        </w:rPr>
        <w:t>Dp.4-16</w:t>
      </w:r>
    </w:p>
    <w:p>
      <w:pPr>
        <w:spacing w:line="150" w:lineRule="exact"/>
        <w:ind w:right="580" w:left="320"/>
        <w:jc w:val="left"/>
      </w:pPr>
      <w:r>
        <w:rPr>
          <w:rFonts w:ascii="Times New Roman" w:hAnsi="宋体" w:cs="宋体" w:eastAsia="宋体"/>
          <w:b w:val="false"/>
          <w:i w:val="false"/>
          <w:color w:val="000000"/>
          <w:w w:val="94"/>
          <w:sz w:val="15"/>
        </w:rPr>
        <w:t>j . Liet。“科学领域:更多的卫星数据分析</w:t>
      </w:r>
    </w:p>
    <w:p>
      <w:pPr>
        <w:spacing w:before="40" w:line="180" w:lineRule="exact"/>
        <w:ind w:right="680" w:hanging="140" w:left="400"/>
        <w:jc w:val="left"/>
      </w:pPr>
      <w:r>
        <w:rPr>
          <w:rFonts w:ascii="Times New Roman" w:hAnsi="宋体" w:cs="宋体" w:eastAsia="宋体"/>
          <w:b w:val="false"/>
          <w:i w:val="false"/>
          <w:color w:val="000000"/>
          <w:w w:val="88"/>
          <w:sz w:val="15"/>
        </w:rPr>
        <w:t>reduce ton Pipeline in Windos Azure Platform，" Proc. 2010 intl Symp. "并行分布式处理(ips10o，即E5, 20p10)。张建民，“云计算之应用”，国立台湾科技大学计算机科学研究所硕士论文</w:t>
      </w:r>
    </w:p>
    <w:p>
      <w:pPr>
        <w:spacing w:line="160" w:lineRule="exact"/>
        <w:ind w:right="1180" w:hanging="140" w:left="440"/>
        <w:jc w:val="left"/>
      </w:pPr>
      <w:r>
        <w:rPr>
          <w:rFonts w:ascii="Times New Roman" w:hAnsi="宋体" w:cs="宋体" w:eastAsia="宋体"/>
          <w:b w:val="false"/>
          <w:i w:val="false"/>
          <w:color w:val="000000"/>
          <w:w w:val="79"/>
          <w:sz w:val="15"/>
        </w:rPr>
        <w:t>加州，圣巴巴拉，2009:www.cs。ucsb.edu/-cab/apers/mapscale。来</w:t>
      </w:r>
    </w:p>
    <w:p>
      <w:pPr>
        <w:spacing w:before="120" w:line="180" w:lineRule="exact"/>
        <w:ind w:right="700" w:hanging="220" w:left="300"/>
        <w:jc w:val="left"/>
      </w:pPr>
      <w:r>
        <w:rPr>
          <w:rFonts w:ascii="Times New Roman" w:hAnsi="宋体" w:cs="宋体" w:eastAsia="宋体"/>
          <w:b w:val="false"/>
          <w:i w:val="false"/>
          <w:color w:val="000000"/>
          <w:w w:val="79"/>
          <w:sz w:val="15"/>
        </w:rPr>
        <w:t>6.邱杰等，生命科学应用的云与集群混合计算范式，《生物信息》，第1卷，第12期，2010年，第3期;www.biomedcentral.com/content/pdf/471 - 2105 - 11 - s12 - s3.pdf。</w:t>
      </w:r>
    </w:p>
    <w:p>
      <w:pPr>
        <w:spacing w:before="20" w:line="184" w:lineRule="exact"/>
        <w:ind w:right="740" w:left="300"/>
        <w:jc w:val="left"/>
        <w:sectPr>
          <w:type w:val="continuous"/>
          <w:pgSz w:w="11900" w:h="18840"/>
          <w:pgMar w:top="2940" w:left="860" w:right="700"/>
          <w:cols w:num="2" w:equalWidth="off">
            <w:col w:w="4840" w:space="400"/>
            <w:col w:w="5100"/>
          </w:cols>
        </w:sectPr>
      </w:pPr>
      <w:r>
        <w:rPr>
          <w:rFonts w:ascii="Times New Roman" w:hAnsi="宋体" w:cs="宋体" w:eastAsia="宋体"/>
          <w:b w:val="false"/>
          <w:i w:val="false"/>
          <w:color w:val="000000"/>
          <w:w w:val="85"/>
          <w:sz w:val="15"/>
        </w:rPr>
        <w:t>J. Dean和S. Ghemawat，“MapReduce:大集群上的简化数据处理”，Comm。ACM，第51卷，no。J. Ekanayake和G. Fox，“Hligh利用云和云技术实现并行计算”，2008年1月，第10113页。云计算和软件服务。理论和技术。s.a.ahson和m.e Ilvas, eds..CRC出版社,2010年</w:t>
      </w:r>
    </w:p>
    <w:p>
      <w:pPr>
        <w:pBdr>
          <w:top w:color="FFFFFF" w:val="single" w:space="31"/>
        </w:pBdr>
        <w:spacing w:line="230" w:lineRule="exact" w:before="340"/>
        <w:ind w:left="0"/>
        <w:jc w:val="both"/>
      </w:pPr>
      <w:r>
        <w:rPr>
          <w:rFonts w:ascii="Times New Roman" w:hAnsi="宋体" w:cs="宋体" w:eastAsia="宋体"/>
          <w:b w:val="false"/>
          <w:i w:val="false"/>
          <w:color w:val="000000"/>
          <w:w w:val="115"/>
          <w:sz w:val="17"/>
        </w:rPr>
        <w:t>在ml.smll实例上部署和引导的机器。表1显示GAE的计算成本较低，主要由于基于心血管的</w:t>
      </w:r>
    </w:p>
    <w:p>
      <w:pPr>
        <w:spacing w:before="0" w:after="0" w:line="14" w:lineRule="exact"/>
      </w:pPr>
    </w:p>
    <w:p>
      <w:pPr>
        <w:pBdr>
          <w:top w:color="FFFFFF" w:val="single" w:space="31"/>
        </w:pBdr>
        <w:spacing w:line="170" w:lineRule="exact" w:before="400"/>
        <w:ind w:left="0"/>
        <w:jc w:val="both"/>
      </w:pPr>
      <w:r>
        <w:br w:type="column"/>
      </w:r>
      <w:r>
        <w:rPr>
          <w:rFonts w:ascii="Times New Roman" w:hAnsi="宋体" w:cs="宋体" w:eastAsia="宋体"/>
          <w:b w:val="false"/>
          <w:i w:val="false"/>
          <w:color w:val="000000"/>
          <w:w w:val="109"/>
          <w:sz w:val="17"/>
        </w:rPr>
        <w:t>与EC2的每小时计费间隔相反的ayments。</w:t>
      </w:r>
    </w:p>
    <w:p>
      <w:pPr>
        <w:spacing w:before="80" w:line="210" w:lineRule="exact"/>
        <w:ind w:firstLine="240" w:left="0"/>
        <w:jc w:val="both"/>
      </w:pPr>
      <w:r>
        <w:rPr>
          <w:rFonts w:ascii="Times New Roman" w:hAnsi="宋体" w:cs="宋体" w:eastAsia="宋体"/>
          <w:b w:val="false"/>
          <w:i w:val="false"/>
          <w:color w:val="000000"/>
          <w:w w:val="111"/>
          <w:sz w:val="17"/>
        </w:rPr>
        <w:t>谷歌最近宣布将改变其定价模式</w:t>
      </w:r>
    </w:p>
    <w:p>
      <w:pPr>
        <w:spacing w:before="0" w:after="0" w:line="14" w:lineRule="exact"/>
      </w:pPr>
    </w:p>
    <w:p>
      <w:pPr>
        <w:pBdr>
          <w:top w:color="FFFFFF" w:val="single" w:space="31"/>
        </w:pBdr>
        <w:spacing w:line="160" w:lineRule="exact" w:before="340"/>
        <w:ind w:right="540" w:left="0"/>
        <w:jc w:val="both"/>
      </w:pPr>
      <w:r>
        <w:br w:type="column"/>
      </w:r>
      <w:r>
        <w:rPr>
          <w:rFonts w:ascii="Times New Roman" w:hAnsi="宋体" w:cs="宋体" w:eastAsia="宋体"/>
          <w:b w:val="false"/>
          <w:i w:val="false"/>
          <w:color w:val="000000"/>
          <w:w w:val="110"/>
          <w:sz w:val="16"/>
        </w:rPr>
        <w:t>带有新实例小时的CPU周期</w:t>
      </w:r>
    </w:p>
    <w:p>
      <w:pPr>
        <w:spacing w:before="80" w:line="213" w:lineRule="exact"/>
        <w:ind w:right="220" w:left="0"/>
        <w:jc w:val="both"/>
      </w:pPr>
      <w:r>
        <w:rPr>
          <w:rFonts w:ascii="Times New Roman" w:hAnsi="宋体" w:cs="宋体" w:eastAsia="宋体"/>
          <w:b w:val="false"/>
          <w:i w:val="false"/>
          <w:color w:val="000000"/>
          <w:w w:val="118"/>
          <w:sz w:val="16"/>
        </w:rPr>
        <w:t>单位。这个单元相当于一个应用程序实例运行一个小时，成本为0.08美元。此外,谷歌</w:t>
      </w:r>
    </w:p>
    <w:p>
      <w:pPr>
        <w:spacing w:before="0" w:after="0" w:line="14" w:lineRule="exact"/>
        <w:sectPr>
          <w:type w:val="continuous"/>
          <w:pgSz w:w="11900" w:h="18840"/>
          <w:pgMar w:top="2940" w:left="860" w:right="700"/>
          <w:cols w:num="3" w:equalWidth="off">
            <w:col w:w="3180" w:space="280"/>
            <w:col w:w="3100" w:space="340"/>
            <w:col w:w="3440"/>
          </w:cols>
        </w:sectPr>
      </w:pPr>
    </w:p>
    <w:p>
      <w:pPr>
        <w:pBdr>
          <w:top w:color="FFFFFF" w:val="single" w:space="14"/>
        </w:pBdr>
        <w:ind w:left="6540"/>
        <w:sectPr>
          <w:type w:val="continuous"/>
          <w:pgSz w:w="11900" w:h="18840"/>
          <w:pgMar w:top="2940" w:left="860" w:right="700"/>
          <w:cols w:num="1">
            <w:col w:w="10340"/>
          </w:cols>
        </w:sectPr>
      </w:pPr>
      <w:r>
        <w:pict>
          <v:group coordorigin="0,0" coordsize="3560,220" style="mso-position-horizontal-relative:char;mso-position-vertical-relative:line;width:178.0pt;height:11.0pt">
            <v:shape style="position:absolute;mso-width-relative:margin;mso-height-relative:margin;z-index:0;left:0;top:40;width:2980;height:180" stroked="f">
              <o:lock aspectratio="t"/>
              <v:textbox inset="0,0,0,0">
                <w:txbxContent>
                  <w:p>
                    <w:pPr>
                      <w:spacing w:line="140" w:lineRule="exact"/>
                      <w:ind w:left="0"/>
                      <w:jc w:val="left"/>
                    </w:pPr>
                    <w:r>
                      <w:rPr>
                        <w:rFonts w:ascii="Times New Roman" w:hAnsi="宋体" w:cs="宋体" w:eastAsia="宋体"/>
                        <w:b w:val="false"/>
                        <w:i w:val="false"/>
                        <w:color w:val="000000"/>
                        <w:w w:val="121"/>
                        <w:sz w:val="14"/>
                      </w:rPr>
                      <w:t>2012 | MARCHIAPRIL IEEE软件</w:t>
                    </w:r>
                  </w:p>
                </w:txbxContent>
              </v:textbox>
            </v:shape>
            <v:shape style="position:absolute;mso-width-relative:margin;mso-height-relative:margin;z-index:0;left:3360;top:0;width:2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57</w:t>
                    </w:r>
                  </w:p>
                </w:txbxContent>
              </v:textbox>
            </v:shape>
            <w10:wrap type="none"/>
            <w10:anchorlock/>
          </v:group>
        </w:pict>
      </w:r>
    </w:p>
    <w:p>
      <w:pPr>
        <w:pBdr>
          <w:top w:color="FFFFFF" w:val="single" w:space="14"/>
        </w:pBdr>
        <w:spacing w:line="160" w:lineRule="exact"/>
        <w:ind w:right="800" w:left="460"/>
        <w:jc w:val="left"/>
        <w:sectPr>
          <w:type w:val="continuous"/>
          <w:pgSz w:w="11900" w:h="18840"/>
          <w:pgMar w:top="2940" w:left="860" w:right="700"/>
          <w:cols w:num="1">
            <w:col w:w="10340"/>
          </w:cols>
        </w:sectPr>
      </w:pPr>
      <w:r>
        <w:rPr>
          <w:rFonts w:ascii="Times New Roman" w:hAnsi="宋体" w:cs="宋体" w:eastAsia="宋体"/>
          <w:b w:val="false"/>
          <w:i w:val="false"/>
          <w:color w:val="000000"/>
          <w:w w:val="90"/>
          <w:sz w:val="16"/>
        </w:rPr>
        <w:t>授权许可使用仅限于:拉筹伯大学。于2020年12月06日08:22:22 UTC从IEEE Xplore下载。限制适用。</w:t>
      </w:r>
    </w:p>
    <w:p>
      <w:pPr>
        <w:pageBreakBefore/>
        <w:spacing w:line="230" w:lineRule="exact"/>
        <w:ind w:right="6480" w:left="280"/>
        <w:jc w:val="left"/>
        <w:sectPr>
          <w:type w:val="continuous"/>
          <w:pgSz w:w="11900" w:h="18840"/>
          <w:pgMar w:top="1300" w:left="820" w:right="820"/>
          <w:cols w:num="1">
            <w:col w:w="10260"/>
          </w:cols>
        </w:sectPr>
      </w:pPr>
      <w:r>
        <w:rPr>
          <w:rFonts w:ascii="Times New Roman" w:hAnsi="宋体" w:cs="宋体" w:eastAsia="宋体"/>
          <w:b w:val="false"/>
          <w:i w:val="false"/>
          <w:color w:val="000000"/>
          <w:w w:val="109"/>
          <w:sz w:val="23"/>
        </w:rPr>
        <w:t>专注:云计算</w:t>
      </w:r>
    </w:p>
    <w:p>
      <w:pPr>
        <w:pBdr>
          <w:top w:color="FFFFFF" w:val="single" w:space="31"/>
        </w:pBdr>
        <w:spacing w:before="840"/>
        <w:ind w:left="0"/>
      </w:pPr>
      <w:r>
        <w:pict>
          <v:group coordorigin="0,0" coordsize="6420,6480" style="mso-position-horizontal-relative:char;mso-position-vertical-relative:line;width:321.0pt;height:324.0pt">
            <v:shape style="position:absolute;mso-width-relative:margin;mso-height-relative:margin;z-index:-12345;left:0;top:0;width:2760;height:6480">
              <o:lock aspectratio="t"/>
              <v:imagedata r:id="rId10"/>
            </v:shape>
            <v:shape style="position:absolute;mso-width-relative:margin;mso-height-relative:margin;z-index:0;left:2120;top:520;width:4200;height:1140" stroked="f">
              <o:lock aspectratio="t"/>
              <v:textbox inset="0,0,0,0">
                <w:txbxContent>
                  <w:p>
                    <w:pPr>
                      <w:spacing w:line="167" w:lineRule="exact"/>
                      <w:ind w:right="80" w:left="0"/>
                      <w:jc w:val="left"/>
                    </w:pPr>
                    <w:r>
                      <w:rPr>
                        <w:rFonts w:ascii="Times New Roman" w:hAnsi="宋体" w:cs="宋体" w:eastAsia="宋体"/>
                        <w:b w:val="false"/>
                        <w:i w:val="false"/>
                        <w:color w:val="000000"/>
                        <w:w w:val="106"/>
                        <w:sz w:val="14"/>
                      </w:rPr>
                      <w:t>拉杜·普罗丹是印第安纳大学-布鲁克计算机科学研究所的副教授。他的研究兴趣包括racsina方法、编译技术和闹剧分析</w:t>
                    </w:r>
                  </w:p>
                  <w:p>
                    <w:pPr>
                      <w:spacing w:line="140" w:lineRule="exact"/>
                      <w:ind w:right="120" w:left="620"/>
                      <w:jc w:val="left"/>
                    </w:pPr>
                    <w:r>
                      <w:rPr>
                        <w:rFonts w:ascii="Times New Roman" w:hAnsi="宋体" w:cs="宋体" w:eastAsia="宋体"/>
                        <w:b w:val="false"/>
                        <w:i w:val="false"/>
                        <w:color w:val="000000"/>
                        <w:w w:val="90"/>
                        <w:sz w:val="14"/>
                      </w:rPr>
                      <w:t>ning mcо             作,performar ani姐姐,</w:t>
                    </w:r>
                    <w:r>
                      <w:rPr>
                        <w:rFonts w:ascii="宋体" w:hAnsi="宋体" w:cs="宋体" w:eastAsia="宋体"/>
                        <w:b w:val="false"/>
                        <w:i w:val="false"/>
                        <w:color w:val="000000"/>
                        <w:w w:val="90"/>
                        <w:sz w:val="14"/>
                      </w:rPr>
                      <w:t xml:space="preserve"/>
                    </w:r>
                    <w:r>
                      <w:rPr>
                        <w:rFonts w:ascii="Times New Roman" w:hAnsi="Times New Roman" w:cs="Times New Roman" w:eastAsia="Times New Roman"/>
                        <w:b w:val="false"/>
                        <w:i w:val="false"/>
                        <w:color w:val="000000"/>
                        <w:w w:val="90"/>
                        <w:sz w:val="14"/>
                      </w:rPr>
                      <w:t/>
                    </w:r>
                  </w:p>
                  <w:p>
                    <w:pPr>
                      <w:spacing w:line="173" w:lineRule="exact"/>
                      <w:ind w:firstLine="140" w:left="0"/>
                      <w:jc w:val="left"/>
                    </w:pPr>
                    <w:r>
                      <w:rPr>
                        <w:rFonts w:ascii="Times New Roman" w:hAnsi="宋体" w:cs="宋体" w:eastAsia="宋体"/>
                        <w:b w:val="false"/>
                        <w:i w:val="false"/>
                        <w:color w:val="000000"/>
                        <w:w w:val="93"/>
                        <w:sz w:val="14"/>
                      </w:rPr>
                      <w:t>并行和分布式系统的调度。Prodan拥有维也纳科技大学的技术服务博士学位。可以通过radu@dps.uibk.ac.at联系他。</w:t>
                    </w:r>
                  </w:p>
                </w:txbxContent>
              </v:textbox>
            </v:shape>
            <v:shape style="position:absolute;mso-width-relative:margin;mso-height-relative:margin;z-index:0;left:2120;top:2420;width:4300;height:860" stroked="f">
              <o:lock aspectratio="t"/>
              <v:textbox inset="0,0,0,0">
                <w:txbxContent>
                  <w:p>
                    <w:pPr>
                      <w:spacing w:line="210" w:lineRule="exact"/>
                      <w:ind w:left="0"/>
                      <w:jc w:val="left"/>
                    </w:pPr>
                    <w:r>
                      <w:rPr>
                        <w:rFonts w:ascii="Times New Roman" w:hAnsi="宋体" w:cs="宋体" w:eastAsia="宋体"/>
                        <w:b w:val="false"/>
                        <w:i w:val="false"/>
                        <w:color w:val="000000"/>
                        <w:w w:val="80"/>
                        <w:sz w:val="16"/>
                      </w:rPr>
                      <w:t xml:space="preserve">迈克尔·斯珀克是英斯布鲁克大学的博士生。他的研究兴趣包括分布式计算和并行计算。斯珀克是Innspruck大学计算机科学和ner科学硕士。</w:t>
                    </w:r>
                    <w:r>
                      <w:rPr>
                        <w:rFonts w:ascii="Times New Roman" w:hAnsi="宋体" w:cs="宋体" w:eastAsia="宋体"/>
                        <w:b w:val="false"/>
                        <w:i w:val="false"/>
                        <w:color w:val="000000"/>
                        <w:w w:val="80"/>
                        <w:sz w:val="23"/>
                      </w:rPr>
                      <w:t>请致电prk michegmailcom。</w:t>
                    </w:r>
                  </w:p>
                </w:txbxContent>
              </v:textbox>
            </v:shape>
            <v:shape style="position:absolute;mso-width-relative:margin;mso-height-relative:margin;z-index:0;left:2120;top:4360;width:4080;height:980" stroked="f">
              <o:lock aspectratio="t"/>
              <v:textbox inset="0,0,0,0">
                <w:txbxContent>
                  <w:p>
                    <w:pPr>
                      <w:spacing w:line="160" w:lineRule="exact"/>
                      <w:ind w:left="0"/>
                      <w:jc w:val="left"/>
                    </w:pPr>
                    <w:r>
                      <w:rPr>
                        <w:rFonts w:ascii="Times New Roman" w:hAnsi="宋体" w:cs="宋体" w:eastAsia="宋体"/>
                        <w:b w:val="false"/>
                        <w:i w:val="false"/>
                        <w:color w:val="000000"/>
                        <w:w w:val="84"/>
                        <w:sz w:val="16"/>
                      </w:rPr>
                      <w:t xml:space="preserve">西蒙·奥斯特曼(SIMON OSTERMANN)是印第安纳布鲁克大学计算机科学研究所的博士生。他的研究兴趣包括网格和云计算的资源管理和调度anasаut Ostermann有o因斯布鲁克大学计算机科学硕士学位。</w:t>
                    </w:r>
                    <w:r>
                      <w:rPr>
                        <w:rFonts w:ascii="宋体" w:hAnsi="宋体" w:cs="宋体" w:eastAsia="宋体"/>
                        <w:b w:val="false"/>
                        <w:i w:val="false"/>
                        <w:color w:val="000000"/>
                        <w:w w:val="84"/>
                        <w:sz w:val="16"/>
                      </w:rPr>
                      <w:t xml:space="preserve"/>
                    </w:r>
                    <w:r>
                      <w:rPr>
                        <w:rFonts w:ascii="Times New Roman" w:hAnsi="宋体" w:cs="宋体" w:eastAsia="宋体"/>
                        <w:b w:val="false"/>
                        <w:i w:val="false"/>
                        <w:color w:val="000000"/>
                        <w:w w:val="84"/>
                        <w:sz w:val="16"/>
                      </w:rPr>
                      <w:t>请通过simon@dps,uibk,ac.at联系他。</w:t>
                    </w:r>
                  </w:p>
                </w:txbxContent>
              </v:textbox>
            </v:shape>
            <w10:wrap type="none"/>
            <w10:anchorlock/>
          </v:group>
        </w:pict>
      </w:r>
    </w:p>
    <w:p>
      <w:pPr>
        <w:spacing w:before="1480" w:line="230" w:lineRule="exact"/>
        <w:ind w:right="1680" w:left="1880"/>
        <w:jc w:val="left"/>
      </w:pPr>
      <w:r>
        <w:rPr>
          <w:rFonts w:ascii="Times New Roman" w:hAnsi="宋体" w:cs="宋体" w:eastAsia="宋体"/>
          <w:b w:val="false"/>
          <w:i w:val="false"/>
          <w:color w:val="000000"/>
          <w:w w:val="105"/>
          <w:sz w:val="23"/>
        </w:rPr>
        <w:t>美国甲骨文公司</w:t>
      </w:r>
    </w:p>
    <w:p>
      <w:pPr>
        <w:spacing w:before="300" w:line="140" w:lineRule="exact"/>
        <w:ind w:right="100" w:left="400"/>
        <w:jc w:val="left"/>
      </w:pPr>
      <w:r>
        <w:rPr>
          <w:rFonts w:ascii="Times New Roman" w:hAnsi="宋体" w:cs="宋体" w:eastAsia="宋体"/>
          <w:b w:val="false"/>
          <w:i w:val="false"/>
          <w:color w:val="000000"/>
          <w:w w:val="115"/>
          <w:sz w:val="14"/>
        </w:rPr>
        <w:t>甲骨文美国公司软件工程师职位空缺。</w:t>
      </w:r>
    </w:p>
    <w:p>
      <w:pPr>
        <w:spacing w:before="20" w:line="178" w:lineRule="exact"/>
        <w:ind w:right="60" w:firstLine="140" w:left="400"/>
        <w:jc w:val="left"/>
      </w:pPr>
      <w:r>
        <w:rPr>
          <w:rFonts w:ascii="Times New Roman" w:hAnsi="宋体" w:cs="宋体" w:eastAsia="宋体"/>
          <w:b w:val="false"/>
          <w:i w:val="false"/>
          <w:color w:val="000000"/>
          <w:w w:val="109"/>
          <w:sz w:val="14"/>
        </w:rPr>
        <w:t>独立工作，设计，开发，测试和调试计算机软件系统。参与创建强大的下一代web应用程序，以提供高度可视化和交互性的用户体验。分析、设计和构建软件应用的新特性和新功能。开发和维护Oracle软件产品系列的当前版本和未来版本。识别和开发应用程序和产品的改进。计划和实施应用程序和产品的可移植性。计算机科学、工程、数学、物理或相关技术专业本科或以上学历，5年以上计算机相关工作经验。经验必须包括:计算机软件的设计、开发、测试、实现;准备系统关键模块的详细技术设计;使用JSP、Struts、JSTL、JavaScript、AJAX设计、开发、实现多个模块的GUl;使用SOA设计、开发、实现Web服务客户端到接口;使用Hibernate开源框架和JDBC设计、开发、实现各种后端组件。经验可以同时获得。任何合适的教育、培训或经验的结合都是可以接受的。8:00AM-5:00PM Mon-Fri;$1万/r，标准com-任何优惠。请将简历发送至:美国甲骨文公司招聘就业处，收件人:美国甲骨文公司。作业编号H: ORA85286, PO。佐治亚州亚特兰大市56625号信箱30303。</w:t>
      </w:r>
    </w:p>
    <w:p>
      <w:pPr>
        <w:pBdr>
          <w:top w:color="FFFFFF" w:val="single" w:space="31"/>
        </w:pBdr>
        <w:spacing w:line="232" w:lineRule="exact" w:before="880"/>
        <w:ind w:right="100" w:left="0"/>
        <w:jc w:val="left"/>
      </w:pPr>
      <w:r>
        <w:br w:type="column"/>
      </w:r>
      <w:r>
        <w:rPr>
          <w:rFonts w:ascii="Times New Roman" w:hAnsi="宋体" w:cs="宋体" w:eastAsia="宋体"/>
          <w:b w:val="false"/>
          <w:i w:val="false"/>
          <w:color w:val="000000"/>
          <w:w w:val="105"/>
          <w:sz w:val="18"/>
        </w:rPr>
        <w:t>每个申请将收取每月S9元的费用。新模型将主要损害Web应用程序，这些应用程序在稀疏请求高峰时触发额外的实例，然后保持空闲状态</w:t>
      </w:r>
    </w:p>
    <w:p>
      <w:pPr>
        <w:spacing w:line="244" w:lineRule="exact"/>
        <w:ind w:right="80" w:firstLine="280" w:left="0"/>
        <w:jc w:val="left"/>
      </w:pPr>
      <w:r>
        <w:rPr>
          <w:rFonts w:ascii="Times New Roman" w:hAnsi="宋体" w:cs="宋体" w:eastAsia="宋体"/>
          <w:b w:val="false"/>
          <w:i w:val="false"/>
          <w:color w:val="000000"/>
          <w:w w:val="109"/>
          <w:sz w:val="18"/>
        </w:rPr>
        <w:t>表1给出了一个粗略的成本估计，假设15个并行任务和用于有用计算的实例利用率为80%。结果表明，新的定价模型有利于尝试充分利用所有可用实例的cpu密集型应用程序。此外，在新的定价模式下，我们可以期待免费资源持续时间更长</w:t>
      </w:r>
    </w:p>
    <w:p>
      <w:pPr>
        <w:spacing w:before="460" w:line="247" w:lineRule="exact"/>
        <w:ind w:hanging="900" w:left="1060"/>
        <w:jc w:val="both"/>
      </w:pPr>
      <w:r>
        <w:rPr>
          <w:rFonts w:ascii="Times New Roman" w:hAnsi="宋体" w:cs="宋体" w:eastAsia="宋体"/>
          <w:b w:val="false"/>
          <w:i w:val="false"/>
          <w:color w:val="000000"/>
          <w:w w:val="119"/>
          <w:sz w:val="57"/>
        </w:rPr>
        <w:t xml:space="preserve">沃尔恩计划调查应用类这样</w:t>
      </w:r>
      <w:r>
        <w:rPr>
          <w:rFonts w:ascii="Times New Roman" w:hAnsi="Times New Roman" w:cs="Times New Roman" w:eastAsia="Times New Roman"/>
          <w:b w:val="false"/>
          <w:i w:val="false"/>
          <w:color w:val="000000"/>
          <w:w w:val="119"/>
          <w:sz w:val="18"/>
        </w:rPr>
        <w:t/>
      </w:r>
    </w:p>
    <w:p>
      <w:pPr>
        <w:spacing w:before="20" w:line="229" w:lineRule="exact"/>
        <w:ind w:right="60" w:left="0"/>
        <w:jc w:val="both"/>
      </w:pPr>
      <w:r>
        <w:rPr>
          <w:rFonts w:ascii="Times New Roman" w:hAnsi="宋体" w:cs="宋体" w:eastAsia="宋体"/>
          <w:b w:val="false"/>
          <w:i w:val="false"/>
          <w:color w:val="000000"/>
          <w:w w:val="110"/>
          <w:sz w:val="18"/>
        </w:rPr>
        <w:t>作为科学的工作流应用程序，将在我们的通用框架之上实现，并在GAE上运行，具有改进的性能。有关云计算性能的其他研究，请参见侧栏“云性能中的相关工作”。</w:t>
      </w:r>
    </w:p>
    <w:p>
      <w:pPr>
        <w:spacing w:before="280" w:line="160" w:lineRule="exact"/>
        <w:ind w:right="2120" w:left="20"/>
        <w:jc w:val="both"/>
      </w:pPr>
      <w:r>
        <w:rPr>
          <w:rFonts w:ascii="Times New Roman" w:hAnsi="宋体" w:cs="宋体" w:eastAsia="宋体"/>
          <w:b w:val="false"/>
          <w:i w:val="false"/>
          <w:color w:val="000000"/>
          <w:w w:val="95"/>
          <w:sz w:val="16"/>
        </w:rPr>
        <w:t>致谢</w:t>
      </w:r>
    </w:p>
    <w:p>
      <w:pPr>
        <w:spacing w:before="20" w:line="180" w:lineRule="exact"/>
        <w:ind w:right="180" w:left="20"/>
        <w:jc w:val="both"/>
      </w:pPr>
      <w:r>
        <w:rPr>
          <w:rFonts w:ascii="Times New Roman" w:hAnsi="宋体" w:cs="宋体" w:eastAsia="宋体"/>
          <w:b w:val="false"/>
          <w:i w:val="false"/>
          <w:color w:val="000000"/>
          <w:sz w:val="16"/>
        </w:rPr>
        <w:t>奥地利科学基金proiect TRP 72-N23和Standortagentur Tirol雨云项目资助了这项研究。</w:t>
      </w:r>
    </w:p>
    <w:p>
      <w:pPr>
        <w:spacing w:before="300" w:line="150" w:lineRule="exact"/>
        <w:ind w:right="2540" w:left="0"/>
        <w:jc w:val="left"/>
      </w:pPr>
      <w:r>
        <w:rPr>
          <w:rFonts w:ascii="Times New Roman" w:hAnsi="宋体" w:cs="宋体" w:eastAsia="宋体"/>
          <w:b w:val="false"/>
          <w:i w:val="false"/>
          <w:color w:val="000000"/>
          <w:w w:val="111"/>
          <w:sz w:val="15"/>
        </w:rPr>
        <w:t>参考文献</w:t>
      </w:r>
    </w:p>
    <w:p>
      <w:pPr>
        <w:spacing w:before="60" w:line="180" w:lineRule="exact"/>
        <w:ind w:right="480" w:left="180"/>
        <w:jc w:val="left"/>
      </w:pPr>
      <w:r>
        <w:rPr>
          <w:rFonts w:ascii="Times New Roman" w:hAnsi="宋体" w:cs="宋体" w:eastAsia="宋体"/>
          <w:b w:val="false"/>
          <w:i w:val="false"/>
          <w:color w:val="000000"/>
          <w:w w:val="94"/>
          <w:sz w:val="15"/>
        </w:rPr>
        <w:t>1.D.桑德森，编程谷歌应用程序引擎，O'Reilly Media, 2009。</w:t>
      </w:r>
    </w:p>
    <w:p>
      <w:pPr>
        <w:spacing w:line="176" w:lineRule="exact"/>
        <w:ind w:right="160" w:hanging="220" w:left="280"/>
        <w:jc w:val="left"/>
      </w:pPr>
      <w:r>
        <w:rPr>
          <w:rFonts w:ascii="Times New Roman" w:hAnsi="宋体" w:cs="宋体" w:eastAsia="宋体"/>
          <w:b w:val="false"/>
          <w:i w:val="false"/>
          <w:color w:val="000000"/>
          <w:w w:val="96"/>
          <w:sz w:val="15"/>
        </w:rPr>
        <w:t>2.王建民，“云计算服务在多任务科学计算中的性能分析”，清华大学学报。并行与分布式系统，第22卷，第2期。2011年6月，第931-945页。</w:t>
      </w:r>
    </w:p>
    <w:p>
      <w:pPr>
        <w:spacing w:before="20" w:line="172" w:lineRule="exact"/>
        <w:ind w:right="260" w:left="160"/>
        <w:jc w:val="left"/>
      </w:pPr>
      <w:r>
        <w:rPr>
          <w:rFonts w:ascii="Times New Roman" w:hAnsi="宋体" w:cs="宋体" w:eastAsia="宋体"/>
          <w:b w:val="false"/>
          <w:i w:val="false"/>
          <w:color w:val="000000"/>
          <w:w w:val="95"/>
          <w:sz w:val="15"/>
        </w:rPr>
        <w:t>3.M. Sperk，《云中的科学计算与谷歌应用引擎》，硕士论文，因斯布鲁克大学数学、计算机科学与物理学院，2011年;http:// dps.uibk.ac.al / -radulsperk。pdf。</w:t>
      </w:r>
    </w:p>
    <w:p>
      <w:pPr>
        <w:spacing w:before="20" w:line="160" w:lineRule="exact"/>
        <w:ind w:right="160" w:left="180"/>
        <w:jc w:val="left"/>
      </w:pPr>
      <w:r>
        <w:rPr>
          <w:rFonts w:ascii="Times New Roman" w:hAnsi="宋体" w:cs="宋体" w:eastAsia="宋体"/>
          <w:b w:val="false"/>
          <w:i w:val="false"/>
          <w:color w:val="000000"/>
          <w:w w:val="95"/>
          <w:sz w:val="15"/>
        </w:rPr>
        <w:t>4.“对Amdahl定律的重新评估”，《通信学报》，第31卷，第1期。1988年5月，第532-533页。</w:t>
      </w:r>
    </w:p>
    <w:p>
      <w:pPr>
        <w:spacing w:before="880"/>
        <w:ind w:left="180"/>
        <w:sectPr>
          <w:type w:val="continuous"/>
          <w:pgSz w:w="11900" w:h="18840"/>
          <w:pgMar w:top="1300" w:left="820" w:right="820"/>
          <w:cols w:num="2" w:equalWidth="off">
            <w:col w:w="6420" w:space="520"/>
            <w:col w:w="3320"/>
          </w:cols>
        </w:sectPr>
      </w:pPr>
      <w:r>
        <w:pict>
          <v:group coordorigin="0,0" coordsize="2560,680" style="mso-position-horizontal-relative:char;mso-position-vertical-relative:line;width:128.0pt;height:34.0pt">
            <v:shape style="position:absolute;mso-width-relative:margin;mso-height-relative:margin;z-index:0;left:480;top:0;width:2080;height:680" stroked="f">
              <o:lock aspectratio="t"/>
              <v:textbox inset="0,0,0,0">
                <w:txbxContent>
                  <w:p>
                    <w:pPr>
                      <w:spacing w:line="220" w:lineRule="exact"/>
                      <w:ind w:left="0"/>
                      <w:jc w:val="left"/>
                    </w:pPr>
                    <w:r>
                      <w:rPr>
                        <w:rFonts w:ascii="Times New Roman" w:hAnsi="宋体" w:cs="宋体" w:eastAsia="宋体"/>
                        <w:b w:val="false"/>
                        <w:i w:val="false"/>
                        <w:color w:val="000000"/>
                        <w:w w:val="89"/>
                        <w:sz w:val="15"/>
                      </w:rPr>
                      <w:t>你也可以在http://ComputinaNow.computer.ora上免费获得一些计算机专业的文章和专栏。</w:t>
                    </w:r>
                  </w:p>
                </w:txbxContent>
              </v:textbox>
            </v:shape>
            <v:shape style="position:absolute;mso-width-relative:margin;mso-height-relative:margin;z-index:0;left:0;top:140;width:160;height:220" stroked="f">
              <o:lock aspectratio="t"/>
              <v:textbox inset="0,0,0,0">
                <w:txbxContent>
                  <w:p>
                    <w:pPr>
                      <w:spacing w:line="190" w:lineRule="exact"/>
                      <w:ind w:left="0"/>
                      <w:jc w:val="left"/>
                    </w:pPr>
                    <w:r>
                      <w:rPr>
                        <w:rFonts w:ascii="Times New Roman" w:hAnsi="宋体" w:cs="宋体" w:eastAsia="宋体"/>
                        <w:b w:val="false"/>
                        <w:i w:val="false"/>
                        <w:color w:val="000000"/>
                        <w:w w:val="94"/>
                        <w:sz w:val="19"/>
                      </w:rPr>
                      <w:t>cr</w:t>
                    </w:r>
                  </w:p>
                </w:txbxContent>
              </v:textbox>
            </v:shape>
            <w10:wrap type="none"/>
            <w10:anchorlock/>
          </v:group>
        </w:pict>
      </w:r>
    </w:p>
    <w:p>
      <w:pPr>
        <w:pBdr>
          <w:top w:color="FFFFFF" w:val="single" w:space="16"/>
        </w:pBdr>
        <w:spacing w:line="142" w:lineRule="exact"/>
        <w:ind w:right="6100" w:left="60"/>
        <w:jc w:val="left"/>
        <w:sectPr>
          <w:type w:val="continuous"/>
          <w:pgSz w:w="11900" w:h="18840"/>
          <w:pgMar w:top="1300" w:left="820" w:right="820"/>
          <w:cols w:num="1">
            <w:col w:w="10260"/>
          </w:cols>
        </w:sectPr>
      </w:pPr>
      <w:r>
        <w:rPr>
          <w:rFonts w:ascii="Times New Roman" w:hAnsi="宋体" w:cs="宋体" w:eastAsia="宋体"/>
          <w:b w:val="false"/>
          <w:i w:val="false"/>
          <w:color w:val="000000"/>
          <w:w w:val="107"/>
          <w:sz w:val="16"/>
        </w:rPr>
        <w:t xml:space="preserve">IEEE SOFTWARE I网站www.COMPUTER.ORG/SOFTWARE</w:t>
      </w:r>
      <w:r>
        <w:rPr>
          <w:rFonts w:ascii="Times New Roman" w:hAnsi="Times New Roman" w:cs="Times New Roman" w:eastAsia="Times New Roman"/>
          <w:b w:val="false"/>
          <w:i w:val="false"/>
          <w:color w:val="000000"/>
          <w:w w:val="107"/>
          <w:sz w:val="14"/>
        </w:rPr>
        <w:t/>
      </w:r>
    </w:p>
    <w:p>
      <w:pPr>
        <w:pBdr>
          <w:top w:color="FFFFFF" w:val="single" w:space="16"/>
        </w:pBdr>
        <w:spacing w:line="140" w:lineRule="exact"/>
        <w:ind w:right="700" w:left="500"/>
        <w:jc w:val="left"/>
      </w:pPr>
      <w:r>
        <w:rPr>
          <w:rFonts w:ascii="Times New Roman" w:hAnsi="宋体" w:cs="宋体" w:eastAsia="宋体"/>
          <w:b w:val="false"/>
          <w:i w:val="false"/>
          <w:color w:val="000000"/>
          <w:w w:val="102"/>
          <w:sz w:val="14"/>
        </w:rPr>
        <w:t>授权许可使用仅限于:拉筹伯大学。于2020年12月06日08:22:22 UTC从IEEE Xplore下载。限制适用。</w:t>
      </w:r>
    </w:p>
    <w:sectPr>
      <w:type w:val="continuous"/>
      <w:pgSz w:w="11900" w:h="18840"/>
      <w:pgMar w:top="1300" w:left="820" w:right="820"/>
      <w:cols w:num="1">
        <w:col w:w="102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2020-12-12T06:48:59Z</dcterms:created>
  <dc:creator>Apache POI</dc:creator>
</cp:coreProperties>
</file>