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rPr>
          <w:rFonts w:ascii="Arial" w:hAnsi="Arial"/>
          <w:color w:val="000000"/>
        </w:rPr>
        <w:t>NarraCare Three Minute Presentation</w:t>
      </w:r>
    </w:p>
    <w:p>
      <w:pPr>
        <w:widowControl/>
      </w:pPr>
      <w:r>
        <w:rPr>
          <w:rFonts w:ascii="Arial" w:hAnsi="Arial"/>
          <w:color w:val="000000"/>
        </w:rPr>
        <w:t>Main talk: slides 1–6. Backups: slides 7–9. The spoken script has 291 whitespace-separated words, approximately 300 when technical terms are spoken. Aim for 110–115 words per minute, leaving time for slide changes and pauses. The time marks are rehearsal targets, not measured delivery times.</w:t>
      </w:r>
    </w:p>
    <w:p>
      <w:pPr>
        <w:pStyle w:val="Heading2"/>
        <w:widowControl/>
      </w:pPr>
      <w:r>
        <w:rPr>
          <w:rFonts w:ascii="Arial" w:hAnsi="Arial"/>
          <w:color w:val="000000"/>
        </w:rPr>
        <w:t>Slide 1   0:00–0:12   NarraCare</w:t>
      </w:r>
    </w:p>
    <w:p>
      <w:pPr>
        <w:widowControl/>
      </w:pPr>
      <w:r>
        <w:rPr>
          <w:rFonts w:ascii="Arial" w:hAnsi="Arial"/>
          <w:color w:val="000000"/>
        </w:rPr>
        <w:t>NarraCare recommends daily rehabilitation exercises with safety checks and a narrative companion. We combine an inspectable recommendation pipeline with a gentle adventure experience.</w:t>
      </w:r>
    </w:p>
    <w:p>
      <w:pPr>
        <w:pStyle w:val="Heading2"/>
        <w:widowControl/>
      </w:pPr>
      <w:r>
        <w:rPr>
          <w:rFonts w:ascii="Arial" w:hAnsi="Arial"/>
          <w:color w:val="000000"/>
        </w:rPr>
        <w:t>Slide 2   0:12–0:35   Personalised rehabilitation</w:t>
      </w:r>
    </w:p>
    <w:p>
      <w:pPr>
        <w:widowControl/>
      </w:pPr>
      <w:r>
        <w:rPr>
          <w:rFonts w:ascii="Arial" w:hAnsi="Arial"/>
          <w:color w:val="000000"/>
        </w:rPr>
        <w:t>Rehabilitation can feel repetitive, while pain and fatigue change daily. A useful recommender must respect those constraints and make progress understandable. We explore this with twenty synthetic personas, one hundred exercises and sixty-day rollouts, covering knee, shoulder and back rehabilitation.</w:t>
      </w:r>
    </w:p>
    <w:p>
      <w:pPr>
        <w:pStyle w:val="Heading2"/>
        <w:widowControl/>
      </w:pPr>
      <w:r>
        <w:rPr>
          <w:rFonts w:ascii="Arial" w:hAnsi="Arial"/>
          <w:color w:val="000000"/>
        </w:rPr>
        <w:t>Slide 3   0:35–1:20   Five components in one daily loop</w:t>
      </w:r>
    </w:p>
    <w:p>
      <w:pPr>
        <w:widowControl/>
      </w:pPr>
      <w:r>
        <w:rPr>
          <w:rFonts w:ascii="Arial" w:hAnsi="Arial"/>
          <w:color w:val="000000"/>
        </w:rPr>
        <w:t>Every day, the User Simulator supplies symptoms. Safety filters the catalogue before SAPS ranks candidates and checks the shortlist afterwards. The template Narrator presents a task. Simulated feedback drives the Reward Composer and online learning. SAPS adds a sampled Beta safety bonus to LinUCB's reward estimate. We inspect safety twice: IER measures infeasible ungated proposals, while SVR checks accepted tasks. This separates the learner's proposals from what the filter allows.</w:t>
      </w:r>
    </w:p>
    <w:p>
      <w:pPr>
        <w:pStyle w:val="Heading2"/>
        <w:widowControl/>
      </w:pPr>
      <w:r>
        <w:rPr>
          <w:rFonts w:ascii="Arial" w:hAnsi="Arial"/>
          <w:color w:val="000000"/>
        </w:rPr>
        <w:t>Slide 4   1:20–2:00   Reward and proposal feasibility</w:t>
      </w:r>
    </w:p>
    <w:p>
      <w:pPr>
        <w:widowControl/>
      </w:pPr>
      <w:r>
        <w:rPr>
          <w:rFonts w:ascii="Arial" w:hAnsi="Arial"/>
          <w:color w:val="000000"/>
        </w:rPr>
        <w:t>SAPS scores forty-two point zero two, close to LinUCB, without a significant advantage. Random earns more reward, but its infeasible proposal rate is forty point eight two percent, versus SAPS's two point two three percent. More directly, removing Safety from LinUCB produces one hundred seventy-one violating accepted tasks. These results support runtime filtering within our simulator.</w:t>
      </w:r>
    </w:p>
    <w:p>
      <w:pPr>
        <w:pStyle w:val="Heading2"/>
        <w:widowControl/>
      </w:pPr>
      <w:r>
        <w:rPr>
          <w:rFonts w:ascii="Arial" w:hAnsi="Arial"/>
          <w:color w:val="000000"/>
        </w:rPr>
        <w:t>Slide 5   2:00–2:40   A companion for the rehabilitation journey</w:t>
      </w:r>
    </w:p>
    <w:p>
      <w:pPr>
        <w:widowControl/>
      </w:pPr>
      <w:r>
        <w:rPr>
          <w:rFonts w:ascii="Arial" w:hAnsi="Arial"/>
          <w:color w:val="000000"/>
        </w:rPr>
        <w:t>Our demo turns this workflow into a mountain trail with Pip, a supportive companion. Forest, Canyon and Summit mark sixty days of small achievements. Camping makes rest part of the journey, without pressure to push harder. Real task details and safety counts remain visible. The CLI runs the backend; the HTML replays recorded trajectories. Replies change only the presentation. Engagement and adherence benefits still need user evaluation.</w:t>
      </w:r>
    </w:p>
    <w:p>
      <w:pPr>
        <w:pStyle w:val="Heading2"/>
        <w:widowControl/>
      </w:pPr>
      <w:r>
        <w:rPr>
          <w:rFonts w:ascii="Arial" w:hAnsi="Arial"/>
          <w:color w:val="000000"/>
        </w:rPr>
        <w:t>Slide 6   2:40–3:00   Conclusion</w:t>
      </w:r>
    </w:p>
    <w:p>
      <w:pPr>
        <w:widowControl/>
      </w:pPr>
      <w:r>
        <w:rPr>
          <w:rFonts w:ascii="Arial" w:hAnsi="Arial"/>
          <w:color w:val="000000"/>
        </w:rPr>
        <w:t>Our contribution is an inspectable safety-aware architecture, complementary safety metrics and a companion-based application design. Next, we plan a bounded agent that clarifies symptoms and uses existing tools. That extension remains future work. Thank you.</w:t>
      </w:r>
    </w:p>
    <w:p>
      <w:pPr>
        <w:pStyle w:val="Heading2"/>
        <w:widowControl/>
      </w:pPr>
      <w:r>
        <w:rPr>
          <w:rFonts w:ascii="Arial" w:hAnsi="Arial"/>
          <w:color w:val="000000"/>
        </w:rPr>
        <w:t>Timing and delivery</w:t>
      </w:r>
    </w:p>
    <w:p>
      <w:pPr>
        <w:widowControl/>
      </w:pPr>
      <w:r>
        <w:rPr>
          <w:rFonts w:ascii="Arial" w:hAnsi="Arial"/>
          <w:color w:val="000000"/>
        </w:rPr>
        <w:t>Rehearse aloud with a timer. Finish slide 3 by 1:20, slide 4 by 2:00 and slide 5 by 2:40. Use the screenshot for the main talk. If showing the browser, replace part of slide 5 rather than adding a walkthrough. Do not run an experiment during the three-minute slot. End on slide 6.</w:t>
      </w:r>
    </w:p>
    <w:p>
      <w:pPr>
        <w:widowControl/>
      </w:pPr>
      <w:r>
        <w:rPr>
          <w:rFonts w:ascii="Arial" w:hAnsi="Arial"/>
          <w:color w:val="000000"/>
        </w:rPr>
        <w:br w:type="page"/>
      </w:r>
    </w:p>
    <w:p>
      <w:pPr>
        <w:pStyle w:val="Title"/>
        <w:widowControl/>
      </w:pPr>
      <w:r>
        <w:rPr>
          <w:rFonts w:ascii="Arial" w:hAnsi="Arial"/>
          <w:color w:val="000000"/>
        </w:rPr>
        <w:t>NarraCare One Minute Q and A</w:t>
      </w:r>
    </w:p>
    <w:p>
      <w:pPr>
        <w:widowControl/>
      </w:pPr>
      <w:r>
        <w:rPr>
          <w:rFonts w:ascii="Arial" w:hAnsi="Arial"/>
          <w:color w:val="000000"/>
        </w:rPr>
        <w:t>Choose the answer that matches the question. The three primary answers total 107 words, roughly one minute at a measured pace. Do not recite all three unless asked. Lead with the direct answer, then give the evidence.</w:t>
      </w:r>
    </w:p>
    <w:p>
      <w:pPr>
        <w:pStyle w:val="Heading2"/>
        <w:widowControl/>
      </w:pPr>
      <w:r>
        <w:rPr>
          <w:rFonts w:ascii="Arial" w:hAnsi="Arial"/>
          <w:color w:val="000000"/>
        </w:rPr>
        <w:t>Is this already an agent?</w:t>
      </w:r>
    </w:p>
    <w:p>
      <w:pPr>
        <w:widowControl/>
      </w:pPr>
      <w:r>
        <w:rPr>
          <w:rFonts w:ascii="Arial" w:hAnsi="Arial"/>
          <w:color w:val="000000"/>
        </w:rPr>
        <w:t>The evaluated version is a sequential recommender. It adapts to simulated feedback, but we have not validated conversational clarification or autonomous tool planning. Our next prototype will clarify symptoms, select existing tools and remember preferences while preserving Safety.</w:t>
      </w:r>
    </w:p>
    <w:p>
      <w:pPr>
        <w:pStyle w:val="Heading2"/>
        <w:widowControl/>
      </w:pPr>
      <w:r>
        <w:rPr>
          <w:rFonts w:ascii="Arial" w:hAnsi="Arial"/>
          <w:color w:val="000000"/>
        </w:rPr>
        <w:t>Why use SAPS if Random earns more?</w:t>
      </w:r>
    </w:p>
    <w:p>
      <w:pPr>
        <w:widowControl/>
      </w:pPr>
      <w:r>
        <w:rPr>
          <w:rFonts w:ascii="Arial" w:hAnsi="Arial"/>
          <w:color w:val="000000"/>
        </w:rPr>
        <w:t>Random earns more simulator reward, but its ungated IER is 0.4082 versus SAPS's 0.0223. Shared filtering protects both. SAPS is close to LinUCB, without a significant advantage. Our contribution is the inspectable architecture and complementary safety diagnostics.</w:t>
      </w:r>
    </w:p>
    <w:p>
      <w:pPr>
        <w:pStyle w:val="Heading2"/>
        <w:widowControl/>
      </w:pPr>
      <w:r>
        <w:rPr>
          <w:rFonts w:ascii="Arial" w:hAnsi="Arial"/>
          <w:color w:val="000000"/>
        </w:rPr>
        <w:t>Does the companion improve recovery or adherence?</w:t>
      </w:r>
    </w:p>
    <w:p>
      <w:pPr>
        <w:widowControl/>
      </w:pPr>
      <w:r>
        <w:rPr>
          <w:rFonts w:ascii="Arial" w:hAnsi="Arial"/>
          <w:color w:val="000000"/>
        </w:rPr>
        <w:t>That is our design intention, not an established result. The trail offers small achievements and rest without pressure. The HTML replays recorded outcomes. Patient benefit needs a user study and clinical evaluation.</w:t>
      </w:r>
    </w:p>
    <w:p>
      <w:pPr>
        <w:pStyle w:val="Heading2"/>
        <w:widowControl/>
      </w:pPr>
      <w:r>
        <w:rPr>
          <w:rFonts w:ascii="Arial" w:hAnsi="Arial"/>
          <w:color w:val="000000"/>
        </w:rPr>
        <w:t>Technical follow up answers</w:t>
      </w:r>
    </w:p>
    <w:p>
      <w:pPr>
        <w:pStyle w:val="Heading2"/>
        <w:widowControl/>
      </w:pPr>
      <w:r>
        <w:rPr>
          <w:rFonts w:ascii="Arial" w:hAnsi="Arial"/>
          <w:color w:val="000000"/>
        </w:rPr>
        <w:t>What does IER measure, and what does SVR measure?</w:t>
      </w:r>
    </w:p>
    <w:p>
      <w:pPr>
        <w:widowControl/>
      </w:pPr>
      <w:r>
        <w:rPr>
          <w:rFonts w:ascii="Arial" w:hAnsi="Arial"/>
          <w:color w:val="000000"/>
        </w:rPr>
        <w:t>IER is the fraction of an ungated top-five proposal list outside the current feasible set. SVR checks accepted tasks against all five runtime predicates. Our separate pooled LinUCB replay finds 0/743 violations with Safety and 171/772 without it. These metrics describe implemented constraints in a simulator, not a clinical safety guarantee. See backup slide 8.</w:t>
      </w:r>
    </w:p>
    <w:p>
      <w:pPr>
        <w:pStyle w:val="Heading2"/>
        <w:widowControl/>
      </w:pPr>
      <w:r>
        <w:rPr>
          <w:rFonts w:ascii="Arial" w:hAnsi="Arial"/>
          <w:color w:val="000000"/>
        </w:rPr>
        <w:t>What is original about the project?</w:t>
      </w:r>
    </w:p>
    <w:p>
      <w:pPr>
        <w:widowControl/>
      </w:pPr>
      <w:r>
        <w:rPr>
          <w:rFonts w:ascii="Arial" w:hAnsi="Arial"/>
          <w:color w:val="000000"/>
        </w:rPr>
        <w:t>The contribution is the rehabilitation-specific architecture and integration, the joint use of proposal-level IER and execution-level SVR, and the companion-trail application design. We do not claim to have invented IER, bandits or game-based rehabilitation. The distinctive combination makes restrictions, learning behavior and presentation inspectable together.</w:t>
      </w:r>
    </w:p>
    <w:p>
      <w:pPr>
        <w:pStyle w:val="Heading2"/>
        <w:widowControl/>
      </w:pPr>
      <w:r>
        <w:rPr>
          <w:rFonts w:ascii="Arial" w:hAnsi="Arial"/>
          <w:color w:val="000000"/>
        </w:rPr>
        <w:t>What is SAPS technically?</w:t>
      </w:r>
    </w:p>
    <w:p>
      <w:pPr>
        <w:widowControl/>
      </w:pPr>
      <w:r>
        <w:rPr>
          <w:rFonts w:ascii="Arial" w:hAnsi="Arial"/>
          <w:color w:val="000000"/>
        </w:rPr>
        <w:t>SAPS adds a sampled per-task Beta safety bonus, weighted by 2.0, to a LinUCB UCB reward score. Chosen-task pain_change at most 1.0 gives a positive safety observation. Ungated infeasible proposals also receive existing negative reward updates. The Beta and penalty effects have not yet been isolated by ablation.</w:t>
      </w:r>
    </w:p>
    <w:p>
      <w:pPr>
        <w:pStyle w:val="Heading2"/>
        <w:widowControl/>
      </w:pPr>
      <w:r>
        <w:rPr>
          <w:rFonts w:ascii="Arial" w:hAnsi="Arial"/>
          <w:color w:val="000000"/>
        </w:rPr>
        <w:t>Why is the Day 1 screenshot in the Forest but its narrator tone is companion?</w:t>
      </w:r>
    </w:p>
    <w:p>
      <w:pPr>
        <w:widowControl/>
      </w:pPr>
      <w:r>
        <w:rPr>
          <w:rFonts w:ascii="Arial" w:hAnsi="Arial"/>
          <w:color w:val="000000"/>
        </w:rPr>
        <w:t>Forest/Canyon/Summit are presentation stages. The backend retains a day-zero arc fallback and condition-name mismatch, disclosed in the report. The first trace may therefore use act3 and companion. The HTML displays the actual narrator tone and does not repair or conceal that behavior.</w:t>
      </w:r>
    </w:p>
    <w:p>
      <w:pPr>
        <w:widowControl/>
      </w:pPr>
      <w:r>
        <w:rPr>
          <w:rFonts w:ascii="Arial" w:hAnsi="Arial"/>
          <w:color w:val="000000"/>
        </w:rPr>
        <w:br w:type="page"/>
      </w:r>
    </w:p>
    <w:p>
      <w:pPr>
        <w:pStyle w:val="Title"/>
        <w:widowControl/>
      </w:pPr>
      <w:r>
        <w:rPr>
          <w:rFonts w:ascii="Arial" w:hAnsi="Arial"/>
          <w:color w:val="000000"/>
        </w:rPr>
        <w:t>NarraCare Further Questions and Rehearsal</w:t>
      </w:r>
    </w:p>
    <w:p>
      <w:pPr>
        <w:pStyle w:val="Heading2"/>
        <w:widowControl/>
      </w:pPr>
      <w:r>
        <w:rPr>
          <w:rFonts w:ascii="Arial" w:hAnsi="Arial"/>
          <w:color w:val="000000"/>
        </w:rPr>
        <w:t>Is the demo live, and can my click change the recommendation?</w:t>
      </w:r>
    </w:p>
    <w:p>
      <w:pPr>
        <w:widowControl/>
      </w:pPr>
      <w:r>
        <w:rPr>
          <w:rFonts w:ascii="Arial" w:hAnsi="Arial"/>
          <w:color w:val="000000"/>
        </w:rPr>
        <w:t>The CLI runs the five-component backend. The single-file HTML replays nine embedded trajectories. Its Try/Skip replies change the trail presentation only, preserving recorded tasks, choices and rewards. A live dialogue agent is proposed separately.</w:t>
      </w:r>
    </w:p>
    <w:p>
      <w:pPr>
        <w:pStyle w:val="Heading2"/>
        <w:widowControl/>
      </w:pPr>
      <w:r>
        <w:rPr>
          <w:rFonts w:ascii="Arial" w:hAnsi="Arial"/>
          <w:color w:val="000000"/>
        </w:rPr>
        <w:t>Are all 56 safety rules executed?</w:t>
      </w:r>
    </w:p>
    <w:p>
      <w:pPr>
        <w:widowControl/>
      </w:pPr>
      <w:r>
        <w:rPr>
          <w:rFonts w:ascii="Arial" w:hAnsi="Arial"/>
          <w:color w:val="000000"/>
        </w:rPr>
        <w:t>No. Five runtime pre-filter predicates execute in the evaluated path. The JSON holds 51 design-time definitions. Together they are 56 authored rules, not 56 runtime checks. Clinical coverage requires a separate review.</w:t>
      </w:r>
    </w:p>
    <w:p>
      <w:pPr>
        <w:pStyle w:val="Heading2"/>
        <w:widowControl/>
      </w:pPr>
      <w:r>
        <w:rPr>
          <w:rFonts w:ascii="Arial" w:hAnsi="Arial"/>
          <w:color w:val="000000"/>
        </w:rPr>
        <w:t>Why use synthetic users, and what are the main limits?</w:t>
      </w:r>
    </w:p>
    <w:p>
      <w:pPr>
        <w:widowControl/>
      </w:pPr>
      <w:r>
        <w:rPr>
          <w:rFonts w:ascii="Arial" w:hAnsi="Arial"/>
          <w:color w:val="000000"/>
        </w:rPr>
        <w:t>They allow controlled inspection without identifiable patient records. The study uses twenty personas, one seed and a shared learner. The rule-based and neural references have implementation limitations. We do not establish clinical efficacy, engagement gains or a significant advantage over LinUCB.</w:t>
      </w:r>
    </w:p>
    <w:p>
      <w:pPr>
        <w:pStyle w:val="Heading2"/>
        <w:widowControl/>
      </w:pPr>
      <w:r>
        <w:rPr>
          <w:rFonts w:ascii="Arial" w:hAnsi="Arial"/>
          <w:color w:val="000000"/>
        </w:rPr>
        <w:t>Can the agent be finished in three days?</w:t>
      </w:r>
    </w:p>
    <w:p>
      <w:pPr>
        <w:widowControl/>
      </w:pPr>
      <w:r>
        <w:rPr>
          <w:rFonts w:ascii="Arial" w:hAnsi="Arial"/>
          <w:color w:val="000000"/>
        </w:rPr>
        <w:t>A narrow prototype is feasible if we reuse the current tools and restrict the dialogue to symptoms, preferences and task feedback. The deliverable is a tested tool-selection and clarification loop, not an open-ended medical assistant. It remains proposed until the new interaction tests pass. See backup slide 9.</w:t>
      </w:r>
    </w:p>
    <w:p>
      <w:pPr>
        <w:pStyle w:val="Heading2"/>
        <w:widowControl/>
      </w:pPr>
      <w:r>
        <w:rPr>
          <w:rFonts w:ascii="Arial" w:hAnsi="Arial"/>
          <w:color w:val="000000"/>
        </w:rPr>
        <w:t>Suggested demo sequence if time permits</w:t>
      </w:r>
    </w:p>
    <w:p>
      <w:pPr>
        <w:widowControl/>
      </w:pPr>
      <w:r>
        <w:rPr>
          <w:rFonts w:ascii="Arial" w:hAnsi="Arial"/>
          <w:color w:val="000000"/>
        </w:rPr>
        <w:t>Open demo/index.html before speaking. Keep U001 and SAPS selected. Point to the safety candidate count and five-component activity on Day 1. Preview Day 30 and Day 60 only if this replaces the screenshot explanation within its 40-second slot. Explain that these controls seek recorded data. Return to slide 6 for the conclusion.</w:t>
      </w:r>
    </w:p>
    <w:p>
      <w:pPr>
        <w:pStyle w:val="Heading2"/>
        <w:widowControl/>
      </w:pPr>
      <w:r>
        <w:rPr>
          <w:rFonts w:ascii="Arial" w:hAnsi="Arial"/>
          <w:color w:val="000000"/>
        </w:rPr>
        <w:t>Pronunciation and numbers</w:t>
      </w:r>
    </w:p>
    <w:p>
      <w:pPr>
        <w:widowControl/>
      </w:pPr>
      <w:r>
        <w:rPr>
          <w:rFonts w:ascii="Arial" w:hAnsi="Arial"/>
          <w:color w:val="000000"/>
        </w:rPr>
        <w:t>SAPS: say “saps”. LinUCB: “Lin U C B”. IER: “I E R”, then explain infeasible proposals. SVR: “S V R”, then explain accepted-task violations. 0.0223 = 2.23%; 0.4082 = 40.82%. Read the percentages in the talk and keep the ratios on the slide. Avoid reading every table cell or the full formula.</w:t>
      </w:r>
    </w:p>
    <w:p>
      <w:pPr>
        <w:pStyle w:val="Heading2"/>
        <w:widowControl/>
      </w:pPr>
      <w:r>
        <w:rPr>
          <w:rFonts w:ascii="Arial" w:hAnsi="Arial"/>
          <w:color w:val="000000"/>
        </w:rPr>
        <w:t>Current scope and future work</w:t>
      </w:r>
    </w:p>
    <w:p>
      <w:pPr>
        <w:widowControl/>
      </w:pPr>
      <w:r>
        <w:rPr>
          <w:rFonts w:ascii="Arial" w:hAnsi="Arial"/>
          <w:color w:val="000000"/>
        </w:rPr>
        <w:t>Present the sequential recommender and HTML replay as implemented. Present clarification, tool selection and conversational preference memory as planned. The assignment encourages agents but explicitly allows conventional recommenders the same marks. It does not promise an automatic agent bonus. No clinical effectiveness or improved adherence is established.</w:t>
      </w:r>
    </w:p>
    <w:p>
      <w:pPr>
        <w:widowControl/>
      </w:pPr>
      <w:r>
        <w:rPr>
          <w:rFonts w:ascii="Arial" w:hAnsi="Arial"/>
          <w:color w:val="000000"/>
        </w:rPr>
        <w:br w:type="page"/>
      </w:r>
    </w:p>
    <w:p>
      <w:pPr>
        <w:pStyle w:val="Title"/>
        <w:widowControl/>
      </w:pPr>
      <w:r>
        <w:rPr>
          <w:rFonts w:ascii="Arial" w:hAnsi="Arial"/>
          <w:color w:val="000000"/>
        </w:rPr>
        <w:t>Proposed Three Day Agent Prototype</w:t>
      </w:r>
    </w:p>
    <w:p>
      <w:pPr>
        <w:widowControl/>
      </w:pPr>
      <w:r>
        <w:rPr>
          <w:rFonts w:ascii="Arial" w:hAnsi="Arial"/>
          <w:color w:val="000000"/>
        </w:rPr>
        <w:t>Feasibility: a bounded prototype is a reasonable three-day target if the existing components remain reusable and scope stays fixed. Completion is conditional on integration and interaction tests. An LLM is optional. A deterministic controller can make explicit action/tool decisions; a general medical assistant is outside this plan. This appendix is preparation material, not an implemented result.</w:t>
      </w:r>
    </w:p>
    <w:p>
      <w:pPr>
        <w:pStyle w:val="Heading2"/>
        <w:widowControl/>
      </w:pPr>
      <w:r>
        <w:rPr>
          <w:rFonts w:ascii="Arial" w:hAnsi="Arial"/>
          <w:color w:val="000000"/>
        </w:rPr>
        <w:t>Day 1   Confirmed state and dialogue decisions</w:t>
      </w:r>
    </w:p>
    <w:p>
      <w:pPr>
        <w:widowControl/>
      </w:pPr>
      <w:r>
        <w:rPr>
          <w:rFonts w:ascii="Arial" w:hAnsi="Arial"/>
          <w:color w:val="000000"/>
        </w:rPr>
        <w:t>Add a small controller with explicit session state. Extract a restricted set of symptom/preference fields from forms or a documented English phrase grammar. Ask about missing, contradictory or out-of-range values instead of silently defaulting. Choose between clarify, recommend, request feedback and stop. Keep the current demo and formal results unchanged.</w:t>
      </w:r>
    </w:p>
    <w:p>
      <w:pPr>
        <w:pStyle w:val="Heading2"/>
        <w:widowControl/>
      </w:pPr>
      <w:r>
        <w:rPr>
          <w:rFonts w:ascii="Arial" w:hAnsi="Arial"/>
          <w:color w:val="000000"/>
        </w:rPr>
        <w:t>Day 2   Tool calls and actual feedback</w:t>
      </w:r>
    </w:p>
    <w:p>
      <w:pPr>
        <w:widowControl/>
      </w:pPr>
      <w:r>
        <w:rPr>
          <w:rFonts w:ascii="Arial" w:hAnsi="Arial"/>
          <w:color w:val="000000"/>
        </w:rPr>
        <w:t>Wrap the existing candidate filtering/ranking path and UserMemory behind narrow tool interfaces. Call run_single_turn with confirmed structured state, rather than the legacy interactive_session that synthesizes feedback. Collect task completion and before/after symptom feedback explicitly. Validate the reward input contract before process_feedback. Retain the hard safety checks, template narrator and traceable tool results. A preference change must reach the context or candidate selection, rather than only changing reply wording.</w:t>
      </w:r>
    </w:p>
    <w:p>
      <w:pPr>
        <w:pStyle w:val="Heading2"/>
        <w:widowControl/>
      </w:pPr>
      <w:r>
        <w:rPr>
          <w:rFonts w:ascii="Arial" w:hAnsi="Arial"/>
          <w:color w:val="000000"/>
        </w:rPr>
        <w:t>Day 3   Scripted interaction validation</w:t>
      </w:r>
    </w:p>
    <w:p>
      <w:pPr>
        <w:widowControl/>
      </w:pPr>
      <w:r>
        <w:rPr>
          <w:rFonts w:ascii="Arial" w:hAnsi="Arial"/>
          <w:color w:val="000000"/>
        </w:rPr>
        <w:t>Test complete check-ins, missing/contradictory symptoms, high pain/fatigue, skip, changed preference, empty feasible sets and unsafe requests. Assert the selected action/tool, actual state and memory updates, and all five predicates on delivered tasks. Demonstrate appropriate response changes without requiring a different top-1 on every turn. Record separate interaction traces and regression results. Only then describe the extension as a bounded dialogue/tool-orchestration agent prototype.</w:t>
      </w:r>
    </w:p>
    <w:p>
      <w:pPr>
        <w:pStyle w:val="Heading2"/>
        <w:widowControl/>
      </w:pPr>
      <w:r>
        <w:rPr>
          <w:rFonts w:ascii="Arial" w:hAnsi="Arial"/>
          <w:color w:val="000000"/>
        </w:rPr>
        <w:t>Acceptance criteria</w:t>
      </w:r>
    </w:p>
    <w:p>
      <w:pPr>
        <w:widowControl/>
      </w:pPr>
      <w:r>
        <w:rPr>
          <w:rFonts w:ascii="Arial" w:hAnsi="Arial"/>
          <w:color w:val="000000"/>
        </w:rPr>
        <w:t>Use at least 12 scripted multi-turn scenarios spanning the cases above. Missing required state must trigger clarification before ranking. Logs must show the chosen action, confirmed fields, tool input/output, memory changes and feedback source. The final proposed task must pass all five runtime checks, including after any fallback. If no task passes, abstain rather than recommend an unchecked replacement. Real user feedback must not silently become simulator-generated feedback. Verify Beta-safety updates explicitly rather than assuming process_feedback updates them. Run the existing regression checks and preserve the current formal artifacts.</w:t>
      </w:r>
    </w:p>
    <w:p>
      <w:pPr>
        <w:pStyle w:val="Heading2"/>
        <w:widowControl/>
      </w:pPr>
      <w:r>
        <w:rPr>
          <w:rFonts w:ascii="Arial" w:hAnsi="Arial"/>
          <w:color w:val="000000"/>
        </w:rPr>
        <w:t>Scope boundary and fallback</w:t>
      </w:r>
    </w:p>
    <w:p>
      <w:pPr>
        <w:widowControl/>
      </w:pPr>
      <w:r>
        <w:rPr>
          <w:rFonts w:ascii="Arial" w:hAnsi="Arial"/>
          <w:color w:val="000000"/>
        </w:rPr>
        <w:t>Begin with a separate agent entry point and separate tests. Keep the current CLI/HTML and report results as the presentation baseline. Prioritize the validated clarification/tool loop over a new UI or an LLM. If integration cannot satisfy the criteria, deliver the tested subset with an explicit limitation rather than relabeling the existing pipeline as a completed agent.</w:t>
      </w:r>
    </w:p>
    <w:sectPr w:rsidR="00FC693F" w:rsidRPr="0006063C" w:rsidSect="00034616">
      <w:footerReference w:type="default" r:id="rId9"/>
      <w:pgSz w:w="11909" w:h="16834"/>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00" w:line="252" w:lineRule="auto"/>
      <w:outlineLvl w:val="0"/>
    </w:pPr>
    <w:rPr>
      <w:rFonts w:asciiTheme="majorHAnsi" w:eastAsiaTheme="majorEastAsia" w:hAnsiTheme="majorHAnsi" w:cstheme="majorBidi" w:ascii="Arial" w:hAnsi="Arial"/>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140" w:after="100" w:line="252" w:lineRule="auto"/>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52"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NarraCare Presentation Script Questions and Agent Plan</dc:title>
  <dc:subject/>
  <dc:creator/>
  <cp:keywords/>
  <dc:description/>
  <cp:lastModifiedBy/>
  <cp:revision>1</cp:revision>
  <dcterms:created xsi:type="dcterms:W3CDTF">2013-12-23T23:15:00Z</dcterms:created>
  <dcterms:modified xsi:type="dcterms:W3CDTF">2013-12-23T23:15:00Z</dcterms:modified>
  <cp:category/>
</cp:coreProperties>
</file>