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Arial" w:hAnsi="Arial"/>
          <w:color w:val="000000"/>
        </w:rPr>
        <w:t>NarraCare Three Minute Presentation</w:t>
      </w:r>
    </w:p>
    <w:p>
      <w:pPr>
        <w:widowControl/>
      </w:pPr>
      <w:r>
        <w:rPr>
          <w:rFonts w:ascii="Arial" w:hAnsi="Arial"/>
          <w:color w:val="000000"/>
        </w:rPr>
        <w:t>Main talk: slides 1–6. Slides 7–9 are question backups. The script contains 305 whitespace-separated words. Rehearse at about 110 words per minute with brief pauses. The timing marks are targets, not measured delivery times. Use the screenshot unless a live interaction has already been rehearsed within the same time slot.</w:t>
      </w:r>
    </w:p>
    <w:p>
      <w:pPr>
        <w:pStyle w:val="Heading2"/>
        <w:widowControl/>
      </w:pPr>
      <w:r>
        <w:rPr>
          <w:rFonts w:ascii="Arial" w:hAnsi="Arial"/>
          <w:color w:val="000000"/>
        </w:rPr>
        <w:t>Slide 1   0:00–0:12   NarraCare</w:t>
      </w:r>
    </w:p>
    <w:p>
      <w:pPr>
        <w:widowControl/>
      </w:pPr>
      <w:r>
        <w:rPr>
          <w:rFonts w:ascii="Arial" w:hAnsi="Arial"/>
          <w:color w:val="000000"/>
        </w:rPr>
        <w:t>NarraCare is a conversational rehabilitation recommender with a gentle trail companion. It combines an evaluated recommendation pipeline with a live LLM agent.</w:t>
      </w:r>
    </w:p>
    <w:p>
      <w:pPr>
        <w:pStyle w:val="Heading2"/>
        <w:widowControl/>
      </w:pPr>
      <w:r>
        <w:rPr>
          <w:rFonts w:ascii="Arial" w:hAnsi="Arial"/>
          <w:color w:val="000000"/>
        </w:rPr>
        <w:t>Slide 2   0:12–0:35   Personalised rehabilitation</w:t>
      </w:r>
    </w:p>
    <w:p>
      <w:pPr>
        <w:widowControl/>
      </w:pPr>
      <w:r>
        <w:rPr>
          <w:rFonts w:ascii="Arial" w:hAnsi="Arial"/>
          <w:color w:val="000000"/>
        </w:rPr>
        <w:t>Home rehabilitation can feel repetitive, while symptoms change daily. We want suitable recommendations and manageable achievements, without pressure to push through discomfort. Our benchmark uses twenty synthetic personas, one hundred exercises and sixty-day rollouts, covering knee, shoulder and chronic back conditions.</w:t>
      </w:r>
    </w:p>
    <w:p>
      <w:pPr>
        <w:pStyle w:val="Heading2"/>
        <w:widowControl/>
      </w:pPr>
      <w:r>
        <w:rPr>
          <w:rFonts w:ascii="Arial" w:hAnsi="Arial"/>
          <w:color w:val="000000"/>
        </w:rPr>
        <w:t>Slide 3   0:35–1:20   Learning and conversation with hard safety</w:t>
      </w:r>
    </w:p>
    <w:p>
      <w:pPr>
        <w:widowControl/>
      </w:pPr>
      <w:r>
        <w:rPr>
          <w:rFonts w:ascii="Arial" w:hAnsi="Arial"/>
          <w:color w:val="000000"/>
        </w:rPr>
        <w:t>In the benchmark, the Simulator supplies state. Safety filters candidates; SAPS ranks them; Safety checks again. The template Narrator presents a task, and simulated feedback drives reward and learning. SAPS adds a sampled Beta safety bonus to LinUCB's reward score. In the live agent, user reports replace simulated behavior. GPT-four-o-mini interprets requests and selects tools, including clarification and preference revision. Deterministic tools enforce safety. Actual reported outcomes update reward and learning. The LLM cannot award completion from an intention.</w:t>
      </w:r>
    </w:p>
    <w:p>
      <w:pPr>
        <w:pStyle w:val="Heading2"/>
        <w:widowControl/>
      </w:pPr>
      <w:r>
        <w:rPr>
          <w:rFonts w:ascii="Arial" w:hAnsi="Arial"/>
          <w:color w:val="000000"/>
        </w:rPr>
        <w:t>Slide 4   1:20–2:00   Reward and proposal feasibility</w:t>
      </w:r>
    </w:p>
    <w:p>
      <w:pPr>
        <w:widowControl/>
      </w:pPr>
      <w:r>
        <w:rPr>
          <w:rFonts w:ascii="Arial" w:hAnsi="Arial"/>
          <w:color w:val="000000"/>
        </w:rPr>
        <w:t>SAPS earns forty-two point zero two, close to LinUCB, without a significant advantage. Random earns more reward, but its infeasible proposal rate is forty point eight two percent, versus SAPS's two point two three percent. IER checks ungated proposals; SVR checks accepted tasks. Removing Safety from LinUCB produces one hundred seventy-one violating accepted tasks. These are benchmark results, not an evaluation of conversation quality.</w:t>
      </w:r>
    </w:p>
    <w:p>
      <w:pPr>
        <w:pStyle w:val="Heading2"/>
        <w:widowControl/>
      </w:pPr>
      <w:r>
        <w:rPr>
          <w:rFonts w:ascii="Arial" w:hAnsi="Arial"/>
          <w:color w:val="000000"/>
        </w:rPr>
        <w:t>Slide 5   2:00–2:40   A live companion that responds to you</w:t>
      </w:r>
    </w:p>
    <w:p>
      <w:pPr>
        <w:widowControl/>
      </w:pPr>
      <w:r>
        <w:rPr>
          <w:rFonts w:ascii="Arial" w:hAnsi="Arial"/>
          <w:color w:val="000000"/>
        </w:rPr>
        <w:t>Pip turns the workflow into a mountain trail, with small milestones and camp when tired. This is live interaction: changing flexibility to balance changes the actual retrieved set and task. Explicit completion updates reward and progress; skipping creates camp without invented feedback. Real-provider smoke checks passed all eight cases, alongside sixty-seven tests. Those checks verify integration, not improved adherence or clinical outcomes.</w:t>
      </w:r>
    </w:p>
    <w:p>
      <w:pPr>
        <w:pStyle w:val="Heading2"/>
        <w:widowControl/>
      </w:pPr>
      <w:r>
        <w:rPr>
          <w:rFonts w:ascii="Arial" w:hAnsi="Arial"/>
          <w:color w:val="000000"/>
        </w:rPr>
        <w:t>Slide 6   2:40–3:00   Conclusion</w:t>
      </w:r>
    </w:p>
    <w:p>
      <w:pPr>
        <w:widowControl/>
      </w:pPr>
      <w:r>
        <w:rPr>
          <w:rFonts w:ascii="Arial" w:hAnsi="Arial"/>
          <w:color w:val="000000"/>
        </w:rPr>
        <w:t>Our contribution is an inspectable safety-aware architecture, complementary safety diagnostics and a conversational companion design. We preserve the original benchmark and evaluate the agent separately. Next come stronger baselines, dialogue evaluation and clinician-reviewed user studies. Thank you.</w:t>
      </w:r>
    </w:p>
    <w:p>
      <w:pPr>
        <w:pStyle w:val="Heading2"/>
        <w:widowControl/>
      </w:pPr>
      <w:r>
        <w:rPr>
          <w:rFonts w:ascii="Arial" w:hAnsi="Arial"/>
          <w:color w:val="000000"/>
        </w:rPr>
        <w:t>Delivery checkpoints</w:t>
      </w:r>
    </w:p>
    <w:p>
      <w:pPr>
        <w:widowControl/>
      </w:pPr>
      <w:r>
        <w:rPr>
          <w:rFonts w:ascii="Arial" w:hAnsi="Arial"/>
          <w:color w:val="000000"/>
        </w:rPr>
        <w:t>Finish the mechanism by 1:20 and the results by 2:00. Point at the IER figures instead of reading the whole chart. Use percentages in speech: 0.0223 is 2.23%; 0.4082 is 40.82%. Keep the synthetic-data and no-clinical-proof qualification. End on slide 6 by 3:00. Never wait for an experiment to run during the talk.</w:t>
      </w:r>
    </w:p>
    <w:p>
      <w:pPr>
        <w:widowControl/>
      </w:pPr>
      <w:r>
        <w:rPr>
          <w:rFonts w:ascii="Arial" w:hAnsi="Arial"/>
          <w:color w:val="000000"/>
        </w:rPr>
        <w:br w:type="page"/>
      </w:r>
    </w:p>
    <w:p>
      <w:pPr>
        <w:pStyle w:val="Title"/>
        <w:widowControl/>
      </w:pPr>
      <w:r>
        <w:rPr>
          <w:rFonts w:ascii="Arial" w:hAnsi="Arial"/>
          <w:color w:val="000000"/>
        </w:rPr>
        <w:t>NarraCare One Minute Q and A</w:t>
      </w:r>
    </w:p>
    <w:p>
      <w:pPr>
        <w:widowControl/>
      </w:pPr>
      <w:r>
        <w:rPr>
          <w:rFonts w:ascii="Arial" w:hAnsi="Arial"/>
          <w:color w:val="000000"/>
        </w:rPr>
        <w:t>The three primary answers total 121 words, approximately one minute at 120–125 words per minute. Answer only the question asked. These answers distinguish the implemented live agent, the original benchmark and the offline replay.</w:t>
      </w:r>
    </w:p>
    <w:p>
      <w:pPr>
        <w:pStyle w:val="Heading2"/>
        <w:widowControl/>
      </w:pPr>
      <w:r>
        <w:rPr>
          <w:rFonts w:ascii="Arial" w:hAnsi="Arial"/>
          <w:color w:val="000000"/>
        </w:rPr>
        <w:t>Is it really an agent and is the demo interactive?</w:t>
      </w:r>
    </w:p>
    <w:p>
      <w:pPr>
        <w:widowControl/>
      </w:pPr>
      <w:r>
        <w:rPr>
          <w:rFonts w:ascii="Arial" w:hAnsi="Arial"/>
          <w:color w:val="000000"/>
        </w:rPr>
        <w:t>Yes. GPT-four-o-mini interprets English and chooses guarded tools. In a real Gradio session, changing flexibility to balance changed T017 to T029. Explicit feedback updated reward and learning. The old offline HTML remains a recorded replay. The live agent requires a provider key and network.</w:t>
      </w:r>
    </w:p>
    <w:p>
      <w:pPr>
        <w:pStyle w:val="Heading2"/>
        <w:widowControl/>
      </w:pPr>
      <w:r>
        <w:rPr>
          <w:rFonts w:ascii="Arial" w:hAnsi="Arial"/>
          <w:color w:val="000000"/>
        </w:rPr>
        <w:t>Why use SAPS when Random has higher reward?</w:t>
      </w:r>
    </w:p>
    <w:p>
      <w:pPr>
        <w:widowControl/>
      </w:pPr>
      <w:r>
        <w:rPr>
          <w:rFonts w:ascii="Arial" w:hAnsi="Arial"/>
          <w:color w:val="000000"/>
        </w:rPr>
        <w:t>Random does earn more simulator reward. Its ungated IER is 0.4082 versus SAPS's 0.0223, although the shared filter protects both. SAPS has no significant advantage over LinUCB. Our contribution is the inspectable architecture and complementary safety diagnostics, rather than algorithmic superiority.</w:t>
      </w:r>
    </w:p>
    <w:p>
      <w:pPr>
        <w:pStyle w:val="Heading2"/>
        <w:widowControl/>
      </w:pPr>
      <w:r>
        <w:rPr>
          <w:rFonts w:ascii="Arial" w:hAnsi="Arial"/>
          <w:color w:val="000000"/>
        </w:rPr>
        <w:t>Does this prove better adherence or clinical safety?</w:t>
      </w:r>
    </w:p>
    <w:p>
      <w:pPr>
        <w:widowControl/>
      </w:pPr>
      <w:r>
        <w:rPr>
          <w:rFonts w:ascii="Arial" w:hAnsi="Arial"/>
          <w:color w:val="000000"/>
        </w:rPr>
        <w:t>No. We use synthetic profiles and implemented task restrictions. The trail is a design hypothesis. Eight real-provider checks establish engineering behavior in one scripted sequence, not patient benefit. Clinical review and user evaluation are still needed.</w:t>
      </w:r>
    </w:p>
    <w:p>
      <w:pPr>
        <w:pStyle w:val="Heading2"/>
        <w:widowControl/>
      </w:pPr>
      <w:r>
        <w:rPr>
          <w:rFonts w:ascii="Arial" w:hAnsi="Arial"/>
          <w:color w:val="000000"/>
        </w:rPr>
        <w:t>Live demonstration within the presentation slot</w:t>
      </w:r>
    </w:p>
    <w:p>
      <w:pPr>
        <w:widowControl/>
      </w:pPr>
      <w:r>
        <w:rPr>
          <w:rFonts w:ascii="Arial" w:hAnsi="Arial"/>
          <w:color w:val="000000"/>
        </w:rPr>
        <w:t>Before speaking, start Gradio with a securely configured provider key. Select U001 and enter the full symptom check-in from the final rehearsal page. Keep its first recommendation ready. During slide 5, replace its normal spoken paragraph with the short line below, submit the preference revision and point to the changed task and candidate count. Allow at most 15 seconds for the response. If unavailable, use the slide screenshot and say it is evidence from the verified run. Return to the conclusion by 2:40. Do not add this sequence after the three-minute talk.</w:t>
      </w:r>
    </w:p>
    <w:p>
      <w:pPr>
        <w:widowControl/>
      </w:pPr>
      <w:r>
        <w:rPr>
          <w:rFonts w:ascii="Arial" w:hAnsi="Arial"/>
          <w:color w:val="000000"/>
        </w:rPr>
        <w:t>Suggested short line: “This is a live session. Changing my preference from flexibility to balance changes the actual retrieved set and task. Safety still decides which candidates are feasible.”</w:t>
      </w:r>
    </w:p>
    <w:p>
      <w:pPr>
        <w:pStyle w:val="Heading2"/>
        <w:widowControl/>
      </w:pPr>
      <w:r>
        <w:rPr>
          <w:rFonts w:ascii="Arial" w:hAnsi="Arial"/>
          <w:color w:val="000000"/>
        </w:rPr>
        <w:t>Demo credentials and fallback</w:t>
      </w:r>
    </w:p>
    <w:p>
      <w:pPr>
        <w:widowControl/>
      </w:pPr>
      <w:r>
        <w:rPr>
          <w:rFonts w:ascii="Arial" w:hAnsi="Arial"/>
          <w:color w:val="000000"/>
        </w:rPr>
        <w:t>The live agent requires network access and an OpenAI-compatible provider key, default model gpt-4o-mini. Set the key outside source and do not display it. If the provider is unavailable, explain the interruption and show the verified screenshot. The old HTML is an offline replay, so do not present its clicks as live learning. The original benchmark CLI is also available offline after dependency installation.</w:t>
      </w:r>
    </w:p>
    <w:p>
      <w:pPr>
        <w:pStyle w:val="Heading2"/>
        <w:widowControl/>
      </w:pPr>
      <w:r>
        <w:rPr>
          <w:rFonts w:ascii="Arial" w:hAnsi="Arial"/>
          <w:color w:val="000000"/>
        </w:rPr>
        <w:t>How to launch</w:t>
      </w:r>
    </w:p>
    <w:p>
      <w:pPr>
        <w:widowControl/>
      </w:pPr>
      <w:r>
        <w:rPr>
          <w:rFonts w:ascii="Arial" w:hAnsi="Arial"/>
          <w:color w:val="000000"/>
        </w:rPr>
        <w:t>From the extracted narracare_agent folder: python -m pip install -r requirements.txt -r requirements-agent.txt. Set the provider secret securely. Run python -m narracare.agent_app --port 7860. The equivalent conversational terminal entry is python -m narracare.agent --user U001 --seed 42.</w:t>
      </w:r>
    </w:p>
    <w:p>
      <w:pPr>
        <w:widowControl/>
      </w:pPr>
      <w:r>
        <w:rPr>
          <w:rFonts w:ascii="Arial" w:hAnsi="Arial"/>
          <w:color w:val="000000"/>
        </w:rPr>
        <w:br w:type="page"/>
      </w:r>
    </w:p>
    <w:p>
      <w:pPr>
        <w:pStyle w:val="Title"/>
        <w:widowControl/>
      </w:pPr>
      <w:r>
        <w:rPr>
          <w:rFonts w:ascii="Arial" w:hAnsi="Arial"/>
          <w:color w:val="000000"/>
        </w:rPr>
        <w:t>NarraCare Technical Questions</w:t>
      </w:r>
    </w:p>
    <w:p>
      <w:pPr>
        <w:pStyle w:val="Heading2"/>
        <w:widowControl/>
      </w:pPr>
      <w:r>
        <w:rPr>
          <w:rFonts w:ascii="Arial" w:hAnsi="Arial"/>
          <w:color w:val="000000"/>
        </w:rPr>
        <w:t>What exactly does the LLM do?</w:t>
      </w:r>
    </w:p>
    <w:p>
      <w:pPr>
        <w:widowControl/>
      </w:pPr>
      <w:r>
        <w:rPr>
          <w:rFonts w:ascii="Arial" w:hAnsi="Arial"/>
          <w:color w:val="000000"/>
        </w:rPr>
        <w:t>It interprets symptom and preference statements, asks for clarification, and selects named tools through OpenAI-compatible tool calling. Tools perform retrieval, SAPS ranking, explanation and feedback updates. Their outputs ground the response. The Narrator itself still uses authored templates, and safety predicates remain deterministic.</w:t>
      </w:r>
    </w:p>
    <w:p>
      <w:pPr>
        <w:pStyle w:val="Heading2"/>
        <w:widowControl/>
      </w:pPr>
      <w:r>
        <w:rPr>
          <w:rFonts w:ascii="Arial" w:hAnsi="Arial"/>
          <w:color w:val="000000"/>
        </w:rPr>
        <w:t>What prevents made-up state and rewards?</w:t>
      </w:r>
    </w:p>
    <w:p>
      <w:pPr>
        <w:widowControl/>
      </w:pPr>
      <w:r>
        <w:rPr>
          <w:rFonts w:ascii="Arial" w:hAnsi="Arial"/>
          <w:color w:val="000000"/>
        </w:rPr>
        <w:t>Required symptoms must be supplied before ranking. Tool arguments have range, evidence and sequence checks. Unknown ROM is explicit and uses a conservative filtering proxy, not an invented measurement. Saying I'll try does not create a reward. Reported completion needs after-pain, fatigue and satisfaction. These checks reduce obvious failures but do not guarantee semantic or clinical correctness.</w:t>
      </w:r>
    </w:p>
    <w:p>
      <w:pPr>
        <w:pStyle w:val="Heading2"/>
        <w:widowControl/>
      </w:pPr>
      <w:r>
        <w:rPr>
          <w:rFonts w:ascii="Arial" w:hAnsi="Arial"/>
          <w:color w:val="000000"/>
        </w:rPr>
        <w:t>How are the benchmark and agent evidence separated?</w:t>
      </w:r>
    </w:p>
    <w:p>
      <w:pPr>
        <w:widowControl/>
      </w:pPr>
      <w:r>
        <w:rPr>
          <w:rFonts w:ascii="Arial" w:hAnsi="Arial"/>
          <w:color w:val="000000"/>
        </w:rPr>
        <w:t>The seven-policy benchmark uses twenty synthetic personas and sixty days, with shared online learning. The agent starts a session-local learner and receives reported feedback instead of behavioral simulation. Its eight real-provider checks and sixty-seven regression tests do not replace or improve the benchmark metrics. All thirty-six frozen result files retained their checksums.</w:t>
      </w:r>
    </w:p>
    <w:p>
      <w:pPr>
        <w:pStyle w:val="Heading2"/>
        <w:widowControl/>
      </w:pPr>
      <w:r>
        <w:rPr>
          <w:rFonts w:ascii="Arial" w:hAnsi="Arial"/>
          <w:color w:val="000000"/>
        </w:rPr>
        <w:t>What do IER and SVR measure?</w:t>
      </w:r>
    </w:p>
    <w:p>
      <w:pPr>
        <w:widowControl/>
      </w:pPr>
      <w:r>
        <w:rPr>
          <w:rFonts w:ascii="Arial" w:hAnsi="Arial"/>
          <w:color w:val="000000"/>
        </w:rPr>
        <w:t>IER measures infeasible entries in an ungated top-five proposal list. SAPS measurement bypasses its output gate. SVR measures accepted tasks violating the five runtime predicates. The separate pooled replay gives LinUCB WithSafety zero of 743 versus NoSafety 171 of 772. This is bounded to implemented predicates, not complete medical safety.</w:t>
      </w:r>
    </w:p>
    <w:p>
      <w:pPr>
        <w:pStyle w:val="Heading2"/>
        <w:widowControl/>
      </w:pPr>
      <w:r>
        <w:rPr>
          <w:rFonts w:ascii="Arial" w:hAnsi="Arial"/>
          <w:color w:val="000000"/>
        </w:rPr>
        <w:t>What changed after user feedback?</w:t>
      </w:r>
    </w:p>
    <w:p>
      <w:pPr>
        <w:widowControl/>
      </w:pPr>
      <w:r>
        <w:rPr>
          <w:rFonts w:ascii="Arial" w:hAnsi="Arial"/>
          <w:color w:val="000000"/>
        </w:rPr>
        <w:t>In the verified synthetic dialogue, reported completion of T029 yielded reward 0.9401, updated reward and Beta safety statistics, and moved the trail one step. A later skip advanced the narrative day but preserved reward and trail steps. Those values describe that session only, not a recovery score or benchmark aggregate.</w:t>
      </w:r>
    </w:p>
    <w:p>
      <w:pPr>
        <w:widowControl/>
      </w:pPr>
      <w:r>
        <w:rPr>
          <w:rFonts w:ascii="Arial" w:hAnsi="Arial"/>
          <w:color w:val="000000"/>
        </w:rPr>
        <w:br w:type="page"/>
      </w:r>
    </w:p>
    <w:p>
      <w:pPr>
        <w:pStyle w:val="Title"/>
        <w:widowControl/>
      </w:pPr>
      <w:r>
        <w:rPr>
          <w:rFonts w:ascii="Arial" w:hAnsi="Arial"/>
          <w:color w:val="000000"/>
        </w:rPr>
        <w:t>NarraCare Rehearsal and Scope</w:t>
      </w:r>
    </w:p>
    <w:p>
      <w:pPr>
        <w:pStyle w:val="Heading2"/>
        <w:widowControl/>
      </w:pPr>
      <w:r>
        <w:rPr>
          <w:rFonts w:ascii="Arial" w:hAnsi="Arial"/>
          <w:color w:val="000000"/>
        </w:rPr>
        <w:t>Does moving to the Summit increase permitted exercise intensity?</w:t>
      </w:r>
    </w:p>
    <w:p>
      <w:pPr>
        <w:widowControl/>
      </w:pPr>
      <w:r>
        <w:rPr>
          <w:rFonts w:ascii="Arial" w:hAnsi="Arial"/>
          <w:color w:val="000000"/>
        </w:rPr>
        <w:t>No. Narrative day controls the story and companion tone. Clinical stage remains fixed in the selected synthetic profile. Starting at a later day creates neither prior completions nor promoted clinical permissions. In the new agent only, an adapter aligns condition names and one-based narrative days with existing arc metadata. Original benchmark fallback limitations remain disclosed.</w:t>
      </w:r>
    </w:p>
    <w:p>
      <w:pPr>
        <w:pStyle w:val="Heading2"/>
        <w:widowControl/>
      </w:pPr>
      <w:r>
        <w:rPr>
          <w:rFonts w:ascii="Arial" w:hAnsi="Arial"/>
          <w:color w:val="000000"/>
        </w:rPr>
        <w:t>How original is this?</w:t>
      </w:r>
    </w:p>
    <w:p>
      <w:pPr>
        <w:widowControl/>
      </w:pPr>
      <w:r>
        <w:rPr>
          <w:rFonts w:ascii="Arial" w:hAnsi="Arial"/>
          <w:color w:val="000000"/>
        </w:rPr>
        <w:t>The contribution is the rehabilitation-specific integration and inspectability: hard feasibility, soft safety learning, proposal-versus-execution evaluation, and a companion interaction that uses the same tools. We do not claim to invent bandits, IER or game-based rehabilitation. The application design explores low-pressure achievement and rest.</w:t>
      </w:r>
    </w:p>
    <w:p>
      <w:pPr>
        <w:pStyle w:val="Heading2"/>
        <w:widowControl/>
      </w:pPr>
      <w:r>
        <w:rPr>
          <w:rFonts w:ascii="Arial" w:hAnsi="Arial"/>
          <w:color w:val="000000"/>
        </w:rPr>
        <w:t>Are there fifty-six runtime rules?</w:t>
      </w:r>
    </w:p>
    <w:p>
      <w:pPr>
        <w:widowControl/>
      </w:pPr>
      <w:r>
        <w:rPr>
          <w:rFonts w:ascii="Arial" w:hAnsi="Arial"/>
          <w:color w:val="000000"/>
        </w:rPr>
        <w:t>No. Five pre-filter predicates execute in the main safety path. The data file contains fifty-one additional design definitions, not fifty-one further checks on every recommendation. The crisis keyword screen is limited and can both miss concerns and match negated phrases. Clinical coverage needs review.</w:t>
      </w:r>
    </w:p>
    <w:p>
      <w:pPr>
        <w:pStyle w:val="Heading2"/>
        <w:widowControl/>
      </w:pPr>
      <w:r>
        <w:rPr>
          <w:rFonts w:ascii="Arial" w:hAnsi="Arial"/>
          <w:color w:val="000000"/>
        </w:rPr>
        <w:t>What are the main limits?</w:t>
      </w:r>
    </w:p>
    <w:p>
      <w:pPr>
        <w:widowControl/>
      </w:pPr>
      <w:r>
        <w:rPr>
          <w:rFonts w:ascii="Arial" w:hAnsi="Arial"/>
          <w:color w:val="000000"/>
        </w:rPr>
        <w:t>One seed, a small synthetic cohort, shared learning, simplified feedback and weak baseline implementations limit inference. The new agent also depends on provider availability and imperfect language interpretation. There is no dialogue-quality study, clinician panel or patient trial. ACL and rotator-cuff profiles are postoperative; the BP profiles represent chronic back pain, not back surgery.</w:t>
      </w:r>
    </w:p>
    <w:p>
      <w:pPr>
        <w:pStyle w:val="Heading2"/>
        <w:widowControl/>
      </w:pPr>
      <w:r>
        <w:rPr>
          <w:rFonts w:ascii="Arial" w:hAnsi="Arial"/>
          <w:color w:val="000000"/>
        </w:rPr>
        <w:t>Verified dialogue inputs</w:t>
      </w:r>
    </w:p>
    <w:p>
      <w:pPr>
        <w:widowControl/>
      </w:pPr>
      <w:r>
        <w:rPr>
          <w:rFonts w:ascii="Arial" w:hAnsi="Arial"/>
          <w:color w:val="000000"/>
        </w:rPr>
        <w:t>Hello Pip. Could you recommend a manageable exercise?</w:t>
      </w:r>
    </w:p>
    <w:p>
      <w:pPr>
        <w:widowControl/>
      </w:pPr>
      <w:r>
        <w:rPr>
          <w:rFonts w:ascii="Arial" w:hAnsi="Arial"/>
          <w:color w:val="000000"/>
        </w:rPr>
        <w:t>My pain is 3, fatigue 2, mood 7 and ROM 110. I prefer flexibility.</w:t>
      </w:r>
    </w:p>
    <w:p>
      <w:pPr>
        <w:widowControl/>
      </w:pPr>
      <w:r>
        <w:rPr>
          <w:rFonts w:ascii="Arial" w:hAnsi="Arial"/>
          <w:color w:val="000000"/>
        </w:rPr>
        <w:t>Why did you choose this task?</w:t>
      </w:r>
    </w:p>
    <w:p>
      <w:pPr>
        <w:widowControl/>
      </w:pPr>
      <w:r>
        <w:rPr>
          <w:rFonts w:ascii="Arial" w:hAnsi="Arial"/>
          <w:color w:val="000000"/>
        </w:rPr>
        <w:t>I prefer balance instead; avoid flexibility.</w:t>
      </w:r>
    </w:p>
    <w:p>
      <w:pPr>
        <w:widowControl/>
      </w:pPr>
      <w:r>
        <w:rPr>
          <w:rFonts w:ascii="Arial" w:hAnsi="Arial"/>
          <w:color w:val="000000"/>
        </w:rPr>
        <w:t>I'll try the proposed task. What feedback do you need?</w:t>
      </w:r>
    </w:p>
    <w:p>
      <w:pPr>
        <w:widowControl/>
      </w:pPr>
      <w:r>
        <w:rPr>
          <w:rFonts w:ascii="Arial" w:hAnsi="Arial"/>
          <w:color w:val="000000"/>
        </w:rPr>
        <w:t>Completed. After pain 3, fatigue 3, satisfaction 0.8.</w:t>
      </w:r>
    </w:p>
    <w:p>
      <w:pPr>
        <w:widowControl/>
      </w:pPr>
      <w:r>
        <w:rPr>
          <w:rFonts w:ascii="Arial" w:hAnsi="Arial"/>
          <w:color w:val="000000"/>
        </w:rPr>
        <w:t>Skip today and rest.</w:t>
      </w:r>
    </w:p>
    <w:p>
      <w:pPr>
        <w:pStyle w:val="Heading2"/>
        <w:widowControl/>
      </w:pPr>
      <w:r>
        <w:rPr>
          <w:rFonts w:ascii="Arial" w:hAnsi="Arial"/>
          <w:color w:val="000000"/>
        </w:rPr>
        <w:t>What to point to</w:t>
      </w:r>
    </w:p>
    <w:p>
      <w:pPr>
        <w:widowControl/>
      </w:pPr>
      <w:r>
        <w:rPr>
          <w:rFonts w:ascii="Arial" w:hAnsi="Arial"/>
          <w:color w:val="000000"/>
        </w:rPr>
        <w:t>The first task is T017, flexibility, from ten retrieved candidates after 100 -&gt; 77 safety filtering. The balance revision selects T029 from four retrieved candidates. No reward appears for intention alone. The explicit outcome produces reward 0.9401 and one completed trail step in the verified session. Camp preserves those totals. Model tool choices and wording can vary on another run; report observed behavior without promising exact LLM determinism.</w:t>
      </w:r>
    </w:p>
    <w:sectPr w:rsidR="00FC693F" w:rsidRPr="0006063C" w:rsidSect="00034616">
      <w:footerReference w:type="default" r:id="rId9"/>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NarraCare Agent Presentation Script and Questions</dc:title>
  <dc:subject/>
  <dc:creator/>
  <cp:keywords/>
  <dc:description/>
  <cp:lastModifiedBy/>
  <cp:revision>1</cp:revision>
  <dcterms:created xsi:type="dcterms:W3CDTF">2013-12-23T23:15:00Z</dcterms:created>
  <dcterms:modified xsi:type="dcterms:W3CDTF">2013-12-23T23:15:00Z</dcterms:modified>
  <cp:category/>
</cp:coreProperties>
</file>