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2E5496"/>
          <w:sz w:val="20"/>
        </w:rPr>
        <w:t>业 务 挖 掘 报 告　·　BUSINESS DISCOVERY</w:t>
      </w:r>
    </w:p>
    <w:p>
      <w:pPr>
        <w:spacing w:before="360" w:after="120"/>
        <w:pBdr>
          <w:bottom w:val="single" w:sz="12" w:space="10" w:color="1F3864"/>
        </w:pBdr>
      </w:pPr>
      <w:r>
        <w:rPr>
          <w:rFonts w:ascii="微软雅黑" w:hAnsi="微软雅黑" w:eastAsia="微软雅黑"/>
          <w:b/>
          <w:i w:val="0"/>
          <w:color w:val="1F3864"/>
          <w:sz w:val="52"/>
        </w:rPr>
        <w:t>展商咨询工单业务挖掘报告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从访谈事实到可试点的需求假设：版本、时间、编号与边界</w:t>
      </w:r>
    </w:p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390"/>
      </w:tblPr>
      <w:tblGrid>
        <w:gridCol w:w="2381"/>
        <w:gridCol w:w="6009"/>
      </w:tblGrid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委托方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上海外经贸商务展览有限公司（案例设定）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业务范围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展商咨询知识与服务转派 · 单批次 2026-S1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文档编号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v1-BD-001　·　版本 v1.0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编制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业务分析组（实验室系统生成 + 人工复核）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日期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2026-10-23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数据性质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36 条合成访谈事实；人物、企业指标与业务问题均为虚构</w:t>
            </w:r>
          </w:p>
        </w:tc>
      </w:tr>
    </w:tbl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617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本报告用于方法演示与试点评审，不构成对真实企业现状的结论。覆盖率 36/36 仅表示访谈提纲被逐条覆盖，不代表需求已被验证，也不代表验收通过。文中的 f 编号可回溯到 discovery-report.json 的原始访谈记录。</w:t>
            </w:r>
          </w:p>
        </w:tc>
      </w:tr>
    </w:tbl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一、挖掘目标与方法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本报告回答三个问题：展商咨询在现状下如何流转、在哪几个点最容易失真、哪些改动值得先用一个批次做只读试点。全部结论以“待验证假设”形式给出，并标注证据编号与验证动作。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1.1 挖掘目标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还原链路：把咨询从进线到闭环的每一次交接、判断与留痕说清楚，而不是只画一条理想流程。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定位断点：区分“人的疏忽”与“结构缺口”，只把后者写进需求；前者靠培训与抽查解决。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 w:val="0"/>
          <w:i w:val="0"/>
          <w:sz w:val="21"/>
        </w:rPr>
        <w:t>形成假设：每条需求都必须带证据、责任人和可执行的验收动作，避免“上个系统就好了”。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1.2 数据来源与生成方式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实验室系统读取 discovery-report.json 的 62 条访谈记录，按“流程—角色—系统与数据—风险与边界”四类框架抽取事实，合并同义表述后得到 36 条带编号的事实（f01–f55 中的有效子集），再生成六条需求假设草稿；业务分析组逐条复核，删除无法落到动作的表述，保留可被验证的部分。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　数据来源与用途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701"/>
        <w:gridCol w:w="4762"/>
        <w:gridCol w:w="2154"/>
      </w:tblGrid>
      <w:tr>
        <w:trPr>
          <w:tblHeader w:val="true"/>
        </w:trPr>
        <w:tc>
          <w:tcPr>
            <w:tcW w:type="dxa" w:w="170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项目</w:t>
            </w:r>
          </w:p>
        </w:tc>
        <w:tc>
          <w:tcPr>
            <w:tcW w:type="dxa" w:w="47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内容</w:t>
            </w:r>
          </w:p>
        </w:tc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在报告中的用途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访谈记录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62 条，覆盖 6 个角色；提纲覆盖 36/36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事实抽取的原始语料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事实编号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f01–f55（含未使用编号），正文以 f 码引用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每个结论都可回溯，便于复核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角色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业务负责人、一线服务专员、项目流程协调员、数字化工程师、审核与质量负责人、客户协同代表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权责与视角差异分析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需求假设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6 条，均标注 P0/P1、负责人、证据与验收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第五章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证据缺口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旧版本占比、检索耗时、单量、快照保留期等均无真实统计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第八章，禁止外推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关于“实验室系统生成”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生成链路：访谈记录 → 事实抽取（保留原话与编号）→ 主题聚类 → 假设草稿 → 人工复核定稿。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系统只做归纳与串联，不补造数字：凡缺少真实统计的地方，报告一律写“未核实”，不用估计值填充。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1.3 方法与局限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方法上采用半结构访谈 + 事实编码 + 反例检验：每条假设都要找到至少一个“现状下会出错”的具体场景，否则不进入需求清单。局限同样明确：样本为合成语料，没有工单系统导出，也没有时间与成本基线，因此本报告只能支持“值得试”，不能支持“一定有效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DF3F3"/>
            <w:tcBorders>
              <w:top w:val="single" w:sz="4" w:color="E3B7B7"/>
              <w:bottom w:val="single" w:sz="4" w:color="E3B7B7"/>
              <w:left w:val="single" w:sz="4" w:color="E3B7B7"/>
              <w:right w:val="single" w:sz="4" w:color="E3B7B7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B23B3B"/>
                <w:sz w:val="20"/>
              </w:rPr>
              <w:t>读这份报告时需要记住的三件事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① 36/36 是访谈覆盖率，不是需求验证率；② f12 的“900 次咨询、55% 重复”是虚构样本，不得作为基线；③ 文中所有角色姓名与岗位均为演练设定，真实项目需重新确认责任人与授权范围。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二、业务全景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2.1 展商服务链路中的咨询工单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会业务按时间可分为招展签约、参展准备、现场服务、展后跟进四段。展商咨询贯穿全程：早期问资格与费用，中期问展位、搭建与物流，现场问证件、时间与动线，展后问发票、补贴与下一届政策。咨询工单因此不是“客服小事”，而是把政策口径传递给展商的最后一公里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　四类业务阶段与咨询特征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231"/>
        <w:gridCol w:w="2360"/>
        <w:gridCol w:w="2052"/>
        <w:gridCol w:w="1128"/>
        <w:gridCol w:w="1847"/>
      </w:tblGrid>
      <w:tr>
        <w:trPr>
          <w:tblHeader w:val="true"/>
        </w:trPr>
        <w:tc>
          <w:tcPr>
            <w:tcW w:type="dxa" w:w="12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业务阶段</w:t>
            </w:r>
          </w:p>
        </w:tc>
        <w:tc>
          <w:tcPr>
            <w:tcW w:type="dxa" w:w="236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典型咨询</w:t>
            </w:r>
          </w:p>
        </w:tc>
        <w:tc>
          <w:tcPr>
            <w:tcW w:type="dxa" w:w="205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主要依据</w:t>
            </w:r>
          </w:p>
        </w:tc>
        <w:tc>
          <w:tcPr>
            <w:tcW w:type="dxa" w:w="11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口径变化频率</w:t>
            </w:r>
          </w:p>
        </w:tc>
        <w:tc>
          <w:tcPr>
            <w:tcW w:type="dxa" w:w="184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出错后果</w:t>
            </w:r>
          </w:p>
        </w:tc>
      </w:tr>
      <w:tr>
        <w:tc>
          <w:tcPr>
            <w:tcW w:type="dxa" w:w="1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招展签约</w:t>
            </w:r>
          </w:p>
        </w:tc>
        <w:tc>
          <w:tcPr>
            <w:tcW w:type="dxa" w:w="23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参展资格、展位价格、优惠政策</w:t>
            </w:r>
          </w:p>
        </w:tc>
        <w:tc>
          <w:tcPr>
            <w:tcW w:type="dxa" w:w="20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招展通知、价格文件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18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报价错误、承诺无法兑现</w:t>
            </w:r>
          </w:p>
        </w:tc>
      </w:tr>
      <w:tr>
        <w:tc>
          <w:tcPr>
            <w:tcW w:type="dxa" w:w="1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参展准备</w:t>
            </w:r>
          </w:p>
        </w:tc>
        <w:tc>
          <w:tcPr>
            <w:tcW w:type="dxa" w:w="23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展位调整、搭建限制、物流入园</w:t>
            </w:r>
          </w:p>
        </w:tc>
        <w:tc>
          <w:tcPr>
            <w:tcW w:type="dxa" w:w="20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展位图、搭建手册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高（临近开展）</w:t>
            </w:r>
          </w:p>
        </w:tc>
        <w:tc>
          <w:tcPr>
            <w:tcW w:type="dxa" w:w="18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现场返工、额外费用</w:t>
            </w:r>
          </w:p>
        </w:tc>
      </w:tr>
      <w:tr>
        <w:tc>
          <w:tcPr>
            <w:tcW w:type="dxa" w:w="1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现场服务</w:t>
            </w:r>
          </w:p>
        </w:tc>
        <w:tc>
          <w:tcPr>
            <w:tcW w:type="dxa" w:w="23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证件、开放时间、动线、餐饮</w:t>
            </w:r>
          </w:p>
        </w:tc>
        <w:tc>
          <w:tcPr>
            <w:tcW w:type="dxa" w:w="20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现场通知、馆方规定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很高（按天）</w:t>
            </w:r>
          </w:p>
        </w:tc>
        <w:tc>
          <w:tcPr>
            <w:tcW w:type="dxa" w:w="18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展商体验受损、投诉</w:t>
            </w:r>
          </w:p>
        </w:tc>
      </w:tr>
      <w:tr>
        <w:tc>
          <w:tcPr>
            <w:tcW w:type="dxa" w:w="1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展后跟进</w:t>
            </w:r>
          </w:p>
        </w:tc>
        <w:tc>
          <w:tcPr>
            <w:tcW w:type="dxa" w:w="23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发票、补贴、下一届政策</w:t>
            </w:r>
          </w:p>
        </w:tc>
        <w:tc>
          <w:tcPr>
            <w:tcW w:type="dxa" w:w="20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财务口径、次年招展文件</w:t>
            </w:r>
          </w:p>
        </w:tc>
        <w:tc>
          <w:tcPr>
            <w:tcW w:type="dxa" w:w="11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18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结算争议、复展率下降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四个阶段的共同点是：回答都必须引用某一版正式通知。版本一旦混用，展商听到的就是“另一个展会”的规则。这也是本项目把“版本可追溯”放在第一位的原因。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2.2 工单生命周期五段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3　工单生命周期的五个阶段（f01、f20）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08"/>
        <w:gridCol w:w="1795"/>
        <w:gridCol w:w="2424"/>
        <w:gridCol w:w="1167"/>
        <w:gridCol w:w="1077"/>
        <w:gridCol w:w="1346"/>
      </w:tblGrid>
      <w:tr>
        <w:trPr>
          <w:tblHeader w:val="true"/>
        </w:trPr>
        <w:tc>
          <w:tcPr>
            <w:tcW w:type="dxa" w:w="8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阶段</w:t>
            </w:r>
          </w:p>
        </w:tc>
        <w:tc>
          <w:tcPr>
            <w:tcW w:type="dxa" w:w="179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输入</w:t>
            </w:r>
          </w:p>
        </w:tc>
        <w:tc>
          <w:tcPr>
            <w:tcW w:type="dxa" w:w="242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关键动作</w:t>
            </w:r>
          </w:p>
        </w:tc>
        <w:tc>
          <w:tcPr>
            <w:tcW w:type="dxa" w:w="116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输出</w:t>
            </w:r>
          </w:p>
        </w:tc>
        <w:tc>
          <w:tcPr>
            <w:tcW w:type="dxa" w:w="107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责任人</w:t>
            </w:r>
          </w:p>
        </w:tc>
        <w:tc>
          <w:tcPr>
            <w:tcW w:type="dxa" w:w="134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承载工具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接收</w:t>
            </w:r>
          </w:p>
        </w:tc>
        <w:tc>
          <w:tcPr>
            <w:tcW w:type="dxa" w:w="17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展商来电/微信/现场</w:t>
            </w:r>
          </w:p>
        </w:tc>
        <w:tc>
          <w:tcPr>
            <w:tcW w:type="dxa" w:w="24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登记展商、批次、类别、接收人</w:t>
            </w:r>
          </w:p>
        </w:tc>
        <w:tc>
          <w:tcPr>
            <w:tcW w:type="dxa" w:w="11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工单行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一线服务专员</w:t>
            </w:r>
          </w:p>
        </w:tc>
        <w:tc>
          <w:tcPr>
            <w:tcW w:type="dxa" w:w="13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内部服务台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分类</w:t>
            </w:r>
          </w:p>
        </w:tc>
        <w:tc>
          <w:tcPr>
            <w:tcW w:type="dxa" w:w="17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问题描述</w:t>
            </w:r>
          </w:p>
        </w:tc>
        <w:tc>
          <w:tcPr>
            <w:tcW w:type="dxa" w:w="24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按费用/资格/时间/展位归类，标例外</w:t>
            </w:r>
          </w:p>
        </w:tc>
        <w:tc>
          <w:tcPr>
            <w:tcW w:type="dxa" w:w="11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类别字段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一线服务专员</w:t>
            </w:r>
          </w:p>
        </w:tc>
        <w:tc>
          <w:tcPr>
            <w:tcW w:type="dxa" w:w="13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内部服务台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检索</w:t>
            </w:r>
          </w:p>
        </w:tc>
        <w:tc>
          <w:tcPr>
            <w:tcW w:type="dxa" w:w="17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类别 + 时间</w:t>
            </w:r>
          </w:p>
        </w:tc>
        <w:tc>
          <w:tcPr>
            <w:tcW w:type="dxa" w:w="24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找“当前有效且已确认”的版本</w:t>
            </w:r>
          </w:p>
        </w:tc>
        <w:tc>
          <w:tcPr>
            <w:tcW w:type="dxa" w:w="11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版本号与依据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项目流程协调员</w:t>
            </w:r>
          </w:p>
        </w:tc>
        <w:tc>
          <w:tcPr>
            <w:tcW w:type="dxa" w:w="13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文件库 + 群消息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转派</w:t>
            </w:r>
          </w:p>
        </w:tc>
        <w:tc>
          <w:tcPr>
            <w:tcW w:type="dxa" w:w="17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 + 未确认项</w:t>
            </w:r>
          </w:p>
        </w:tc>
        <w:tc>
          <w:tcPr>
            <w:tcW w:type="dxa" w:w="24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交接接收人、版本、截止时间</w:t>
            </w:r>
          </w:p>
        </w:tc>
        <w:tc>
          <w:tcPr>
            <w:tcW w:type="dxa" w:w="11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交接清单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项目流程协调员</w:t>
            </w:r>
          </w:p>
        </w:tc>
        <w:tc>
          <w:tcPr>
            <w:tcW w:type="dxa" w:w="13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群消息/台账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审核</w:t>
            </w:r>
          </w:p>
        </w:tc>
        <w:tc>
          <w:tcPr>
            <w:tcW w:type="dxa" w:w="17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回复草稿</w:t>
            </w:r>
          </w:p>
        </w:tc>
        <w:tc>
          <w:tcPr>
            <w:tcW w:type="dxa" w:w="24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授权人核对来源与口径后确认</w:t>
            </w:r>
          </w:p>
        </w:tc>
        <w:tc>
          <w:tcPr>
            <w:tcW w:type="dxa" w:w="11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可对外答复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业务负责人</w:t>
            </w:r>
          </w:p>
        </w:tc>
        <w:tc>
          <w:tcPr>
            <w:tcW w:type="dxa" w:w="13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线下 + 台账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现状的断点不在某一个阶段，而在阶段之间：登记靠回忆补、检索靠文件名猜、转派靠群消息喊、审核靠人盯。每一次交接都没有统一编号，导致“这条答复依据哪一版”只能靠当事人记忆。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2.3 三套工具与数据流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4　三套工具与群消息的分工（f30）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189"/>
        <w:gridCol w:w="2179"/>
        <w:gridCol w:w="1684"/>
        <w:gridCol w:w="1486"/>
        <w:gridCol w:w="2080"/>
      </w:tblGrid>
      <w:tr>
        <w:trPr>
          <w:tblHeader w:val="true"/>
        </w:trPr>
        <w:tc>
          <w:tcPr>
            <w:tcW w:type="dxa" w:w="118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工具</w:t>
            </w:r>
          </w:p>
        </w:tc>
        <w:tc>
          <w:tcPr>
            <w:tcW w:type="dxa" w:w="217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主要数据</w:t>
            </w:r>
          </w:p>
        </w:tc>
        <w:tc>
          <w:tcPr>
            <w:tcW w:type="dxa" w:w="168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更新方式</w:t>
            </w:r>
          </w:p>
        </w:tc>
        <w:tc>
          <w:tcPr>
            <w:tcW w:type="dxa" w:w="148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在工单中的作用</w:t>
            </w:r>
          </w:p>
        </w:tc>
        <w:tc>
          <w:tcPr>
            <w:tcW w:type="dxa" w:w="208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结构化缺口</w:t>
            </w:r>
          </w:p>
        </w:tc>
      </w:tr>
      <w:tr>
        <w:tc>
          <w:tcPr>
            <w:tcW w:type="dxa" w:w="11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内部服务台</w:t>
            </w:r>
          </w:p>
        </w:tc>
        <w:tc>
          <w:tcPr>
            <w:tcW w:type="dxa" w:w="21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工单号、类别、处理人、状态</w:t>
            </w:r>
          </w:p>
        </w:tc>
        <w:tc>
          <w:tcPr>
            <w:tcW w:type="dxa" w:w="16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人工录入，事后补填</w:t>
            </w:r>
          </w:p>
        </w:tc>
        <w:tc>
          <w:tcPr>
            <w:tcW w:type="dxa" w:w="14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记录“有这件事”</w:t>
            </w:r>
          </w:p>
        </w:tc>
        <w:tc>
          <w:tcPr>
            <w:tcW w:type="dxa" w:w="20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无版本号、无规则生效日、时间可回填</w:t>
            </w:r>
          </w:p>
        </w:tc>
      </w:tr>
      <w:tr>
        <w:tc>
          <w:tcPr>
            <w:tcW w:type="dxa" w:w="11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业务台账</w:t>
            </w:r>
          </w:p>
        </w:tc>
        <w:tc>
          <w:tcPr>
            <w:tcW w:type="dxa" w:w="21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展商、展位、费用、合同</w:t>
            </w:r>
          </w:p>
        </w:tc>
        <w:tc>
          <w:tcPr>
            <w:tcW w:type="dxa" w:w="16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按批次维护</w:t>
            </w:r>
          </w:p>
        </w:tc>
        <w:tc>
          <w:tcPr>
            <w:tcW w:type="dxa" w:w="14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查商业条款</w:t>
            </w:r>
          </w:p>
        </w:tc>
        <w:tc>
          <w:tcPr>
            <w:tcW w:type="dxa" w:w="20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与工单无关联编号，口径以表格为准</w:t>
            </w:r>
          </w:p>
        </w:tc>
      </w:tr>
      <w:tr>
        <w:tc>
          <w:tcPr>
            <w:tcW w:type="dxa" w:w="11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文件库</w:t>
            </w:r>
          </w:p>
        </w:tc>
        <w:tc>
          <w:tcPr>
            <w:tcW w:type="dxa" w:w="21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通知、手册、价格文件</w:t>
            </w:r>
          </w:p>
        </w:tc>
        <w:tc>
          <w:tcPr>
            <w:tcW w:type="dxa" w:w="16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发新版即覆盖，旧版靠文件名区分</w:t>
            </w:r>
          </w:p>
        </w:tc>
        <w:tc>
          <w:tcPr>
            <w:tcW w:type="dxa" w:w="14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查政策原文</w:t>
            </w:r>
          </w:p>
        </w:tc>
        <w:tc>
          <w:tcPr>
            <w:tcW w:type="dxa" w:w="20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无有效期字段、无确认状态、无作废原因</w:t>
            </w:r>
          </w:p>
        </w:tc>
      </w:tr>
      <w:tr>
        <w:tc>
          <w:tcPr>
            <w:tcW w:type="dxa" w:w="11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群消息</w:t>
            </w:r>
          </w:p>
        </w:tc>
        <w:tc>
          <w:tcPr>
            <w:tcW w:type="dxa" w:w="21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临时口径、口头确认</w:t>
            </w:r>
          </w:p>
        </w:tc>
        <w:tc>
          <w:tcPr>
            <w:tcW w:type="dxa" w:w="16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即时</w:t>
            </w:r>
          </w:p>
        </w:tc>
        <w:tc>
          <w:tcPr>
            <w:tcW w:type="dxa" w:w="14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事实上最常用</w:t>
            </w:r>
          </w:p>
        </w:tc>
        <w:tc>
          <w:tcPr>
            <w:tcW w:type="dxa" w:w="208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不可检索、不可审计、无法追责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四者之间没有共同主键。要把“工单—版本—交接—确认”串起来，只能人工比对三张表加聊天记录。这不是员工不认真，而是数据结构上就没有留下可追溯的钩子。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2.4 一条工单在现状下的走法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商在开展前两周询问“调整后的展位是否加收费用”。一线专员先在工作群问，得到“应该不加”的口头答复，随后用微信回复展商；两天后补填服务台工单，回填时间写成当天。审核方抽查时看到的是一条“当天受理、当天答复”的漂亮记录，但真实业务发生时间、引用的通知版本、谁确认的口径，全都没有留下。若展商事后主张“你们说过不加费”，企业既无法证明说过，也无法证明依据哪一版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三、角色与权责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3.1 六个角色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5　六个角色的关注点、动作与权限（f04、f20、f45）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616"/>
        <w:gridCol w:w="1526"/>
        <w:gridCol w:w="1975"/>
        <w:gridCol w:w="1526"/>
        <w:gridCol w:w="1975"/>
      </w:tblGrid>
      <w:tr>
        <w:trPr>
          <w:tblHeader w:val="true"/>
        </w:trPr>
        <w:tc>
          <w:tcPr>
            <w:tcW w:type="dxa" w:w="161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角色</w:t>
            </w:r>
          </w:p>
        </w:tc>
        <w:tc>
          <w:tcPr>
            <w:tcW w:type="dxa" w:w="152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核心关注</w:t>
            </w:r>
          </w:p>
        </w:tc>
        <w:tc>
          <w:tcPr>
            <w:tcW w:type="dxa" w:w="19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日常动作</w:t>
            </w:r>
          </w:p>
        </w:tc>
        <w:tc>
          <w:tcPr>
            <w:tcW w:type="dxa" w:w="152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决策权</w:t>
            </w:r>
          </w:p>
        </w:tc>
        <w:tc>
          <w:tcPr>
            <w:tcW w:type="dxa" w:w="19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主要痛点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顾明岚｜业务负责人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口径统一、风险可控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定政策、审例外、对外表态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最终口径与试点去留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不知道一线到底引用了哪版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林亦舟｜一线服务专员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快速答复、不被投诉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接咨询、查群、回展商、补工单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无最终口径决定权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信息在群里，查起来慢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唐映秋｜项目流程协调员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交接清楚、版本不断链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维护文件、转派、催办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版本有效性初判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旧文件与新版混放，靠文件名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秦芮｜数字化工程师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数据可用、系统可维护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导数据、对字段、做报表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技术方案建议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三套系统无统一编号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傅景｜审核与质量负责人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可追溯、可抽检、可叫停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抽查、复核、暂停试点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复核与暂停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只能看到最终摘要</w:t>
            </w:r>
          </w:p>
        </w:tc>
      </w:tr>
      <w:tr>
        <w:tc>
          <w:tcPr>
            <w:tcW w:type="dxa" w:w="161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叶书｜客户协同代表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展商体验、承诺一致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对接展商、收集反馈</w:t>
            </w:r>
          </w:p>
        </w:tc>
        <w:tc>
          <w:tcPr>
            <w:tcW w:type="dxa" w:w="152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对外沟通方式建议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同一问题不同人答得不一样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3.2 权责冲突点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访谈中最容易引争议的不是流程，而是“谁可以把结论说出去”。现状存在三处结构性模糊：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① </w:t>
      </w:r>
      <w:r>
        <w:rPr>
          <w:rFonts w:ascii="宋体" w:hAnsi="宋体" w:eastAsia="宋体"/>
          <w:b w:val="0"/>
          <w:i w:val="0"/>
          <w:sz w:val="21"/>
        </w:rPr>
        <w:t>版本解释权：文件库管理员能发新版，但“这一版是否已确认、是否覆盖某场次”没有明确责任人。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② </w:t>
      </w:r>
      <w:r>
        <w:rPr>
          <w:rFonts w:ascii="宋体" w:hAnsi="宋体" w:eastAsia="宋体"/>
          <w:b w:val="0"/>
          <w:i w:val="0"/>
          <w:sz w:val="21"/>
        </w:rPr>
        <w:t>例外认定权：收费减免、资格特批由谁拍板，访谈中出现三种说法，且都没有书面授权。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③ </w:t>
      </w:r>
      <w:r>
        <w:rPr>
          <w:rFonts w:ascii="宋体" w:hAnsi="宋体" w:eastAsia="宋体"/>
          <w:b w:val="0"/>
          <w:i w:val="0"/>
          <w:sz w:val="21"/>
        </w:rPr>
        <w:t>草稿使用权：一线把模型或同事给的“参考答复”直接发给展商，事后无法区分建议与承诺。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6　“谁可以做什么”的现状约定（均需评审确认）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809"/>
        <w:gridCol w:w="2341"/>
        <w:gridCol w:w="4468"/>
      </w:tblGrid>
      <w:tr>
        <w:trPr>
          <w:tblHeader w:val="true"/>
        </w:trPr>
        <w:tc>
          <w:tcPr>
            <w:tcW w:type="dxa" w:w="18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动作</w:t>
            </w:r>
          </w:p>
        </w:tc>
        <w:tc>
          <w:tcPr>
            <w:tcW w:type="dxa" w:w="23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可执行角色（待确认）</w:t>
            </w:r>
          </w:p>
        </w:tc>
        <w:tc>
          <w:tcPr>
            <w:tcW w:type="dxa" w:w="44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限制与留痕</w:t>
            </w:r>
          </w:p>
        </w:tc>
      </w:tr>
      <w:tr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判定当前版本</w:t>
            </w:r>
          </w:p>
        </w:tc>
        <w:tc>
          <w:tcPr>
            <w:tcW w:type="dxa" w:w="23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项目流程协调员</w:t>
            </w:r>
          </w:p>
        </w:tc>
        <w:tc>
          <w:tcPr>
            <w:tcW w:type="dxa" w:w="44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有效期 + 确认状态双条件；作废保留原因；不看文件名</w:t>
            </w:r>
          </w:p>
        </w:tc>
      </w:tr>
      <w:tr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审核确认口径</w:t>
            </w:r>
          </w:p>
        </w:tc>
        <w:tc>
          <w:tcPr>
            <w:tcW w:type="dxa" w:w="23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业务负责人</w:t>
            </w:r>
          </w:p>
        </w:tc>
        <w:tc>
          <w:tcPr>
            <w:tcW w:type="dxa" w:w="44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模型无审批权；正式结论须授权人确认</w:t>
            </w:r>
          </w:p>
        </w:tc>
      </w:tr>
      <w:tr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对外发出</w:t>
            </w:r>
          </w:p>
        </w:tc>
        <w:tc>
          <w:tcPr>
            <w:tcW w:type="dxa" w:w="23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业务人员</w:t>
            </w:r>
          </w:p>
        </w:tc>
        <w:tc>
          <w:tcPr>
            <w:tcW w:type="dxa" w:w="44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收费/资格决定不得自动发布；客户协同代表确认用途</w:t>
            </w:r>
          </w:p>
        </w:tc>
      </w:tr>
      <w:tr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进入兜底队列</w:t>
            </w:r>
          </w:p>
        </w:tc>
        <w:tc>
          <w:tcPr>
            <w:tcW w:type="dxa" w:w="23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一线 / 流程协调</w:t>
            </w:r>
          </w:p>
        </w:tc>
        <w:tc>
          <w:tcPr>
            <w:tcW w:type="dxa" w:w="44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无法确认版本或关键字段时强制触发</w:t>
            </w:r>
          </w:p>
        </w:tc>
      </w:tr>
      <w:tr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暂停试点</w:t>
            </w:r>
          </w:p>
        </w:tc>
        <w:tc>
          <w:tcPr>
            <w:tcW w:type="dxa" w:w="23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审核与质量负责人</w:t>
            </w:r>
          </w:p>
        </w:tc>
        <w:tc>
          <w:tcPr>
            <w:tcW w:type="dxa" w:w="44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兜底连续触发或版本无法确认时的默认动作</w:t>
            </w:r>
          </w:p>
        </w:tc>
      </w:tr>
      <w:tr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导出与留痕</w:t>
            </w:r>
          </w:p>
        </w:tc>
        <w:tc>
          <w:tcPr>
            <w:tcW w:type="dxa" w:w="23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数字化工程师</w:t>
            </w:r>
          </w:p>
        </w:tc>
        <w:tc>
          <w:tcPr>
            <w:tcW w:type="dxa" w:w="44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仅脱敏只读；写回、外发、执行接口不开放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四、现状断点与归因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4.1 八个环节的留痕与断点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7　八环节的留痕与断点（对应流程图 ①–⑧）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112"/>
        <w:gridCol w:w="2594"/>
        <w:gridCol w:w="1853"/>
        <w:gridCol w:w="3058"/>
      </w:tblGrid>
      <w:tr>
        <w:trPr>
          <w:tblHeader w:val="true"/>
        </w:trPr>
        <w:tc>
          <w:tcPr>
            <w:tcW w:type="dxa" w:w="111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环节</w:t>
            </w:r>
          </w:p>
        </w:tc>
        <w:tc>
          <w:tcPr>
            <w:tcW w:type="dxa" w:w="25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关键动作</w:t>
            </w:r>
          </w:p>
        </w:tc>
        <w:tc>
          <w:tcPr>
            <w:tcW w:type="dxa" w:w="185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留下的痕迹</w:t>
            </w:r>
          </w:p>
        </w:tc>
        <w:tc>
          <w:tcPr>
            <w:tcW w:type="dxa" w:w="305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断点</w:t>
            </w:r>
          </w:p>
        </w:tc>
      </w:tr>
      <w:tr>
        <w:tc>
          <w:tcPr>
            <w:tcW w:type="dxa" w:w="111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① 接收登记</w:t>
            </w:r>
          </w:p>
        </w:tc>
        <w:tc>
          <w:tcPr>
            <w:tcW w:type="dxa" w:w="25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记录展商、批次、类别、接收人</w:t>
            </w:r>
          </w:p>
        </w:tc>
        <w:tc>
          <w:tcPr>
            <w:tcW w:type="dxa" w:w="18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工单行（常事后补填）</w:t>
            </w:r>
          </w:p>
        </w:tc>
        <w:tc>
          <w:tcPr>
            <w:tcW w:type="dxa" w:w="30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业务发生时间与系统接收时间混为一个</w:t>
            </w:r>
          </w:p>
        </w:tc>
      </w:tr>
      <w:tr>
        <w:tc>
          <w:tcPr>
            <w:tcW w:type="dxa" w:w="111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② 问题分类</w:t>
            </w:r>
          </w:p>
        </w:tc>
        <w:tc>
          <w:tcPr>
            <w:tcW w:type="dxa" w:w="25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按费用/资格/时间/展位归类</w:t>
            </w:r>
          </w:p>
        </w:tc>
        <w:tc>
          <w:tcPr>
            <w:tcW w:type="dxa" w:w="18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类别字段</w:t>
            </w:r>
          </w:p>
        </w:tc>
        <w:tc>
          <w:tcPr>
            <w:tcW w:type="dxa" w:w="30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例外与常规混用，缺“是否例外”标记</w:t>
            </w:r>
          </w:p>
        </w:tc>
      </w:tr>
      <w:tr>
        <w:tc>
          <w:tcPr>
            <w:tcW w:type="dxa" w:w="111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③ 版本检索</w:t>
            </w:r>
          </w:p>
        </w:tc>
        <w:tc>
          <w:tcPr>
            <w:tcW w:type="dxa" w:w="25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找当前有效版本</w:t>
            </w:r>
          </w:p>
        </w:tc>
        <w:tc>
          <w:tcPr>
            <w:tcW w:type="dxa" w:w="18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文件名、群消息</w:t>
            </w:r>
          </w:p>
        </w:tc>
        <w:tc>
          <w:tcPr>
            <w:tcW w:type="dxa" w:w="30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无有效期字段；旧版未作废或未写原因</w:t>
            </w:r>
          </w:p>
        </w:tc>
      </w:tr>
      <w:tr>
        <w:tc>
          <w:tcPr>
            <w:tcW w:type="dxa" w:w="111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④ 转派交接</w:t>
            </w:r>
          </w:p>
        </w:tc>
        <w:tc>
          <w:tcPr>
            <w:tcW w:type="dxa" w:w="25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交接版本、未确认项、截止时间</w:t>
            </w:r>
          </w:p>
        </w:tc>
        <w:tc>
          <w:tcPr>
            <w:tcW w:type="dxa" w:w="18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群消息、台账</w:t>
            </w:r>
          </w:p>
        </w:tc>
        <w:tc>
          <w:tcPr>
            <w:tcW w:type="dxa" w:w="30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无统一编号；未确认项被默认归到对方</w:t>
            </w:r>
          </w:p>
        </w:tc>
      </w:tr>
      <w:tr>
        <w:tc>
          <w:tcPr>
            <w:tcW w:type="dxa" w:w="111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⑤ 草稿</w:t>
            </w:r>
          </w:p>
        </w:tc>
        <w:tc>
          <w:tcPr>
            <w:tcW w:type="dxa" w:w="25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整理回复内容</w:t>
            </w:r>
          </w:p>
        </w:tc>
        <w:tc>
          <w:tcPr>
            <w:tcW w:type="dxa" w:w="18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文档或聊天记录</w:t>
            </w:r>
          </w:p>
        </w:tc>
        <w:tc>
          <w:tcPr>
            <w:tcW w:type="dxa" w:w="30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无固定“未确认”标识，易被当成对外承诺</w:t>
            </w:r>
          </w:p>
        </w:tc>
      </w:tr>
      <w:tr>
        <w:tc>
          <w:tcPr>
            <w:tcW w:type="dxa" w:w="111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⑥ 审核</w:t>
            </w:r>
          </w:p>
        </w:tc>
        <w:tc>
          <w:tcPr>
            <w:tcW w:type="dxa" w:w="25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授权人核对</w:t>
            </w:r>
          </w:p>
        </w:tc>
        <w:tc>
          <w:tcPr>
            <w:tcW w:type="dxa" w:w="18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签字或口头</w:t>
            </w:r>
          </w:p>
        </w:tc>
        <w:tc>
          <w:tcPr>
            <w:tcW w:type="dxa" w:w="30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只留最终摘要，看不到查过哪些版本</w:t>
            </w:r>
          </w:p>
        </w:tc>
      </w:tr>
      <w:tr>
        <w:tc>
          <w:tcPr>
            <w:tcW w:type="dxa" w:w="111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⑦ 对外</w:t>
            </w:r>
          </w:p>
        </w:tc>
        <w:tc>
          <w:tcPr>
            <w:tcW w:type="dxa" w:w="25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业务人员发出</w:t>
            </w:r>
          </w:p>
        </w:tc>
        <w:tc>
          <w:tcPr>
            <w:tcW w:type="dxa" w:w="18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邮件/微信</w:t>
            </w:r>
          </w:p>
        </w:tc>
        <w:tc>
          <w:tcPr>
            <w:tcW w:type="dxa" w:w="30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发出内容与审核版本可能不一致</w:t>
            </w:r>
          </w:p>
        </w:tc>
      </w:tr>
      <w:tr>
        <w:tc>
          <w:tcPr>
            <w:tcW w:type="dxa" w:w="111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⑧ 复盘</w:t>
            </w:r>
          </w:p>
        </w:tc>
        <w:tc>
          <w:tcPr>
            <w:tcW w:type="dxa" w:w="25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统计与改进</w:t>
            </w:r>
          </w:p>
        </w:tc>
        <w:tc>
          <w:tcPr>
            <w:tcW w:type="dxa" w:w="185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周报</w:t>
            </w:r>
          </w:p>
        </w:tc>
        <w:tc>
          <w:tcPr>
            <w:tcW w:type="dxa" w:w="30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缺误报、漏报、未确认项的固定登记口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4.2 五类断点与根因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8　五类断点：现象、证据、影响与根因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019"/>
        <w:gridCol w:w="2131"/>
        <w:gridCol w:w="1205"/>
        <w:gridCol w:w="2039"/>
        <w:gridCol w:w="2224"/>
      </w:tblGrid>
      <w:tr>
        <w:trPr>
          <w:tblHeader w:val="true"/>
        </w:trPr>
        <w:tc>
          <w:tcPr>
            <w:tcW w:type="dxa" w:w="101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类型</w:t>
            </w:r>
          </w:p>
        </w:tc>
        <w:tc>
          <w:tcPr>
            <w:tcW w:type="dxa" w:w="21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现象</w:t>
            </w:r>
          </w:p>
        </w:tc>
        <w:tc>
          <w:tcPr>
            <w:tcW w:type="dxa" w:w="120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证据</w:t>
            </w:r>
          </w:p>
        </w:tc>
        <w:tc>
          <w:tcPr>
            <w:tcW w:type="dxa" w:w="203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影响</w:t>
            </w:r>
          </w:p>
        </w:tc>
        <w:tc>
          <w:tcPr>
            <w:tcW w:type="dxa" w:w="222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根因</w:t>
            </w:r>
          </w:p>
        </w:tc>
      </w:tr>
      <w:tr>
        <w:tc>
          <w:tcPr>
            <w:tcW w:type="dxa" w:w="101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时间错位</w:t>
            </w:r>
          </w:p>
        </w:tc>
        <w:tc>
          <w:tcPr>
            <w:tcW w:type="dxa" w:w="21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先答复后补单，回填时间当发生时间</w:t>
            </w:r>
          </w:p>
        </w:tc>
        <w:tc>
          <w:tcPr>
            <w:tcW w:type="dxa" w:w="12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f13、f34</w:t>
            </w:r>
          </w:p>
        </w:tc>
        <w:tc>
          <w:tcPr>
            <w:tcW w:type="dxa" w:w="203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时效统计失真；无法判断当时适用哪版</w:t>
            </w:r>
          </w:p>
        </w:tc>
        <w:tc>
          <w:tcPr>
            <w:tcW w:type="dxa" w:w="22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工单缺双时间戳，系统默认取录入时间</w:t>
            </w:r>
          </w:p>
        </w:tc>
      </w:tr>
      <w:tr>
        <w:tc>
          <w:tcPr>
            <w:tcW w:type="dxa" w:w="101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版本漂移</w:t>
            </w:r>
          </w:p>
        </w:tc>
        <w:tc>
          <w:tcPr>
            <w:tcW w:type="dxa" w:w="21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引用旧通知，时间/费用口径不一致</w:t>
            </w:r>
          </w:p>
        </w:tc>
        <w:tc>
          <w:tcPr>
            <w:tcW w:type="dxa" w:w="12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f10、f11、f24</w:t>
            </w:r>
          </w:p>
        </w:tc>
        <w:tc>
          <w:tcPr>
            <w:tcW w:type="dxa" w:w="203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答复错误、返工、信任受损</w:t>
            </w:r>
          </w:p>
        </w:tc>
        <w:tc>
          <w:tcPr>
            <w:tcW w:type="dxa" w:w="22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以文件名判断新旧；无有效期与确认状态</w:t>
            </w:r>
          </w:p>
        </w:tc>
      </w:tr>
      <w:tr>
        <w:tc>
          <w:tcPr>
            <w:tcW w:type="dxa" w:w="101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编号缺失</w:t>
            </w:r>
          </w:p>
        </w:tc>
        <w:tc>
          <w:tcPr>
            <w:tcW w:type="dxa" w:w="21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三套工具无法关联同一工单</w:t>
            </w:r>
          </w:p>
        </w:tc>
        <w:tc>
          <w:tcPr>
            <w:tcW w:type="dxa" w:w="12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f30、f23</w:t>
            </w:r>
          </w:p>
        </w:tc>
        <w:tc>
          <w:tcPr>
            <w:tcW w:type="dxa" w:w="203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交接断链，追溯只能人工比对</w:t>
            </w:r>
          </w:p>
        </w:tc>
        <w:tc>
          <w:tcPr>
            <w:tcW w:type="dxa" w:w="22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无统一关联编号与责任清单</w:t>
            </w:r>
          </w:p>
        </w:tc>
      </w:tr>
      <w:tr>
        <w:tc>
          <w:tcPr>
            <w:tcW w:type="dxa" w:w="101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口径不一</w:t>
            </w:r>
          </w:p>
        </w:tc>
        <w:tc>
          <w:tcPr>
            <w:tcW w:type="dxa" w:w="21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工时、返工、完成率各说各话</w:t>
            </w:r>
          </w:p>
        </w:tc>
        <w:tc>
          <w:tcPr>
            <w:tcW w:type="dxa" w:w="12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f51、f53</w:t>
            </w:r>
          </w:p>
        </w:tc>
        <w:tc>
          <w:tcPr>
            <w:tcW w:type="dxa" w:w="203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无法评价改进效果，易被单一指标误导</w:t>
            </w:r>
          </w:p>
        </w:tc>
        <w:tc>
          <w:tcPr>
            <w:tcW w:type="dxa" w:w="22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完成定义未统一，汇总表口径不同</w:t>
            </w:r>
          </w:p>
        </w:tc>
      </w:tr>
      <w:tr>
        <w:tc>
          <w:tcPr>
            <w:tcW w:type="dxa" w:w="101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权限模糊</w:t>
            </w:r>
          </w:p>
        </w:tc>
        <w:tc>
          <w:tcPr>
            <w:tcW w:type="dxa" w:w="21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谁能确认、谁能叫停不明确</w:t>
            </w:r>
          </w:p>
        </w:tc>
        <w:tc>
          <w:tcPr>
            <w:tcW w:type="dxa" w:w="120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f04、f22、f41</w:t>
            </w:r>
          </w:p>
        </w:tc>
        <w:tc>
          <w:tcPr>
            <w:tcW w:type="dxa" w:w="203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越权确认或无人负责</w:t>
            </w:r>
          </w:p>
        </w:tc>
        <w:tc>
          <w:tcPr>
            <w:tcW w:type="dxa" w:w="222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缺书面授权矩阵与暂停机制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4.3 一次费用咨询的失败路径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商问“展位调整后是否加收费用”。一线在群里得到旧口径“不加”，回复展商；流程协调员事后发现新通知已把该情形列入加收范围，但新通知的文件名是“展位说明_final_v3”，旧文件叫“最新版”，没人能凭文件名判断。工单已按“已答复”关闭，交接清单上写着“已处理”。审核抽查时只能看到一句“已答复”，看不到引用版本、确认人和未确认项。最终企业以免单收场，并失去一次修正流程的机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DF3F3"/>
            <w:tcBorders>
              <w:top w:val="single" w:sz="4" w:color="E3B7B7"/>
              <w:bottom w:val="single" w:sz="4" w:color="E3B7B7"/>
              <w:left w:val="single" w:sz="4" w:color="E3B7B7"/>
              <w:right w:val="single" w:sz="4" w:color="E3B7B7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B23B3B"/>
                <w:sz w:val="20"/>
              </w:rPr>
              <w:t>这条路径说明什么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错误不是某个人的一次疏忽，而是三个结构缺口叠加：没有双时间戳（不知道何时发生）、没有版本有效期（不知道当时哪版有效）、没有统一编号（不知道交接给了谁）。只补其中任何一个，失败仍会重演。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4.4 断点与需求的对应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9　断点与六条需求的映射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469"/>
        <w:gridCol w:w="1273"/>
        <w:gridCol w:w="3231"/>
        <w:gridCol w:w="2644"/>
      </w:tblGrid>
      <w:tr>
        <w:trPr>
          <w:tblHeader w:val="true"/>
        </w:trPr>
        <w:tc>
          <w:tcPr>
            <w:tcW w:type="dxa" w:w="146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断点</w:t>
            </w:r>
          </w:p>
        </w:tc>
        <w:tc>
          <w:tcPr>
            <w:tcW w:type="dxa" w:w="127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对应需求</w:t>
            </w:r>
          </w:p>
        </w:tc>
        <w:tc>
          <w:tcPr>
            <w:tcW w:type="dxa" w:w="32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最小改动</w:t>
            </w:r>
          </w:p>
        </w:tc>
        <w:tc>
          <w:tcPr>
            <w:tcW w:type="dxa" w:w="264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不能解决的部分</w:t>
            </w:r>
          </w:p>
        </w:tc>
      </w:tr>
      <w:tr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版本漂移</w:t>
            </w:r>
          </w:p>
        </w:tc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REQ-1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有效期 + 确认状态替代文件名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真实旧版占比仍需统计</w:t>
            </w:r>
          </w:p>
        </w:tc>
      </w:tr>
      <w:tr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编号缺失</w:t>
            </w:r>
          </w:p>
        </w:tc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REQ-2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统一关联编号 + 责任清单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源系统是否愿意生成编号待确认</w:t>
            </w:r>
          </w:p>
        </w:tc>
      </w:tr>
      <w:tr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时间错位</w:t>
            </w:r>
          </w:p>
        </w:tc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REQ-3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双时间戳 + 快照兜底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回填习惯需配套管理要求</w:t>
            </w:r>
          </w:p>
        </w:tc>
      </w:tr>
      <w:tr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兜底不足</w:t>
            </w:r>
          </w:p>
        </w:tc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REQ-4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触发条件扩展到来源/授权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例外认定权归属未定</w:t>
            </w:r>
          </w:p>
        </w:tc>
      </w:tr>
      <w:tr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口径不一</w:t>
            </w:r>
          </w:p>
        </w:tc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REQ-5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三项指标并列 + 原始记录核对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跨团队统计周期需协调</w:t>
            </w:r>
          </w:p>
        </w:tc>
      </w:tr>
      <w:tr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越权与外发</w:t>
            </w:r>
          </w:p>
        </w:tc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REQ-6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只读、仅草稿、人工确认、可暂停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草稿被误用的恢复路径待设计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五、六条需求假设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六条假设不是功能清单，而是“如果这样改，哪类错误会减少”的可验证判断。每条都带优先级、责任人、证据与验收要点；状态统一为“待验证假设”，在试点数据出来之前不得写成结论。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　六条需求假设（* f12 为虚构样本，仅用于说明问题形态，不得作为基线）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628"/>
        <w:gridCol w:w="673"/>
        <w:gridCol w:w="987"/>
        <w:gridCol w:w="2513"/>
        <w:gridCol w:w="1077"/>
        <w:gridCol w:w="2738"/>
      </w:tblGrid>
      <w:tr>
        <w:trPr>
          <w:tblHeader w:val="true"/>
        </w:trPr>
        <w:tc>
          <w:tcPr>
            <w:tcW w:type="dxa" w:w="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编号</w:t>
            </w:r>
          </w:p>
        </w:tc>
        <w:tc>
          <w:tcPr>
            <w:tcW w:type="dxa" w:w="67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优先级</w:t>
            </w:r>
          </w:p>
        </w:tc>
        <w:tc>
          <w:tcPr>
            <w:tcW w:type="dxa" w:w="98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负责人</w:t>
            </w:r>
          </w:p>
        </w:tc>
        <w:tc>
          <w:tcPr>
            <w:tcW w:type="dxa" w:w="251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需求假设</w:t>
            </w:r>
          </w:p>
        </w:tc>
        <w:tc>
          <w:tcPr>
            <w:tcW w:type="dxa" w:w="107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关键证据</w:t>
            </w:r>
          </w:p>
        </w:tc>
        <w:tc>
          <w:tcPr>
            <w:tcW w:type="dxa" w:w="273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验收要点</w:t>
            </w:r>
          </w:p>
        </w:tc>
      </w:tr>
      <w:tr>
        <w:tc>
          <w:tcPr>
            <w:tcW w:type="dxa" w:w="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REQ-1</w:t>
            </w:r>
          </w:p>
        </w:tc>
        <w:tc>
          <w:tcPr>
            <w:tcW w:type="dxa" w:w="6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P0</w:t>
            </w:r>
          </w:p>
        </w:tc>
        <w:tc>
          <w:tcPr>
            <w:tcW w:type="dxa" w:w="9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唐映秋</w:t>
            </w:r>
          </w:p>
        </w:tc>
        <w:tc>
          <w:tcPr>
            <w:tcW w:type="dxa" w:w="251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以版本有效期与确认状态替代文件名判断，可减少旧通知引用导致的重复核对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f24、f10、f11、f12*</w:t>
            </w:r>
          </w:p>
        </w:tc>
        <w:tc>
          <w:tcPr>
            <w:tcW w:type="dxa" w:w="273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抽含时间/费用说法的问答，标当前/过期/未确认；以能否定位当前版本为通过条件</w:t>
            </w:r>
          </w:p>
        </w:tc>
      </w:tr>
      <w:tr>
        <w:tc>
          <w:tcPr>
            <w:tcW w:type="dxa" w:w="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REQ-2</w:t>
            </w:r>
          </w:p>
        </w:tc>
        <w:tc>
          <w:tcPr>
            <w:tcW w:type="dxa" w:w="6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P0</w:t>
            </w:r>
          </w:p>
        </w:tc>
        <w:tc>
          <w:tcPr>
            <w:tcW w:type="dxa" w:w="9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秦芮、唐映秋</w:t>
            </w:r>
          </w:p>
        </w:tc>
        <w:tc>
          <w:tcPr>
            <w:tcW w:type="dxa" w:w="251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交接点需统一关联编号与责任清单，否则版本断链无法追溯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f30、f31、f23、f25</w:t>
            </w:r>
          </w:p>
        </w:tc>
        <w:tc>
          <w:tcPr>
            <w:tcW w:type="dxa" w:w="273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用脱敏只读导出做字段映射演练；重复编号/空时间/断链/单位差异均保留原行</w:t>
            </w:r>
          </w:p>
        </w:tc>
      </w:tr>
      <w:tr>
        <w:tc>
          <w:tcPr>
            <w:tcW w:type="dxa" w:w="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REQ-3</w:t>
            </w:r>
          </w:p>
        </w:tc>
        <w:tc>
          <w:tcPr>
            <w:tcW w:type="dxa" w:w="6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P1</w:t>
            </w:r>
          </w:p>
        </w:tc>
        <w:tc>
          <w:tcPr>
            <w:tcW w:type="dxa" w:w="9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秦芮</w:t>
            </w:r>
          </w:p>
        </w:tc>
        <w:tc>
          <w:tcPr>
            <w:tcW w:type="dxa" w:w="251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回填时间不能作为发生时间，需双时间戳与快照兜底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f34、f35、f13</w:t>
            </w:r>
          </w:p>
        </w:tc>
        <w:tc>
          <w:tcPr>
            <w:tcW w:type="dxa" w:w="273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标注两类时间差异；模拟读取失败，验证快照 + 时间 + 人工核查提示</w:t>
            </w:r>
          </w:p>
        </w:tc>
      </w:tr>
      <w:tr>
        <w:tc>
          <w:tcPr>
            <w:tcW w:type="dxa" w:w="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REQ-4</w:t>
            </w:r>
          </w:p>
        </w:tc>
        <w:tc>
          <w:tcPr>
            <w:tcW w:type="dxa" w:w="6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P1</w:t>
            </w:r>
          </w:p>
        </w:tc>
        <w:tc>
          <w:tcPr>
            <w:tcW w:type="dxa" w:w="9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傅景</w:t>
            </w:r>
          </w:p>
        </w:tc>
        <w:tc>
          <w:tcPr>
            <w:tcW w:type="dxa" w:w="251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兜底触发条件应扩展至来源不完整与授权不清，但需评审确认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f44、f40、f41</w:t>
            </w:r>
          </w:p>
        </w:tc>
        <w:tc>
          <w:tcPr>
            <w:tcW w:type="dxa" w:w="273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审核方出触发条件草案；兜底项全部进队列并留确认记录</w:t>
            </w:r>
          </w:p>
        </w:tc>
      </w:tr>
      <w:tr>
        <w:tc>
          <w:tcPr>
            <w:tcW w:type="dxa" w:w="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REQ-5</w:t>
            </w:r>
          </w:p>
        </w:tc>
        <w:tc>
          <w:tcPr>
            <w:tcW w:type="dxa" w:w="6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P1</w:t>
            </w:r>
          </w:p>
        </w:tc>
        <w:tc>
          <w:tcPr>
            <w:tcW w:type="dxa" w:w="9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叶书</w:t>
            </w:r>
          </w:p>
        </w:tc>
        <w:tc>
          <w:tcPr>
            <w:tcW w:type="dxa" w:w="251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跨团队“完成”口径需统一为工时、返工与确认完整率组合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f51、f53、f55</w:t>
            </w:r>
          </w:p>
        </w:tc>
        <w:tc>
          <w:tcPr>
            <w:tcW w:type="dxa" w:w="273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周报三项并列；同一工单按原始记录核对数量/状态/截止时间；每周复盘误报漏报</w:t>
            </w:r>
          </w:p>
        </w:tc>
      </w:tr>
      <w:tr>
        <w:tc>
          <w:tcPr>
            <w:tcW w:type="dxa" w:w="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REQ-6</w:t>
            </w:r>
          </w:p>
        </w:tc>
        <w:tc>
          <w:tcPr>
            <w:tcW w:type="dxa" w:w="6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P0</w:t>
            </w:r>
          </w:p>
        </w:tc>
        <w:tc>
          <w:tcPr>
            <w:tcW w:type="dxa" w:w="98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顾明岚</w:t>
            </w:r>
          </w:p>
        </w:tc>
        <w:tc>
          <w:tcPr>
            <w:tcW w:type="dxa" w:w="251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对外只发草稿、不自动发布收费或资格决定，是试点的不可逆风险边界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f05、f52、f32、f42</w:t>
            </w:r>
          </w:p>
        </w:tc>
        <w:tc>
          <w:tcPr>
            <w:tcW w:type="dxa" w:w="273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草稿固定“未确认、不可对外”；抽查 80 条均关联来源与人工复核记录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5.1 假设之间的依赖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六条不是并列关系。REQ-2 提供“能对上号”的基础，没有统一编号，版本与时间都无法归属到具体工单；REQ-1 与 REQ-3 依赖 REQ-2 的字段，否则“当前版本”只能停留在口头；REQ-4 是兜底机制，决定前三条在不确定时如何停；REQ-5 是评价机制，防止用单一工时掩盖返工；REQ-6 是边界，独立于其他五条，但优先级最高——一旦越界，前面做得再好也不可逆。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顺序建议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先把编号与字段打通（REQ-2），再做版本判定（REQ-1），同时落双时间与快照（REQ-3）；在试点第一周就把兜底规则与暂停权写死（REQ-4、REQ-6），最后用三项指标复盘（REQ-5）。反过来做，容易先做一个好看的问答界面，却在“依据哪一版”上继续失守。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5.2 优先级判断依据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11　优先级判断：不可逆性优先于效率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51"/>
        <w:gridCol w:w="1809"/>
        <w:gridCol w:w="1702"/>
        <w:gridCol w:w="1489"/>
        <w:gridCol w:w="1596"/>
        <w:gridCol w:w="1170"/>
      </w:tblGrid>
      <w:tr>
        <w:trPr>
          <w:tblHeader w:val="true"/>
        </w:trPr>
        <w:tc>
          <w:tcPr>
            <w:tcW w:type="dxa" w:w="85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需求</w:t>
            </w:r>
          </w:p>
        </w:tc>
        <w:tc>
          <w:tcPr>
            <w:tcW w:type="dxa" w:w="18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不可逆风险</w:t>
            </w:r>
          </w:p>
        </w:tc>
        <w:tc>
          <w:tcPr>
            <w:tcW w:type="dxa" w:w="170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影响面</w:t>
            </w:r>
          </w:p>
        </w:tc>
        <w:tc>
          <w:tcPr>
            <w:tcW w:type="dxa" w:w="148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依赖度</w:t>
            </w:r>
          </w:p>
        </w:tc>
        <w:tc>
          <w:tcPr>
            <w:tcW w:type="dxa" w:w="159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可验证性</w:t>
            </w:r>
          </w:p>
        </w:tc>
        <w:tc>
          <w:tcPr>
            <w:tcW w:type="dxa" w:w="11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结论</w:t>
            </w:r>
          </w:p>
        </w:tc>
      </w:tr>
      <w:tr>
        <w:tc>
          <w:tcPr>
            <w:tcW w:type="dxa" w:w="85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REQ-1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1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高（所有问答）</w:t>
            </w:r>
          </w:p>
        </w:tc>
        <w:tc>
          <w:tcPr>
            <w:tcW w:type="dxa" w:w="14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依赖 REQ-2</w:t>
            </w:r>
          </w:p>
        </w:tc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高（可逐条标注）</w:t>
            </w:r>
          </w:p>
        </w:tc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P0：先做</w:t>
            </w:r>
          </w:p>
        </w:tc>
      </w:tr>
      <w:tr>
        <w:tc>
          <w:tcPr>
            <w:tcW w:type="dxa" w:w="85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REQ-2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1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高（跨系统）</w:t>
            </w:r>
          </w:p>
        </w:tc>
        <w:tc>
          <w:tcPr>
            <w:tcW w:type="dxa" w:w="14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基础</w:t>
            </w:r>
          </w:p>
        </w:tc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中（需导出样本）</w:t>
            </w:r>
          </w:p>
        </w:tc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P0：先做</w:t>
            </w:r>
          </w:p>
        </w:tc>
      </w:tr>
      <w:tr>
        <w:tc>
          <w:tcPr>
            <w:tcW w:type="dxa" w:w="85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REQ-3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1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高（时效与统计）</w:t>
            </w:r>
          </w:p>
        </w:tc>
        <w:tc>
          <w:tcPr>
            <w:tcW w:type="dxa" w:w="14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依赖 REQ-2</w:t>
            </w:r>
          </w:p>
        </w:tc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高（可模拟失败）</w:t>
            </w:r>
          </w:p>
        </w:tc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P1：并行</w:t>
            </w:r>
          </w:p>
        </w:tc>
      </w:tr>
      <w:tr>
        <w:tc>
          <w:tcPr>
            <w:tcW w:type="dxa" w:w="85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REQ-4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高（默认通过）</w:t>
            </w:r>
          </w:p>
        </w:tc>
        <w:tc>
          <w:tcPr>
            <w:tcW w:type="dxa" w:w="1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中（兜底项）</w:t>
            </w:r>
          </w:p>
        </w:tc>
        <w:tc>
          <w:tcPr>
            <w:tcW w:type="dxa" w:w="14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依赖 REQ-1/2</w:t>
            </w:r>
          </w:p>
        </w:tc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中（需评审）</w:t>
            </w:r>
          </w:p>
        </w:tc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P1：评审后定</w:t>
            </w:r>
          </w:p>
        </w:tc>
      </w:tr>
      <w:tr>
        <w:tc>
          <w:tcPr>
            <w:tcW w:type="dxa" w:w="85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REQ-5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1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高（评价导向）</w:t>
            </w:r>
          </w:p>
        </w:tc>
        <w:tc>
          <w:tcPr>
            <w:tcW w:type="dxa" w:w="14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依赖全部</w:t>
            </w:r>
          </w:p>
        </w:tc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高（周报可比）</w:t>
            </w:r>
          </w:p>
        </w:tc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P1：试点即用</w:t>
            </w:r>
          </w:p>
        </w:tc>
      </w:tr>
      <w:tr>
        <w:tc>
          <w:tcPr>
            <w:tcW w:type="dxa" w:w="85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REQ-6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极高（对外承诺）</w:t>
            </w:r>
          </w:p>
        </w:tc>
        <w:tc>
          <w:tcPr>
            <w:tcW w:type="dxa" w:w="1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极高</w:t>
            </w:r>
          </w:p>
        </w:tc>
        <w:tc>
          <w:tcPr>
            <w:tcW w:type="dxa" w:w="148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独立</w:t>
            </w:r>
          </w:p>
        </w:tc>
        <w:tc>
          <w:tcPr>
            <w:tcW w:type="dxa" w:w="159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高（可抽查）</w:t>
            </w:r>
          </w:p>
        </w:tc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P0：一票否决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六、数据与规则资产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要让“依据哪一版”可回答，先要把字段定清楚。以下字段清单来自现状工具的实际列，加上试点必须新增的最小字段；新增字段一律允许为空，但空值必须能区分“没有”与“没确认”。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6.1 关键字段清单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12　工单、版本、交接与审计的关键字段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881"/>
        <w:gridCol w:w="2252"/>
        <w:gridCol w:w="3231"/>
        <w:gridCol w:w="2252"/>
      </w:tblGrid>
      <w:tr>
        <w:trPr>
          <w:tblHeader w:val="true"/>
        </w:trPr>
        <w:tc>
          <w:tcPr>
            <w:tcW w:type="dxa" w:w="8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实体</w:t>
            </w:r>
          </w:p>
        </w:tc>
        <w:tc>
          <w:tcPr>
            <w:tcW w:type="dxa" w:w="225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323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说明</w:t>
            </w:r>
          </w:p>
        </w:tc>
        <w:tc>
          <w:tcPr>
            <w:tcW w:type="dxa" w:w="225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缺失/异常处理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咨询演练编号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统一关联编号，跨三套工具一致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缺失即进人工队列，不补造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展会批次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试点只覆盖单一批次（如 2026-S1）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批次不在白名单 → 拒绝处理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问题类别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费用/资格/时间/展位/物流/证件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无法归类 → 标记“未确认”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业务发生时间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展商实际提出咨询的时间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缺失 ≠ 未确认；分别记录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系统接收时间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工单进入系统的时间（可能回填）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回填超阈值 → 标记回填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接收人 / 处理人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责任到人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缺失 → 不进入草稿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版本编号 / 通知编号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唯一标识，替代文件名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缺失 → 跳过该版本并记问题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有效期起止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判定“当时是否有效”的唯一依据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缺失 → 不可判定为当前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确认状态 / 确认人 / 确认时间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谁确认、何时确认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未确认不得覆盖已确认版本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作废标记 / 作废原因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作废仍保留原因，供追溯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原因缺失 → 记为不完整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最新版本 / 未确认项 / 截止时间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交接三件套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缺任一项 → 交接不完整</w:t>
            </w:r>
          </w:p>
        </w:tc>
      </w:tr>
      <w:tr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谁查过 / 何版本 / 何建议 / 谁确认</w:t>
            </w:r>
          </w:p>
        </w:tc>
        <w:tc>
          <w:tcPr>
            <w:tcW w:type="dxa" w:w="323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审计最小集</w:t>
            </w:r>
          </w:p>
        </w:tc>
        <w:tc>
          <w:tcPr>
            <w:tcW w:type="dxa" w:w="225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缺项 → 不允许宣称可审计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6.2 缺失、未确认与无效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13　四态区分：缺失 ≠ 未确认 ≠ 无效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791"/>
        <w:gridCol w:w="2022"/>
        <w:gridCol w:w="1935"/>
        <w:gridCol w:w="2198"/>
        <w:gridCol w:w="1671"/>
      </w:tblGrid>
      <w:tr>
        <w:trPr>
          <w:tblHeader w:val="true"/>
        </w:trPr>
        <w:tc>
          <w:tcPr>
            <w:tcW w:type="dxa" w:w="79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状态</w:t>
            </w:r>
          </w:p>
        </w:tc>
        <w:tc>
          <w:tcPr>
            <w:tcW w:type="dxa" w:w="202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含义</w:t>
            </w:r>
          </w:p>
        </w:tc>
        <w:tc>
          <w:tcPr>
            <w:tcW w:type="dxa" w:w="19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示例</w:t>
            </w:r>
          </w:p>
        </w:tc>
        <w:tc>
          <w:tcPr>
            <w:tcW w:type="dxa" w:w="219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系统处置</w:t>
            </w:r>
          </w:p>
        </w:tc>
        <w:tc>
          <w:tcPr>
            <w:tcW w:type="dxa" w:w="167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禁止做法</w:t>
            </w:r>
          </w:p>
        </w:tc>
      </w:tr>
      <w:tr>
        <w:tc>
          <w:tcPr>
            <w:tcW w:type="dxa" w:w="79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缺失</w:t>
            </w:r>
          </w:p>
        </w:tc>
        <w:tc>
          <w:tcPr>
            <w:tcW w:type="dxa" w:w="202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该字段从未填写</w:t>
            </w:r>
          </w:p>
        </w:tc>
        <w:tc>
          <w:tcPr>
            <w:tcW w:type="dxa" w:w="19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空字符串</w:t>
            </w:r>
          </w:p>
        </w:tc>
        <w:tc>
          <w:tcPr>
            <w:tcW w:type="dxa" w:w="219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记 MISSING，进队列</w:t>
            </w:r>
          </w:p>
        </w:tc>
        <w:tc>
          <w:tcPr>
            <w:tcW w:type="dxa" w:w="167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用默认值补齐</w:t>
            </w:r>
          </w:p>
        </w:tc>
      </w:tr>
      <w:tr>
        <w:tc>
          <w:tcPr>
            <w:tcW w:type="dxa" w:w="79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未确认</w:t>
            </w:r>
          </w:p>
        </w:tc>
        <w:tc>
          <w:tcPr>
            <w:tcW w:type="dxa" w:w="202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填了但未经授权人确认</w:t>
            </w:r>
          </w:p>
        </w:tc>
        <w:tc>
          <w:tcPr>
            <w:tcW w:type="dxa" w:w="19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“未确认”“待核实”</w:t>
            </w:r>
          </w:p>
        </w:tc>
        <w:tc>
          <w:tcPr>
            <w:tcW w:type="dxa" w:w="219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记 UNCONFIRMED，不参与判定</w:t>
            </w:r>
          </w:p>
        </w:tc>
        <w:tc>
          <w:tcPr>
            <w:tcW w:type="dxa" w:w="167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当作已确认使用</w:t>
            </w:r>
          </w:p>
        </w:tc>
      </w:tr>
      <w:tr>
        <w:tc>
          <w:tcPr>
            <w:tcW w:type="dxa" w:w="79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无效</w:t>
            </w:r>
          </w:p>
        </w:tc>
        <w:tc>
          <w:tcPr>
            <w:tcW w:type="dxa" w:w="202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格式不合法，无法解析</w:t>
            </w:r>
          </w:p>
        </w:tc>
        <w:tc>
          <w:tcPr>
            <w:tcW w:type="dxa" w:w="19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“下周三”“待定”</w:t>
            </w:r>
          </w:p>
        </w:tc>
        <w:tc>
          <w:tcPr>
            <w:tcW w:type="dxa" w:w="219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记 INVALID，保留原值</w:t>
            </w:r>
          </w:p>
        </w:tc>
        <w:tc>
          <w:tcPr>
            <w:tcW w:type="dxa" w:w="167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猜测成某个日期</w:t>
            </w:r>
          </w:p>
        </w:tc>
      </w:tr>
      <w:tr>
        <w:tc>
          <w:tcPr>
            <w:tcW w:type="dxa" w:w="79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</w:t>
            </w:r>
          </w:p>
        </w:tc>
        <w:tc>
          <w:tcPr>
            <w:tcW w:type="dxa" w:w="202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可解析且已确认</w:t>
            </w:r>
          </w:p>
        </w:tc>
        <w:tc>
          <w:tcPr>
            <w:tcW w:type="dxa" w:w="19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2026-10-12 09:10</w:t>
            </w:r>
          </w:p>
        </w:tc>
        <w:tc>
          <w:tcPr>
            <w:tcW w:type="dxa" w:w="219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参与判定与统计</w:t>
            </w:r>
          </w:p>
        </w:tc>
        <w:tc>
          <w:tcPr>
            <w:tcW w:type="dxa" w:w="167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6.3 版本状态定义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14　版本四态的判定与处置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08"/>
        <w:gridCol w:w="2962"/>
        <w:gridCol w:w="1975"/>
        <w:gridCol w:w="2872"/>
      </w:tblGrid>
      <w:tr>
        <w:trPr>
          <w:tblHeader w:val="true"/>
        </w:trPr>
        <w:tc>
          <w:tcPr>
            <w:tcW w:type="dxa" w:w="8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状态</w:t>
            </w:r>
          </w:p>
        </w:tc>
        <w:tc>
          <w:tcPr>
            <w:tcW w:type="dxa" w:w="29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判定条件</w:t>
            </w:r>
          </w:p>
        </w:tc>
        <w:tc>
          <w:tcPr>
            <w:tcW w:type="dxa" w:w="19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能否生成回复草稿</w:t>
            </w:r>
          </w:p>
        </w:tc>
        <w:tc>
          <w:tcPr>
            <w:tcW w:type="dxa" w:w="287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处置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当前</w:t>
            </w:r>
          </w:p>
        </w:tc>
        <w:tc>
          <w:tcPr>
            <w:tcW w:type="dxa" w:w="29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有效期覆盖业务发生时间，且已确认、未作废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可以（仍需人工确认）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引用版本号、有效期、确认人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过期</w:t>
            </w:r>
          </w:p>
        </w:tc>
        <w:tc>
          <w:tcPr>
            <w:tcW w:type="dxa" w:w="29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有效期已结束，或已作废（保留原因）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不可以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进队列，提示查找当前版本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未确认</w:t>
            </w:r>
          </w:p>
        </w:tc>
        <w:tc>
          <w:tcPr>
            <w:tcW w:type="dxa" w:w="29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无确认人/确认时间，或存在冲突版本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不可以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进队列，由审核方确认</w:t>
            </w:r>
          </w:p>
        </w:tc>
      </w:tr>
      <w:tr>
        <w:tc>
          <w:tcPr>
            <w:tcW w:type="dxa" w:w="8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断链</w:t>
            </w:r>
          </w:p>
        </w:tc>
        <w:tc>
          <w:tcPr>
            <w:tcW w:type="dxa" w:w="29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替代关系指向不存在的版本</w:t>
            </w:r>
          </w:p>
        </w:tc>
        <w:tc>
          <w:tcPr>
            <w:tcW w:type="dxa" w:w="19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不可以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进队列，先修链再判定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6.4 审计最小集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审计不是留一份最终摘要，而是能回答四个问题：谁查过这张工单、当时用的是哪一版、提了什么建议、谁最终确认。四问缺一，事后就无法复盘。原始版本、修订原因与确认人必须留存；只允许删除虚构的个人字段，版本链不能断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七、机会点与最小闭环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7.1 机会矩阵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15　机会点评估：先做可逆、可验证的部分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154"/>
        <w:gridCol w:w="1469"/>
        <w:gridCol w:w="1665"/>
        <w:gridCol w:w="881"/>
        <w:gridCol w:w="2448"/>
      </w:tblGrid>
      <w:tr>
        <w:trPr>
          <w:tblHeader w:val="true"/>
        </w:trPr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机会点</w:t>
            </w:r>
          </w:p>
        </w:tc>
        <w:tc>
          <w:tcPr>
            <w:tcW w:type="dxa" w:w="146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业务影响</w:t>
            </w:r>
          </w:p>
        </w:tc>
        <w:tc>
          <w:tcPr>
            <w:tcW w:type="dxa" w:w="166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落地可行性</w:t>
            </w:r>
          </w:p>
        </w:tc>
        <w:tc>
          <w:tcPr>
            <w:tcW w:type="dxa" w:w="8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优先级</w:t>
            </w:r>
          </w:p>
        </w:tc>
        <w:tc>
          <w:tcPr>
            <w:tcW w:type="dxa" w:w="244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理由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版本有效期 + 确认状态</w:t>
            </w:r>
          </w:p>
        </w:tc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</w:t>
            </w:r>
          </w:p>
        </w:tc>
        <w:tc>
          <w:tcPr>
            <w:tcW w:type="dxa" w:w="16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高（字段可补）</w:t>
            </w:r>
          </w:p>
        </w:tc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P0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直接消除“旧通知”类错误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统一关联编号</w:t>
            </w:r>
          </w:p>
        </w:tc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</w:t>
            </w:r>
          </w:p>
        </w:tc>
        <w:tc>
          <w:tcPr>
            <w:tcW w:type="dxa" w:w="16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中（跨系统）</w:t>
            </w:r>
          </w:p>
        </w:tc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P0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一切追溯的前提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双时间戳 + 快照</w:t>
            </w:r>
          </w:p>
        </w:tc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中高</w:t>
            </w:r>
          </w:p>
        </w:tc>
        <w:tc>
          <w:tcPr>
            <w:tcW w:type="dxa" w:w="16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高（系统改造小）</w:t>
            </w:r>
          </w:p>
        </w:tc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P1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让时效统计可信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兜底队列 + 暂停权</w:t>
            </w:r>
          </w:p>
        </w:tc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高（防不可逆）</w:t>
            </w:r>
          </w:p>
        </w:tc>
        <w:tc>
          <w:tcPr>
            <w:tcW w:type="dxa" w:w="16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高（管理动作）</w:t>
            </w:r>
          </w:p>
        </w:tc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P0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不确定时停，而不是默认通过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三项指标周报</w:t>
            </w:r>
          </w:p>
        </w:tc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16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高（数据已有）</w:t>
            </w:r>
          </w:p>
        </w:tc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P1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防止单一工时误导</w:t>
            </w:r>
          </w:p>
        </w:tc>
      </w:tr>
      <w:tr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自动问答/写回</w:t>
            </w:r>
          </w:p>
        </w:tc>
        <w:tc>
          <w:tcPr>
            <w:tcW w:type="dxa" w:w="1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高</w:t>
            </w:r>
          </w:p>
        </w:tc>
        <w:tc>
          <w:tcPr>
            <w:tcW w:type="dxa" w:w="166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低（越界）</w:t>
            </w:r>
          </w:p>
        </w:tc>
        <w:tc>
          <w:tcPr>
            <w:tcW w:type="dxa" w:w="8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暂不做</w:t>
            </w:r>
          </w:p>
        </w:tc>
        <w:tc>
          <w:tcPr>
            <w:tcW w:type="dxa" w:w="24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不可逆风险，需另行授权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7.2 最小可试点闭环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v1 只做一件事：在一个批次内，让每条回复都能回答“依据哪一版、谁确认、有没有未确认项”。闭环由五步组成，任何一步失败都进入人工队列，而不是跳过。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① </w:t>
      </w:r>
      <w:r>
        <w:rPr>
          <w:rFonts w:ascii="宋体" w:hAnsi="宋体" w:eastAsia="宋体"/>
          <w:b w:val="0"/>
          <w:i w:val="0"/>
          <w:sz w:val="21"/>
        </w:rPr>
        <w:t>只读接入：脱敏导出四张表（工单、台账、文件索引、交接），不连生产、不写回。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② </w:t>
      </w:r>
      <w:r>
        <w:rPr>
          <w:rFonts w:ascii="宋体" w:hAnsi="宋体" w:eastAsia="宋体"/>
          <w:b w:val="0"/>
          <w:i w:val="0"/>
          <w:sz w:val="21"/>
        </w:rPr>
        <w:t>版本判定：按有效期 + 确认状态 + 版本链给出当前/过期/未确认，并列出被排除的版本及原因。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③ </w:t>
      </w:r>
      <w:r>
        <w:rPr>
          <w:rFonts w:ascii="宋体" w:hAnsi="宋体" w:eastAsia="宋体"/>
          <w:b w:val="0"/>
          <w:i w:val="0"/>
          <w:sz w:val="21"/>
        </w:rPr>
        <w:t>草稿生成：固定“未确认 · 不可对外”标识，附来源行号与未确认项；收费/资格类直接阻塞。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④ </w:t>
      </w:r>
      <w:r>
        <w:rPr>
          <w:rFonts w:ascii="宋体" w:hAnsi="宋体" w:eastAsia="宋体"/>
          <w:b w:val="0"/>
          <w:i w:val="0"/>
          <w:sz w:val="21"/>
        </w:rPr>
        <w:t>人工确认：授权人逐项确认，确认记录进哈希链；未确认项不得归到对方名下。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⑤ </w:t>
      </w:r>
      <w:r>
        <w:rPr>
          <w:rFonts w:ascii="宋体" w:hAnsi="宋体" w:eastAsia="宋体"/>
          <w:b w:val="0"/>
          <w:i w:val="0"/>
          <w:sz w:val="21"/>
        </w:rPr>
        <w:t>周报复盘：工时、返工、确认完整率三项并列，另登记误报、漏报与未确认项。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7.3 v1 明确不做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16　v1 的非目标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763"/>
        <w:gridCol w:w="3329"/>
        <w:gridCol w:w="3525"/>
      </w:tblGrid>
      <w:tr>
        <w:trPr>
          <w:tblHeader w:val="true"/>
        </w:trPr>
        <w:tc>
          <w:tcPr>
            <w:tcW w:type="dxa" w:w="176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不做</w:t>
            </w:r>
          </w:p>
        </w:tc>
        <w:tc>
          <w:tcPr>
            <w:tcW w:type="dxa" w:w="332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原因</w:t>
            </w:r>
          </w:p>
        </w:tc>
        <w:tc>
          <w:tcPr>
            <w:tcW w:type="dxa" w:w="352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何时再议</w:t>
            </w:r>
          </w:p>
        </w:tc>
      </w:tr>
      <w:tr>
        <w:tc>
          <w:tcPr>
            <w:tcW w:type="dxa" w:w="17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自动向展商发送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对外承诺不可逆，模型无审批权</w:t>
            </w:r>
          </w:p>
        </w:tc>
        <w:tc>
          <w:tcPr>
            <w:tcW w:type="dxa" w:w="352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不在 v1 范围；需另行授权与法务评审</w:t>
            </w:r>
          </w:p>
        </w:tc>
      </w:tr>
      <w:tr>
        <w:tc>
          <w:tcPr>
            <w:tcW w:type="dxa" w:w="17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自动判定收费/资格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涉及资金与资格，错误代价高</w:t>
            </w:r>
          </w:p>
        </w:tc>
        <w:tc>
          <w:tcPr>
            <w:tcW w:type="dxa" w:w="352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仅在人工确认后由系统记录，不自动决定</w:t>
            </w:r>
          </w:p>
        </w:tc>
      </w:tr>
      <w:tr>
        <w:tc>
          <w:tcPr>
            <w:tcW w:type="dxa" w:w="17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写回服务台/台账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破坏源系统责任边界</w:t>
            </w:r>
          </w:p>
        </w:tc>
        <w:tc>
          <w:tcPr>
            <w:tcW w:type="dxa" w:w="352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若确需，先做只读对账，再评审写接口</w:t>
            </w:r>
          </w:p>
        </w:tc>
      </w:tr>
      <w:tr>
        <w:tc>
          <w:tcPr>
            <w:tcW w:type="dxa" w:w="17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跨批次/全公司推广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口径未验证，容易放大错误</w:t>
            </w:r>
          </w:p>
        </w:tc>
        <w:tc>
          <w:tcPr>
            <w:tcW w:type="dxa" w:w="352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单批次试点通过验收后</w:t>
            </w:r>
          </w:p>
        </w:tc>
      </w:tr>
      <w:tr>
        <w:tc>
          <w:tcPr>
            <w:tcW w:type="dxa" w:w="17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向量检索/大模型问答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先把版本与留痕做对，再谈生成</w:t>
            </w:r>
          </w:p>
        </w:tc>
        <w:tc>
          <w:tcPr>
            <w:tcW w:type="dxa" w:w="352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v2 评估，需独立的数据与合规评审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八、待验证清单与下一步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8.1 八个必须追问的问题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17　八条待验证问题（对应报告 followUps）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374"/>
        <w:gridCol w:w="2374"/>
        <w:gridCol w:w="1759"/>
        <w:gridCol w:w="2110"/>
      </w:tblGrid>
      <w:tr>
        <w:trPr>
          <w:tblHeader w:val="true"/>
        </w:trPr>
        <w:tc>
          <w:tcPr>
            <w:tcW w:type="dxa" w:w="23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问题</w:t>
            </w:r>
          </w:p>
        </w:tc>
        <w:tc>
          <w:tcPr>
            <w:tcW w:type="dxa" w:w="23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为什么重要</w:t>
            </w:r>
          </w:p>
        </w:tc>
        <w:tc>
          <w:tcPr>
            <w:tcW w:type="dxa" w:w="175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找谁</w:t>
            </w:r>
          </w:p>
        </w:tc>
        <w:tc>
          <w:tcPr>
            <w:tcW w:type="dxa" w:w="211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期望产出</w:t>
            </w:r>
          </w:p>
        </w:tc>
      </w:tr>
      <w:tr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旧版本通知的实际占比是多少？</w:t>
            </w:r>
          </w:p>
        </w:tc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决定 REQ-1 的收益是否成立</w:t>
            </w:r>
          </w:p>
        </w:tc>
        <w:tc>
          <w:tcPr>
            <w:tcW w:type="dxa" w:w="175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流程协调员</w:t>
            </w:r>
          </w:p>
        </w:tc>
        <w:tc>
          <w:tcPr>
            <w:tcW w:type="dxa" w:w="21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近 3 个月抽查统计</w:t>
            </w:r>
          </w:p>
        </w:tc>
      </w:tr>
      <w:tr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统一编号由哪个系统生成？</w:t>
            </w:r>
          </w:p>
        </w:tc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决定 REQ-2 能否落地</w:t>
            </w:r>
          </w:p>
        </w:tc>
        <w:tc>
          <w:tcPr>
            <w:tcW w:type="dxa" w:w="175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数字化工程师</w:t>
            </w:r>
          </w:p>
        </w:tc>
        <w:tc>
          <w:tcPr>
            <w:tcW w:type="dxa" w:w="21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编号规则与责任人</w:t>
            </w:r>
          </w:p>
        </w:tc>
      </w:tr>
      <w:tr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快照保留多久、恢复后是否要重拉？</w:t>
            </w:r>
          </w:p>
        </w:tc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决定 REQ-3 的运维成本</w:t>
            </w:r>
          </w:p>
        </w:tc>
        <w:tc>
          <w:tcPr>
            <w:tcW w:type="dxa" w:w="175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 + 审核</w:t>
            </w:r>
          </w:p>
        </w:tc>
        <w:tc>
          <w:tcPr>
            <w:tcW w:type="dxa" w:w="21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保留期与恢复流程</w:t>
            </w:r>
          </w:p>
        </w:tc>
      </w:tr>
      <w:tr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例外由谁认定、依据什么？</w:t>
            </w:r>
          </w:p>
        </w:tc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决定 REQ-4 的触发边界</w:t>
            </w:r>
          </w:p>
        </w:tc>
        <w:tc>
          <w:tcPr>
            <w:tcW w:type="dxa" w:w="175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业务负责人</w:t>
            </w:r>
          </w:p>
        </w:tc>
        <w:tc>
          <w:tcPr>
            <w:tcW w:type="dxa" w:w="21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书面授权矩阵</w:t>
            </w:r>
          </w:p>
        </w:tc>
      </w:tr>
      <w:tr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“完成”的共同定义是什么？</w:t>
            </w:r>
          </w:p>
        </w:tc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决定 REQ-5 的指标口径</w:t>
            </w:r>
          </w:p>
        </w:tc>
        <w:tc>
          <w:tcPr>
            <w:tcW w:type="dxa" w:w="175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客户协同 + 审核</w:t>
            </w:r>
          </w:p>
        </w:tc>
        <w:tc>
          <w:tcPr>
            <w:tcW w:type="dxa" w:w="21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三项指标定义与取数</w:t>
            </w:r>
          </w:p>
        </w:tc>
      </w:tr>
      <w:tr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草稿被误当承诺后如何恢复？</w:t>
            </w:r>
          </w:p>
        </w:tc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决定 REQ-6 的补救路径</w:t>
            </w:r>
          </w:p>
        </w:tc>
        <w:tc>
          <w:tcPr>
            <w:tcW w:type="dxa" w:w="175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 + 法务</w:t>
            </w:r>
          </w:p>
        </w:tc>
        <w:tc>
          <w:tcPr>
            <w:tcW w:type="dxa" w:w="21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撤回与更正流程</w:t>
            </w:r>
          </w:p>
        </w:tc>
      </w:tr>
      <w:tr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80 条抽查是否沿用、如何抽样？</w:t>
            </w:r>
          </w:p>
        </w:tc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决定验收是否可复现</w:t>
            </w:r>
          </w:p>
        </w:tc>
        <w:tc>
          <w:tcPr>
            <w:tcW w:type="dxa" w:w="175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  <w:tc>
          <w:tcPr>
            <w:tcW w:type="dxa" w:w="21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抽样方案与记录表</w:t>
            </w:r>
          </w:p>
        </w:tc>
      </w:tr>
      <w:tr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审计凭证如何导出、保存多久？</w:t>
            </w:r>
          </w:p>
        </w:tc>
        <w:tc>
          <w:tcPr>
            <w:tcW w:type="dxa" w:w="23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决定可追溯性能否被验证</w:t>
            </w:r>
          </w:p>
        </w:tc>
        <w:tc>
          <w:tcPr>
            <w:tcW w:type="dxa" w:w="175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 + 审核</w:t>
            </w:r>
          </w:p>
        </w:tc>
        <w:tc>
          <w:tcPr>
            <w:tcW w:type="dxa" w:w="21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导出格式与保存期</w:t>
            </w:r>
          </w:p>
        </w:tc>
      </w:tr>
    </w:tbl>
    <w:p>
      <w:pPr>
        <w:spacing w:after="40"/>
      </w:pP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8.2 证据缺口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以下数据在本次挖掘中不存在，任何引用都必须标注“未核实”：旧版本占比、检索耗时、单量与峰谷、快照保留期、例外认定权归属、正式抽查量、草稿误用后的恢复时长、审计凭证的保存期限。缺少这些数据不影响“先做只读试点”的判断，但足以否定任何“效率提升 X%”的承诺。</w:t>
      </w:r>
    </w:p>
    <w:p>
      <w:pPr>
        <w:keepNext/>
        <w:spacing w:before="200" w:after="80"/>
        <w:outlineLvl w:val="1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8.3 下一步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① </w:t>
      </w:r>
      <w:r>
        <w:rPr>
          <w:rFonts w:ascii="宋体" w:hAnsi="宋体" w:eastAsia="宋体"/>
          <w:b w:val="0"/>
          <w:i w:val="0"/>
          <w:sz w:val="21"/>
        </w:rPr>
        <w:t>第 0 周：确认批次、导出四张表、指定四类责任人（业务、流程、审核、数字化）。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② </w:t>
      </w:r>
      <w:r>
        <w:rPr>
          <w:rFonts w:ascii="宋体" w:hAnsi="宋体" w:eastAsia="宋体"/>
          <w:b w:val="0"/>
          <w:i w:val="0"/>
          <w:sz w:val="21"/>
        </w:rPr>
        <w:t>第 1 周：跑通版本判定与草稿，抽取 20 条做人工对照，记录误报与漏报。</w:t>
      </w:r>
    </w:p>
    <w:p>
      <w:pPr>
        <w:spacing w:after="60" w:line="336" w:lineRule="auto"/>
        <w:ind w:left="425" w:hanging="255"/>
      </w:pPr>
      <w:r>
        <w:rPr>
          <w:rFonts w:ascii="宋体" w:hAnsi="宋体" w:eastAsia="宋体"/>
          <w:b w:val="0"/>
          <w:i w:val="0"/>
          <w:color w:val="2E5496"/>
          <w:sz w:val="21"/>
        </w:rPr>
        <w:t xml:space="preserve">• </w:t>
      </w:r>
      <w:r>
        <w:rPr>
          <w:rFonts w:ascii="宋体" w:hAnsi="宋体" w:eastAsia="宋体"/>
          <w:b/>
          <w:i w:val="0"/>
          <w:sz w:val="21"/>
        </w:rPr>
        <w:t xml:space="preserve">③ </w:t>
      </w:r>
      <w:r>
        <w:rPr>
          <w:rFonts w:ascii="宋体" w:hAnsi="宋体" w:eastAsia="宋体"/>
          <w:b w:val="0"/>
          <w:i w:val="0"/>
          <w:sz w:val="21"/>
        </w:rPr>
        <w:t>第 2–4 周：按试点手册执行，周会固定复盘三项指标与未确认项，必要时暂停。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结论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现状的核心问题不是“答得慢”，而是“答得对不对无法证明”。因此 v1 的价值不在于自动回复，而在于把版本、时间、编号与确认四件事变成可查的记录；只有这四件事成立，后续的任何智能化才有意义。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A　关键事实索引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A-1　正文引用的关键事实（节选）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663"/>
        <w:gridCol w:w="5745"/>
        <w:gridCol w:w="2210"/>
      </w:tblGrid>
      <w:tr>
        <w:trPr>
          <w:tblHeader w:val="true"/>
        </w:trPr>
        <w:tc>
          <w:tcPr>
            <w:tcW w:type="dxa" w:w="66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编号</w:t>
            </w:r>
          </w:p>
        </w:tc>
        <w:tc>
          <w:tcPr>
            <w:tcW w:type="dxa" w:w="574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事实摘要</w:t>
            </w:r>
          </w:p>
        </w:tc>
        <w:tc>
          <w:tcPr>
            <w:tcW w:type="dxa" w:w="221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在正文中的位置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f01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咨询接收→分类→版本检索→转派→审核五段链路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2.2 / 流程图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f04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审核方保留停止试点的权力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3.2 / REQ-6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f05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试点只生成草稿，不自动对外发布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5 / 7.3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f10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旧通知导致时间/费用口径不一致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4.2 / REQ-1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f11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展位调整后旧说明仍指原区域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4.2 / REQ-1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f12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虚构样本：900 次咨询、55% 重复（不得作基线）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表 10 注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f13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先群消息解决、后补填表格，回填时间≠发生时间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4.1 / REQ-3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f20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交接需记录接收人、版本、未结项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2.2 / 表 3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f22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模型无审批权，正式结论须授权人确认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3.2 / REQ-6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f23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未确认项不得归到对方名下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4.1 / REQ-2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f24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以有效期 + 确认状态替代文件名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5 / REQ-1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f30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三套工具无统一关联编号，只能人工比对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2.3 / REQ-2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f32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仅脱敏只读导出，写回/外发/执行接口不开放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7.3 / REQ-6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f34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过期来源不得覆盖已确认新版本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6.3 / REQ-3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f35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读取失败保留上次快照并提示人工核查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REQ-3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f42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抽查 80 条问答均关联来源与人工复核记录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8.1 / REQ-6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f43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只删虚构个人字段，版本链不能断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6.4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f45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审计可见谁查过、何版本、何建议、谁确认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6.4 / 表 12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f51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工时、返工、确认完整率三项并列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REQ-5 / 表 15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f52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不自动发布收费或资格决定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7.3 / REQ-6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f53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按原始记录核对，不比两张汇总表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REQ-5</w:t>
            </w:r>
          </w:p>
        </w:tc>
      </w:tr>
      <w:tr>
        <w:tc>
          <w:tcPr>
            <w:tcW w:type="dxa" w:w="66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f55</w:t>
            </w:r>
          </w:p>
        </w:tc>
        <w:tc>
          <w:tcPr>
            <w:tcW w:type="dxa" w:w="57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每周复盘误报、漏报、未确认项</w:t>
            </w:r>
          </w:p>
        </w:tc>
        <w:tc>
          <w:tcPr>
            <w:tcW w:type="dxa" w:w="221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7.2 / REQ-5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  <w:outlineLvl w:val="0"/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B　术语表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B-1　术语表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915"/>
        <w:gridCol w:w="6702"/>
      </w:tblGrid>
      <w:tr>
        <w:trPr>
          <w:tblHeader w:val="true"/>
        </w:trPr>
        <w:tc>
          <w:tcPr>
            <w:tcW w:type="dxa" w:w="191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术语</w:t>
            </w:r>
          </w:p>
        </w:tc>
        <w:tc>
          <w:tcPr>
            <w:tcW w:type="dxa" w:w="670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8"/>
              </w:rPr>
              <w:t>含义</w:t>
            </w:r>
          </w:p>
        </w:tc>
      </w:tr>
      <w:tr>
        <w:tc>
          <w:tcPr>
            <w:tcW w:type="dxa" w:w="19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业务发生时间</w:t>
            </w:r>
          </w:p>
        </w:tc>
        <w:tc>
          <w:tcPr>
            <w:tcW w:type="dxa" w:w="6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展商实际提出咨询的时间，可能早于系统录入时间</w:t>
            </w:r>
          </w:p>
        </w:tc>
      </w:tr>
      <w:tr>
        <w:tc>
          <w:tcPr>
            <w:tcW w:type="dxa" w:w="19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系统接收时间</w:t>
            </w:r>
          </w:p>
        </w:tc>
        <w:tc>
          <w:tcPr>
            <w:tcW w:type="dxa" w:w="6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工单进入系统的时间；回填场景下不可作为发生时间</w:t>
            </w:r>
          </w:p>
        </w:tc>
      </w:tr>
      <w:tr>
        <w:tc>
          <w:tcPr>
            <w:tcW w:type="dxa" w:w="19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当前版本</w:t>
            </w:r>
          </w:p>
        </w:tc>
        <w:tc>
          <w:tcPr>
            <w:tcW w:type="dxa" w:w="6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有效期覆盖业务发生时间、已确认且未作废的版本</w:t>
            </w:r>
          </w:p>
        </w:tc>
      </w:tr>
      <w:tr>
        <w:tc>
          <w:tcPr>
            <w:tcW w:type="dxa" w:w="19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版本链</w:t>
            </w:r>
          </w:p>
        </w:tc>
        <w:tc>
          <w:tcPr>
            <w:tcW w:type="dxa" w:w="6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版本之间的替代关系；断链即无法证明新旧</w:t>
            </w:r>
          </w:p>
        </w:tc>
      </w:tr>
      <w:tr>
        <w:tc>
          <w:tcPr>
            <w:tcW w:type="dxa" w:w="19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兜底队列</w:t>
            </w:r>
          </w:p>
        </w:tc>
        <w:tc>
          <w:tcPr>
            <w:tcW w:type="dxa" w:w="6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无法确认版本或关键字段时的人工处理队列</w:t>
            </w:r>
          </w:p>
        </w:tc>
      </w:tr>
      <w:tr>
        <w:tc>
          <w:tcPr>
            <w:tcW w:type="dxa" w:w="19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不可逆边界</w:t>
            </w:r>
          </w:p>
        </w:tc>
        <w:tc>
          <w:tcPr>
            <w:tcW w:type="dxa" w:w="6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一旦执行就无法撤回的动作边界，如对外承诺收费或资格</w:t>
            </w:r>
          </w:p>
        </w:tc>
      </w:tr>
      <w:tr>
        <w:tc>
          <w:tcPr>
            <w:tcW w:type="dxa" w:w="19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确认完整率</w:t>
            </w:r>
          </w:p>
        </w:tc>
        <w:tc>
          <w:tcPr>
            <w:tcW w:type="dxa" w:w="6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已确认项 / 应确认项；与工时、返工并列使用</w:t>
            </w:r>
          </w:p>
        </w:tc>
      </w:tr>
      <w:tr>
        <w:tc>
          <w:tcPr>
            <w:tcW w:type="dxa" w:w="19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快照</w:t>
            </w:r>
          </w:p>
        </w:tc>
        <w:tc>
          <w:tcPr>
            <w:tcW w:type="dxa" w:w="67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上一次成功读取的原始导出，读取失败时用于兜底并标记时间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7"/>
      </w:rPr>
      <w:t xml:space="preserve">第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7F7F7F"/>
        <w:sz w:val="16"/>
      </w:rPr>
      <w:t>展商咨询工单版本追溯 · v1 设计方案　|　内部资料 · 合成样本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展商咨询工单业务挖掘报告</dc:title>
  <dc:subject>基于 36 条访谈事实的现状诊断与六条需求假设（实验室系统生成）</dc:subject>
  <dc:creator>业务分析组</dc:creator>
  <cp:keywords/>
  <dc:description>v1 设计方案 · 合成样本数据 · 只读试点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