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</w:pPr>
      <w:r>
        <w:rPr>
          <w:rFonts w:ascii="微软雅黑" w:hAnsi="微软雅黑" w:eastAsia="微软雅黑"/>
          <w:b/>
          <w:i w:val="0"/>
          <w:color w:val="2E5496"/>
          <w:sz w:val="20"/>
        </w:rPr>
        <w:t>架构选型方案 · v1-ARCH-002</w:t>
      </w:r>
    </w:p>
    <w:p>
      <w:pPr>
        <w:spacing w:before="360" w:after="120"/>
        <w:pBdr>
          <w:bottom w:val="single" w:sz="12" w:space="10" w:color="1F3864"/>
        </w:pBdr>
      </w:pPr>
      <w:r>
        <w:rPr>
          <w:rFonts w:ascii="微软雅黑" w:hAnsi="微软雅黑" w:eastAsia="微软雅黑"/>
          <w:b/>
          <w:i w:val="0"/>
          <w:color w:val="1F3864"/>
          <w:sz w:val="52"/>
        </w:rPr>
        <w:t>报销助手智能体系统</w:t>
        <w:br/>
        <w:t>技术架构选型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595959"/>
          <w:sz w:val="26"/>
        </w:rPr>
        <w:t>FastAPI（异步）· LLM 经 API 接入且可替换 · 制度文档向量化检索 · 员工 / 管理员两角色</w:t>
      </w:r>
    </w:p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8390"/>
      </w:tblPr>
      <w:tblGrid>
        <w:gridCol w:w="2381"/>
        <w:gridCol w:w="6009"/>
      </w:tblGrid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文档编号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v1-ARCH-002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版本 / 状态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v1.0 · 方案评审稿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日期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2026-10-30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适用范围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单公司单租户试点；差旅标准、发票规则、审批流程三类制度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不在本期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发票 OCR、审批系统对接、多租户、自动提交报销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读者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技术评审、后端开发、知识库管理员</w:t>
            </w:r>
          </w:p>
        </w:tc>
      </w:tr>
    </w:tbl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8617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本方案只给结构与取舍，不含实现代码。所有容量、时延与成本数字均为量级估算，需在真实环境压测后替换；制度文本与人员信息均为示例。</w:t>
            </w:r>
          </w:p>
        </w:tc>
      </w:tr>
    </w:tbl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摘要：先定四件事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这套系统的难点不在“接一个大模型”，而在三处工程边界：制度有版本、答案要能指向条款、报销单不能由模型直接提交。方案因此把系统切成四层，并把“判定”和“生成”分开：检索与版本过滤由确定性代码完成，模型只负责理解问题与组织表达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  四个关键决策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343"/>
        <w:gridCol w:w="2574"/>
        <w:gridCol w:w="3022"/>
        <w:gridCol w:w="1679"/>
      </w:tblGrid>
      <w:tr>
        <w:trPr>
          <w:tblHeader w:val="true"/>
        </w:trPr>
        <w:tc>
          <w:tcPr>
            <w:tcW w:type="dxa" w:w="134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决策</w:t>
            </w:r>
          </w:p>
        </w:tc>
        <w:tc>
          <w:tcPr>
            <w:tcW w:type="dxa" w:w="257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选择</w:t>
            </w:r>
          </w:p>
        </w:tc>
        <w:tc>
          <w:tcPr>
            <w:tcW w:type="dxa" w:w="302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理由</w:t>
            </w:r>
          </w:p>
        </w:tc>
        <w:tc>
          <w:tcPr>
            <w:tcW w:type="dxa" w:w="167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代价</w:t>
            </w:r>
          </w:p>
        </w:tc>
      </w:tr>
      <w:tr>
        <w:tc>
          <w:tcPr>
            <w:tcW w:type="dxa" w:w="13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后端框架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FastAPI + SQLAlchemy 2.0 异步 + Pydantic v2</w:t>
            </w:r>
          </w:p>
        </w:tc>
        <w:tc>
          <w:tcPr>
            <w:tcW w:type="dxa" w:w="302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原生 async、SSE 与 OpenAPI 文档；与 LLM 流式输出契合</w:t>
            </w:r>
          </w:p>
        </w:tc>
        <w:tc>
          <w:tcPr>
            <w:tcW w:type="dxa" w:w="16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团队需熟悉 async 会话与连接池</w:t>
            </w:r>
          </w:p>
        </w:tc>
      </w:tr>
      <w:tr>
        <w:tc>
          <w:tcPr>
            <w:tcW w:type="dxa" w:w="13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知识库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PostgreSQL + pgvector，混合检索（向量 + 全文）</w:t>
            </w:r>
          </w:p>
        </w:tc>
        <w:tc>
          <w:tcPr>
            <w:tcW w:type="dxa" w:w="302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制度量级在千级片段，无需独立向量库；事务与版本过滤在同一库完成</w:t>
            </w:r>
          </w:p>
        </w:tc>
        <w:tc>
          <w:tcPr>
            <w:tcW w:type="dxa" w:w="16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千万级向量后需换专用库</w:t>
            </w:r>
          </w:p>
        </w:tc>
      </w:tr>
      <w:tr>
        <w:tc>
          <w:tcPr>
            <w:tcW w:type="dxa" w:w="13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智能体编排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自研轻量编排（意图路由 + 工具白名单）</w:t>
            </w:r>
          </w:p>
        </w:tc>
        <w:tc>
          <w:tcPr>
            <w:tcW w:type="dxa" w:w="302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流程只有三类意图，框架会引入不可控的隐式循环</w:t>
            </w:r>
          </w:p>
        </w:tc>
        <w:tc>
          <w:tcPr>
            <w:tcW w:type="dxa" w:w="16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需自己实现重试、超时与追踪</w:t>
            </w:r>
          </w:p>
        </w:tc>
      </w:tr>
      <w:tr>
        <w:tc>
          <w:tcPr>
            <w:tcW w:type="dxa" w:w="13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对外动作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不提供“提交报销”工具，提交只能由人从前端触发</w:t>
            </w:r>
          </w:p>
        </w:tc>
        <w:tc>
          <w:tcPr>
            <w:tcW w:type="dxa" w:w="302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把不可逆动作挡在模型能力之外，比提示词约束可靠</w:t>
            </w:r>
          </w:p>
        </w:tc>
        <w:tc>
          <w:tcPr>
            <w:tcW w:type="dxa" w:w="16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多一步人工点击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EAF4F1"/>
            <w:tcBorders>
              <w:top w:val="single" w:sz="4" w:color="2F7D5B"/>
              <w:bottom w:val="single" w:sz="4" w:color="2F7D5B"/>
              <w:left w:val="single" w:sz="4" w:color="2F7D5B"/>
              <w:right w:val="single" w:sz="4" w:color="2F7D5B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一句话结论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第一周不要做“全流程报销助手”，只做一条可验收的闭环：员工问一个制度问题，系统给出带条款引用的答案；问不到就明确说问不到。这条闭环跑通，后面的草稿、审批、看记录才有意义。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一、约束与设计判断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先把题目给的约束翻译成工程判断，避免后面每一节都重复解释。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  约束到工程的翻译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928"/>
        <w:gridCol w:w="4649"/>
        <w:gridCol w:w="2041"/>
      </w:tblGrid>
      <w:tr>
        <w:trPr>
          <w:tblHeader w:val="true"/>
        </w:trPr>
        <w:tc>
          <w:tcPr>
            <w:tcW w:type="dxa" w:w="19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约束</w:t>
            </w:r>
          </w:p>
        </w:tc>
        <w:tc>
          <w:tcPr>
            <w:tcW w:type="dxa" w:w="464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工程含义</w:t>
            </w:r>
          </w:p>
        </w:tc>
        <w:tc>
          <w:tcPr>
            <w:tcW w:type="dxa" w:w="204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落到哪一层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FastAPI（异步）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请求处理不能阻塞在 LLM 与向量检索上；数据库访问必须 async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入口层 + 服务层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Python 3.11+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可用 TaskGroup、ExceptionGroup、原生 tomllib；类型标注可放宽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全栈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LLM 经 API、可替换供应商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业务代码只依赖一个内部接口；供应商差异收敛在适配器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智能体编排层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制度文档需向量化检索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解析 → 切分 → 向量化 → 索引 → 带版本过滤的召回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数据模型层 + 编排层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员工：问答 + 发起报销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两类意图共用会话；报销是“填草稿”不是“提交”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服务层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管理员：维护知识库 + 看记录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上传、发布、归档；查看会话与操作记录（脱敏）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服务层 + 入口层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1.1 四条设计判断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判断一 · </w:t>
      </w:r>
      <w:r>
        <w:rPr>
          <w:rFonts w:ascii="宋体" w:hAnsi="宋体" w:eastAsia="宋体"/>
          <w:b w:val="0"/>
          <w:i w:val="0"/>
          <w:sz w:val="21"/>
        </w:rPr>
        <w:t>判定与生成分离：版本是否有效、条款是否适用，用 SQL 与规则判定；模型只做意图理解与表达。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判断二 · </w:t>
      </w:r>
      <w:r>
        <w:rPr>
          <w:rFonts w:ascii="宋体" w:hAnsi="宋体" w:eastAsia="宋体"/>
          <w:b w:val="0"/>
          <w:i w:val="0"/>
          <w:sz w:val="21"/>
        </w:rPr>
        <w:t>检索先过滤再相似：先按 status=active、生效区间、制度类别过滤，再做向量召回，避免“相似但已废止”的条款进入上下文。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判断三 · </w:t>
      </w:r>
      <w:r>
        <w:rPr>
          <w:rFonts w:ascii="宋体" w:hAnsi="宋体" w:eastAsia="宋体"/>
          <w:b w:val="0"/>
          <w:i w:val="0"/>
          <w:sz w:val="21"/>
        </w:rPr>
        <w:t>工具即权限边界：模型能做什么由注册表决定；注册表里没有 submit_expense，模型就不可能提交。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判断四 · </w:t>
      </w:r>
      <w:r>
        <w:rPr>
          <w:rFonts w:ascii="宋体" w:hAnsi="宋体" w:eastAsia="宋体"/>
          <w:b w:val="0"/>
          <w:i w:val="0"/>
          <w:sz w:val="21"/>
        </w:rPr>
        <w:t>一切回答可回放：消息落库时同时保存 citations、prompt_version、model 与 token 用量，事后能解释“当时为什么这么答”。</w:t>
      </w: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二、四层架构（文字版）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四层各自只做一类事，依赖方向自上而下；跨层调用必须经过接口，不允许入口层直接写数据库，也不允许智能体层直接持有数据库连接。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16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四层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16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图 1  报销助手智能体系统四层架构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若只能保留文字，四层可以压缩成下面这段：</w:t>
      </w:r>
    </w:p>
    <w:p>
      <w:pPr>
        <w:spacing w:after="40"/>
      </w:pPr>
      <w:r>
        <w:rPr>
          <w:rFonts w:ascii="Consolas" w:hAnsi="Consolas"/>
          <w:sz w:val="18"/>
        </w:rPr>
        <w:t>┌ 入口层        FastAPI 路由 · JWT 与角色 · 限流 · SSE · 审计中间件</w:t>
      </w:r>
    </w:p>
    <w:p>
      <w:pPr>
        <w:spacing w:after="40"/>
      </w:pPr>
      <w:r>
        <w:rPr>
          <w:rFonts w:ascii="Consolas" w:hAnsi="Consolas"/>
          <w:sz w:val="18"/>
        </w:rPr>
        <w:t>├ 服务层        会话 · 报销草稿 · 知识库 · 记录与审计 · 异步任务</w:t>
      </w:r>
    </w:p>
    <w:p>
      <w:pPr>
        <w:spacing w:after="40"/>
      </w:pPr>
      <w:r>
        <w:rPr>
          <w:rFonts w:ascii="Consolas" w:hAnsi="Consolas"/>
          <w:sz w:val="18"/>
        </w:rPr>
        <w:t>├ 智能体编排层  意图路由 · 工具白名单 · RAG 检索 · 提示词与护栏 · LLM 适配器</w:t>
      </w:r>
    </w:p>
    <w:p>
      <w:pPr>
        <w:spacing w:after="40"/>
      </w:pPr>
      <w:r>
        <w:rPr>
          <w:rFonts w:ascii="Consolas" w:hAnsi="Consolas"/>
          <w:sz w:val="18"/>
        </w:rPr>
        <w:t>└ 数据模型层    PostgreSQL + pgvector · Redis · 对象存储 · 任务队列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四层之间只允许相邻依赖：入口层调用服务层，服务层调用数据模型层；智能体编排层不直接访问仓储，而是通过工具调用服务层。这条约束让“模型能做什么”始终等于“服务层暴露了哪些工具”。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2.1 入口层：只负责协议与治理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3  入口层组件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814"/>
        <w:gridCol w:w="4309"/>
        <w:gridCol w:w="2494"/>
      </w:tblGrid>
      <w:tr>
        <w:trPr>
          <w:tblHeader w:val="true"/>
        </w:trPr>
        <w:tc>
          <w:tcPr>
            <w:tcW w:type="dxa" w:w="181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组件</w:t>
            </w:r>
          </w:p>
        </w:tc>
        <w:tc>
          <w:tcPr>
            <w:tcW w:type="dxa" w:w="430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职责</w:t>
            </w:r>
          </w:p>
        </w:tc>
        <w:tc>
          <w:tcPr>
            <w:tcW w:type="dxa" w:w="249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关键约束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路由 /api/v1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auth、chat、drafts、admin/kb、admin/records 五组路由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版本化前缀；破坏性变更升 v2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鉴权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JWT 校验、角色守卫（employee / admin）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角色从 token 取，不信任请求体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限流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按用户与 IP 双维度；问答接口单独配额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Redis 计数；超限 429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SSE 流式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问答逐字返回，首字即出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断线可重连；事件带 message_id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审计中间件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生成 request_id，记录方法、路径、耗时、结果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不记录正文与票据号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异常映射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领域异常 → 4xx/5xx，统一错误码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不把堆栈与供应商报文透给前端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2.2 服务层：业务规则都在这里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4  服务层职责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041"/>
        <w:gridCol w:w="4195"/>
        <w:gridCol w:w="2381"/>
      </w:tblGrid>
      <w:tr>
        <w:trPr>
          <w:tblHeader w:val="true"/>
        </w:trPr>
        <w:tc>
          <w:tcPr>
            <w:tcW w:type="dxa" w:w="204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服务</w:t>
            </w:r>
          </w:p>
        </w:tc>
        <w:tc>
          <w:tcPr>
            <w:tcW w:type="dxa" w:w="419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职责</w:t>
            </w:r>
          </w:p>
        </w:tc>
        <w:tc>
          <w:tcPr>
            <w:tcW w:type="dxa" w:w="23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不做什么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AuthService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登录、签发与刷新 token、角色判定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不做细粒度数据权限（由各服务自查归属）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ConversationService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会话创建、消息追加、上下文窗口裁剪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不拼提示词（属编排层）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DraftService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草稿增删改、槽位校验、金额汇总、状态流转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不自动提交、不写审批系统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KnowledgeService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制度上传、解析、切分、发布、归档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不直接改向量（由异步任务写）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RecordService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管理员查看会话与操作记录，字段脱敏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不提供导出全量原文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AuditService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追加审计、按对象查询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不提供修改与删除接口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5  两角色权限矩阵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3969"/>
        <w:gridCol w:w="2381"/>
        <w:gridCol w:w="2268"/>
      </w:tblGrid>
      <w:tr>
        <w:trPr>
          <w:tblHeader w:val="true"/>
        </w:trPr>
        <w:tc>
          <w:tcPr>
            <w:tcW w:type="dxa" w:w="396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能力</w:t>
            </w:r>
          </w:p>
        </w:tc>
        <w:tc>
          <w:tcPr>
            <w:tcW w:type="dxa" w:w="23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员工</w:t>
            </w:r>
          </w:p>
        </w:tc>
        <w:tc>
          <w:tcPr>
            <w:tcW w:type="dxa" w:w="226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管理员</w:t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制度问答（带引用）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 全部生效制度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 可用于校验答案</w:t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发起 / 编辑报销草稿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 仅本人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✗</w:t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提交报销单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 仅本人，需显式确认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✗</w:t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上传 / 发布 / 归档制度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✗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 全部留审计</w:t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查看会话记录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 仅本人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 全员，正文脱敏</w:t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查看审计与用量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✗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 只读</w:t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账号与角色管理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✗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草稿与单据的分界：草稿是模型可以参与填充的“工作区”，单据是提交后冻结的事实。两者用不同表、不同状态机，草稿表没有审批字段，单据表不在本期范围。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2.3 智能体编排层：三类意图、六个工具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编排层不实现业务规则，只做四件事：判定意图、选工具、组装上下文、校验输出。一次问答的控制流是固定的，不做开放式 ReAct 循环，最多三次工具调用。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6  一次问答的七个步骤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701"/>
        <w:gridCol w:w="4762"/>
        <w:gridCol w:w="2154"/>
      </w:tblGrid>
      <w:tr>
        <w:trPr>
          <w:tblHeader w:val="true"/>
        </w:trPr>
        <w:tc>
          <w:tcPr>
            <w:tcW w:type="dxa" w:w="170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步骤</w:t>
            </w:r>
          </w:p>
        </w:tc>
        <w:tc>
          <w:tcPr>
            <w:tcW w:type="dxa" w:w="476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动作</w:t>
            </w:r>
          </w:p>
        </w:tc>
        <w:tc>
          <w:tcPr>
            <w:tcW w:type="dxa" w:w="21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失败时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 意图识别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规则优先（关键词/入口），不确定时用小模型分类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归入“制度问答”，不猜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 检索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按类别与生效日期过滤，向量 + 全文混合召回 top 20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召回为空直接拒答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 重排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可选 cross-encoder 重排 top 5；无重排则按融合分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降级为融合分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4 组装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条款片段 + 元数据（制度名、版本、生效期）+ 回答约束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超长则截断并标注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5 生成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流式输出；要求逐条标注引用编号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超时中断，返回已生成部分并标记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6 校验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引用必须来自本次召回集合；无引用则拒答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降级为“无法确认”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7 落库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消息、引用、token、耗时、prompt 版本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失败不影响已返回内容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7  工具白名单（没有提交类工具）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381"/>
        <w:gridCol w:w="3175"/>
        <w:gridCol w:w="2041"/>
        <w:gridCol w:w="1020"/>
      </w:tblGrid>
      <w:tr>
        <w:trPr>
          <w:tblHeader w:val="true"/>
        </w:trPr>
        <w:tc>
          <w:tcPr>
            <w:tcW w:type="dxa" w:w="23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工具</w:t>
            </w:r>
          </w:p>
        </w:tc>
        <w:tc>
          <w:tcPr>
            <w:tcW w:type="dxa" w:w="317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入参要点</w:t>
            </w:r>
          </w:p>
        </w:tc>
        <w:tc>
          <w:tcPr>
            <w:tcW w:type="dxa" w:w="204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副作用</w:t>
            </w:r>
          </w:p>
        </w:tc>
        <w:tc>
          <w:tcPr>
            <w:tcW w:type="dxa" w:w="102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权限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search_policy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query、category、effective_on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只读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两角色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get_policy_clause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document_id、chunk_id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只读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两角色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create_draft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expense_type、purpose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新建草稿（draft）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员工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update_draft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draft_id、字段补丁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改草稿，需归属校验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员工本人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add_draft_item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draft_id、金额、发生日期、发票号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追加明细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员工本人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validate_draft</w:t>
            </w:r>
          </w:p>
        </w:tc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draft_id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只读校验，返回缺项与风险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员工本人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F3EEFA"/>
            <w:tcBorders>
              <w:top w:val="single" w:sz="4" w:color="5B3A8C"/>
              <w:bottom w:val="single" w:sz="4" w:color="5B3A8C"/>
              <w:left w:val="single" w:sz="4" w:color="5B3A8C"/>
              <w:right w:val="single" w:sz="4" w:color="5B3A8C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为什么不做开放式 Agent 循环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报销问答的路径是可枚举的：查制度、填草稿、看状态。开放式循环会带来不可预测的调用次数、难以复现的答案和失控的成本；这里用固定流程 + 白名单工具，牺牲一点灵活性换取可审计性。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2.4 数据模型层：一个主库 + 三个配角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8  数据模型层组件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268"/>
        <w:gridCol w:w="4195"/>
        <w:gridCol w:w="2154"/>
      </w:tblGrid>
      <w:tr>
        <w:trPr>
          <w:tblHeader w:val="true"/>
        </w:trPr>
        <w:tc>
          <w:tcPr>
            <w:tcW w:type="dxa" w:w="226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组件</w:t>
            </w:r>
          </w:p>
        </w:tc>
        <w:tc>
          <w:tcPr>
            <w:tcW w:type="dxa" w:w="419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存什么</w:t>
            </w:r>
          </w:p>
        </w:tc>
        <w:tc>
          <w:tcPr>
            <w:tcW w:type="dxa" w:w="21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为什么是它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PostgreSQL 16 + pgvector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用户、会话、消息、制度、片段、草稿、审计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事务与版本过滤和向量检索同库，少一次跨系统一致性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Redis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限流计数、会话短期缓存、SSE 连接心跳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高频、可丢、过期即失效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对象存储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制度原件（PDF/DOCX）、发票影像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大文件不进数据库；用 key + sha256 校验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任务队列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解析、切分、向量化、重建索引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耗时且需重试；与请求链路解耦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2.5 跨层规则与超时预算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9  跨层约定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701"/>
        <w:gridCol w:w="6917"/>
      </w:tblGrid>
      <w:tr>
        <w:trPr>
          <w:tblHeader w:val="true"/>
        </w:trPr>
        <w:tc>
          <w:tcPr>
            <w:tcW w:type="dxa" w:w="170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规则</w:t>
            </w:r>
          </w:p>
        </w:tc>
        <w:tc>
          <w:tcPr>
            <w:tcW w:type="dxa" w:w="691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依赖方向</w:t>
            </w:r>
          </w:p>
        </w:tc>
        <w:tc>
          <w:tcPr>
            <w:tcW w:type="dxa" w:w="691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入口 → 服务 → 仓储 → 数据库；编排层只能通过工具接口触达服务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超时</w:t>
            </w:r>
          </w:p>
        </w:tc>
        <w:tc>
          <w:tcPr>
            <w:tcW w:type="dxa" w:w="691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鉴权 50ms、检索 300ms、重排 200ms、首字 2.5s、整轮 20s；任一段超时即降级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重试</w:t>
            </w:r>
          </w:p>
        </w:tc>
        <w:tc>
          <w:tcPr>
            <w:tcW w:type="dxa" w:w="691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只对只读工具重试一次；写工具不自动重试，避免重复建草稿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幂等</w:t>
            </w:r>
          </w:p>
        </w:tc>
        <w:tc>
          <w:tcPr>
            <w:tcW w:type="dxa" w:w="691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create_draft 带 request_id，重复请求返回同一草稿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降级</w:t>
            </w:r>
          </w:p>
        </w:tc>
        <w:tc>
          <w:tcPr>
            <w:tcW w:type="dxa" w:w="691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重排不可用 → 用融合分；LLM 超时 → 返回“稍后再试”并记录 llm_calls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可观测</w:t>
            </w:r>
          </w:p>
        </w:tc>
        <w:tc>
          <w:tcPr>
            <w:tcW w:type="dxa" w:w="691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每个请求一个 request_id，串起检索、模型、数据库三段耗时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三、推荐目录结构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按“接口 / 领域 / 智能体 / 检索 / 基础设施”分目录，而不是按文件类型平铺。目标是让人一眼看出哪部分可以独立测试、哪部分允许调用外部服务。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reimburse-agent/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├── pyproject.toml                 # 依赖与工具配置（ruff / mypy / pytest）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├── .env.example                   # 环境变量样例（不含真实密钥）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├── docker-compose.yml             # postgres+pgvector、redis、minio（本地）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├── alembic.ini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├── README.md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├── app/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main.py                    # 创建 app、挂中间件与路由、生命周期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core/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├── config.py              # pydantic-settings，按环境加载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├── security.py            # JWT、口令哈希、角色守卫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├── logging.py             # 结构化日志、request_id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└── exceptions.py          # 领域异常与 HTTP 映射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api/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├── deps.py                # 当前用户、数据库会话、分页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└── v1/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    ├── router.py          # 汇总子路由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    ├── auth.py            # 登录 / 刷新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    ├── chat.py            # SSE 问答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    ├── drafts.py          # 草稿 CRUD 与校验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    ├── admin_kb.py        # 上传 / 发布 / 归档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    └── admin_records.py   # 会话与审计查询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schemas/                   # 请求 / 响应模型（Pydantic）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models/                    # SQLAlchemy ORM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repositories/              # 只做查询与持久化，不含业务规则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services/                  # 领域服务（auth / conversation / draft / kb / audit）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agents/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├── orchestrator.py        # 意图 → 工具 → 组装 → 校验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├── tools/                 # 每个工具一个文件，注册表在 __init__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├── prompts/               # 提示词模板与版本号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└── llm/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    ├── base.py            # LLMProvider 抽象（stream/complete）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    ├── openai_compat.py   # OpenAI 兼容实现（可换 base_url）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    └── factory.py         # 按配置返回实现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rag/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├── chunking.py            # 按标题层级切分，保留条款号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├── embedder.py            # 批量向量化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├── retriever.py           # 过滤 + 混合召回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├── reranker.py            # 可选重排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│   └── ingest.py              # 解析 → 切分 → 向量化 → 入库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workers/                   # 异步任务入口（解析、重建索引）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└── utils/                     # 金额、日期、脱敏等纯函数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├── migrations/versions/           # Alembic 迁移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├── tests/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unit/                      # 工具、切分、校验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integration/               # 仓储、检索、SSE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└── e2e/                       # 10 条验收问题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├── scripts/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seed.py                    # 两个角色账号 + 三份制度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ingest_cli.py              # 命令行导入制度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└── eval_rag.py                # 召回与引用评测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├── docs/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architecture.md            # 本方案的可执行版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├── api.md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│   └── adr/                       # 架构决策记录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└── data/samples/                  # 脱敏制度样例与发票样例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3.1 目录边界的三条硬规则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规则一 · </w:t>
      </w:r>
      <w:r>
        <w:rPr>
          <w:rFonts w:ascii="宋体" w:hAnsi="宋体" w:eastAsia="宋体"/>
          <w:b w:val="0"/>
          <w:i w:val="0"/>
          <w:sz w:val="21"/>
        </w:rPr>
        <w:t>agents/ 不 import repositories/ 与 models/：工具内部调服务，服务再调仓储；换存储不影响编排。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规则二 · </w:t>
      </w:r>
      <w:r>
        <w:rPr>
          <w:rFonts w:ascii="宋体" w:hAnsi="宋体" w:eastAsia="宋体"/>
          <w:b w:val="0"/>
          <w:i w:val="0"/>
          <w:sz w:val="21"/>
        </w:rPr>
        <w:t>rag/ 不 import agents/：检索不知道提示词，允许单独评测召回率。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规则三 · </w:t>
      </w:r>
      <w:r>
        <w:rPr>
          <w:rFonts w:ascii="宋体" w:hAnsi="宋体" w:eastAsia="宋体"/>
          <w:b w:val="0"/>
          <w:i w:val="0"/>
          <w:sz w:val="21"/>
        </w:rPr>
        <w:t>api/ 不写业务分支：路由只做参数校验、调服务、映射异常，业务规则进 services/。</w:t>
      </w: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四、数据库表设计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主库 PostgreSQL 16，扩展 pgvector。题目要求的五张表是核心；另外五张是让核心表可运行、可审计的必要支撑，用一张关系表说明为什么不能省。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4.1 关系总览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10  表间关系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948"/>
        <w:gridCol w:w="1474"/>
        <w:gridCol w:w="4195"/>
      </w:tblGrid>
      <w:tr>
        <w:trPr>
          <w:tblHeader w:val="true"/>
        </w:trPr>
        <w:tc>
          <w:tcPr>
            <w:tcW w:type="dxa" w:w="294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关系</w:t>
            </w:r>
          </w:p>
        </w:tc>
        <w:tc>
          <w:tcPr>
            <w:tcW w:type="dxa" w:w="147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基数</w:t>
            </w:r>
          </w:p>
        </w:tc>
        <w:tc>
          <w:tcPr>
            <w:tcW w:type="dxa" w:w="419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说明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users → conversations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 : N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一个员工的多个会话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conversations → messages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 : N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消息按 id 递增，天然有序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conversations → expense_drafts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 : N（可空）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一次会话可起草多张，也可从草稿列表进入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policy_documents → policy_chunks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 : N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一篇制度切成若干带条款号的片段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expense_drafts → expense_items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 : N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草稿下的明细行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expense_items → attachments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 : 1（可空）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发票影像，先上传后关联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policy_documents → expense_drafts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 : N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草稿记录依据的制度版本，便于事后追溯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audit_logs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多态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object_type + object_id 指向任意对象，只追加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4.2 五张核心表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10-1  users（用户）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3175"/>
        <w:gridCol w:w="5443"/>
      </w:tblGrid>
      <w:tr>
        <w:trPr>
          <w:tblHeader w:val="true"/>
        </w:trPr>
        <w:tc>
          <w:tcPr>
            <w:tcW w:type="dxa" w:w="317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字段</w:t>
            </w:r>
          </w:p>
        </w:tc>
        <w:tc>
          <w:tcPr>
            <w:tcW w:type="dxa" w:w="544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类型与约束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id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UUID PK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employee_no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VARCHAR(32) UNIQUE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name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VARCHAR(64)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email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VARCHAR(128) UNIQUE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role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VARCHAR(16) CHECK (employee|admin)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dept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VARCHAR(64)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password_hash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VARCHAR(255)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is_active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BOOLEAN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/ updated_at TIMESTAMPTZ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10-2  conversations（会话）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3175"/>
        <w:gridCol w:w="5443"/>
      </w:tblGrid>
      <w:tr>
        <w:trPr>
          <w:tblHeader w:val="true"/>
        </w:trPr>
        <w:tc>
          <w:tcPr>
            <w:tcW w:type="dxa" w:w="317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字段</w:t>
            </w:r>
          </w:p>
        </w:tc>
        <w:tc>
          <w:tcPr>
            <w:tcW w:type="dxa" w:w="544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类型与约束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id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UUID PK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user_id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UUID FK → users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title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VARCHAR(120)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VARCHAR(16) CHECK (active|archived)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last_message_at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TIMESTAMPTZ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/ updated_at TIMESTAMPTZ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10-3  messages（消息）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3175"/>
        <w:gridCol w:w="5443"/>
      </w:tblGrid>
      <w:tr>
        <w:trPr>
          <w:tblHeader w:val="true"/>
        </w:trPr>
        <w:tc>
          <w:tcPr>
            <w:tcW w:type="dxa" w:w="317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字段</w:t>
            </w:r>
          </w:p>
        </w:tc>
        <w:tc>
          <w:tcPr>
            <w:tcW w:type="dxa" w:w="544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类型与约束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id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BIGSERIAL PK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conversation_id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UUID FK → conversations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role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VARCHAR(16) CHECK (user|assistant|tool|system)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content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TEXT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citations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JSONB（chunk_id、制度、版本、条款号）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tool_calls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JSONB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model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/ prompt_version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input_tokens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/ output_tokens / latency_ms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created_at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TIMESTAMPTZ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10-4  policy_documents（制度文档）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3175"/>
        <w:gridCol w:w="5443"/>
      </w:tblGrid>
      <w:tr>
        <w:trPr>
          <w:tblHeader w:val="true"/>
        </w:trPr>
        <w:tc>
          <w:tcPr>
            <w:tcW w:type="dxa" w:w="317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字段</w:t>
            </w:r>
          </w:p>
        </w:tc>
        <w:tc>
          <w:tcPr>
            <w:tcW w:type="dxa" w:w="544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类型与约束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id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UUID PK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code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VARCHAR(32)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title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VARCHAR(128)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category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VARCHAR(16) CHECK (travel|invoice|approval)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version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INT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VARCHAR(16) CHECK (draft|active|archived)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effective_from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DATE / effective_to DATE NULL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source_object_key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/ content_sha256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uploaded_by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UUID FK → users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published_at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TIMESTAMPTZ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10-5  expense_drafts（报销单草稿）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3175"/>
        <w:gridCol w:w="5443"/>
      </w:tblGrid>
      <w:tr>
        <w:trPr>
          <w:tblHeader w:val="true"/>
        </w:trPr>
        <w:tc>
          <w:tcPr>
            <w:tcW w:type="dxa" w:w="317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字段</w:t>
            </w:r>
          </w:p>
        </w:tc>
        <w:tc>
          <w:tcPr>
            <w:tcW w:type="dxa" w:w="544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类型与约束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id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UUID PK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user_id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UUID FK → users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conversation_id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UUID FK → conversations NULL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status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VARCHAR(16) CHECK (draft|ready|submitted|abandoned)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expense_type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VARCHAR(32)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total_amount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NUMERIC(12,2)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currency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CHAR(3) DEFAULT 'CNY'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occurred_from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/ occurred_to DATE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purpose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VARCHAR(500)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basis_document_id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UUID FK → policy_documents NULL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risk_flags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JSONB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submitted_at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TIMESTAMPTZ NULL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4.3 五张支撑表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11  支撑表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831"/>
        <w:gridCol w:w="3878"/>
        <w:gridCol w:w="2908"/>
      </w:tblGrid>
      <w:tr>
        <w:trPr>
          <w:tblHeader w:val="true"/>
        </w:trPr>
        <w:tc>
          <w:tcPr>
            <w:tcW w:type="dxa" w:w="183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表</w:t>
            </w:r>
          </w:p>
        </w:tc>
        <w:tc>
          <w:tcPr>
            <w:tcW w:type="dxa" w:w="387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关键字段</w:t>
            </w:r>
          </w:p>
        </w:tc>
        <w:tc>
          <w:tcPr>
            <w:tcW w:type="dxa" w:w="290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为什么不能省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policy_chunks</w:t>
            </w:r>
          </w:p>
        </w:tc>
        <w:tc>
          <w:tcPr>
            <w:tcW w:type="dxa" w:w="38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id、document_id、chunk_index、section、content、token_count、embedding vector(1024)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向量检索的最小单位；条款号与页码放这里，引用才能指到具体段落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expense_items</w:t>
            </w:r>
          </w:p>
        </w:tc>
        <w:tc>
          <w:tcPr>
            <w:tcW w:type="dxa" w:w="38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id、draft_id、category、amount、occurred_on、invoice_no、policy_chunk_id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一张报销单有多行明细，金额与日期逐行校验；草稿总额由明细汇总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attachments</w:t>
            </w:r>
          </w:p>
        </w:tc>
        <w:tc>
          <w:tcPr>
            <w:tcW w:type="dxa" w:w="38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id、draft_id、object_key、mime、size_bytes、sha256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发票影像不进数据库；用 sha256 去重与防篡改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audit_logs</w:t>
            </w:r>
          </w:p>
        </w:tc>
        <w:tc>
          <w:tcPr>
            <w:tcW w:type="dxa" w:w="38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id、actor_id、action、object_type、object_id、result、detail、request_id、ip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管理员看记录、越权追溯、发布留痕都依赖它；只追加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llm_calls</w:t>
            </w:r>
          </w:p>
        </w:tc>
        <w:tc>
          <w:tcPr>
            <w:tcW w:type="dxa" w:w="38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id、conversation_id、message_id、provider、model、tokens、cost、latency、status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成本与质量归因；换供应商后仍能对比同一问题的表现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4.4 索引与约束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12  主要索引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903"/>
        <w:gridCol w:w="4253"/>
        <w:gridCol w:w="2462"/>
      </w:tblGrid>
      <w:tr>
        <w:trPr>
          <w:tblHeader w:val="true"/>
        </w:trPr>
        <w:tc>
          <w:tcPr>
            <w:tcW w:type="dxa" w:w="190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对象</w:t>
            </w:r>
          </w:p>
        </w:tc>
        <w:tc>
          <w:tcPr>
            <w:tcW w:type="dxa" w:w="425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定义</w:t>
            </w:r>
          </w:p>
        </w:tc>
        <w:tc>
          <w:tcPr>
            <w:tcW w:type="dxa" w:w="246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目的</w:t>
            </w:r>
          </w:p>
        </w:tc>
      </w:tr>
      <w:tr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messages</w:t>
            </w:r>
          </w:p>
        </w:tc>
        <w:tc>
          <w:tcPr>
            <w:tcW w:type="dxa" w:w="42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(conversation_id, id)</w:t>
            </w:r>
          </w:p>
        </w:tc>
        <w:tc>
          <w:tcPr>
            <w:tcW w:type="dxa" w:w="24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按会话顺序取消息</w:t>
            </w:r>
          </w:p>
        </w:tc>
      </w:tr>
      <w:tr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conversations</w:t>
            </w:r>
          </w:p>
        </w:tc>
        <w:tc>
          <w:tcPr>
            <w:tcW w:type="dxa" w:w="42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(user_id, last_message_at DESC)</w:t>
            </w:r>
          </w:p>
        </w:tc>
        <w:tc>
          <w:tcPr>
            <w:tcW w:type="dxa" w:w="24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会话列表</w:t>
            </w:r>
          </w:p>
        </w:tc>
      </w:tr>
      <w:tr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policy_documents</w:t>
            </w:r>
          </w:p>
        </w:tc>
        <w:tc>
          <w:tcPr>
            <w:tcW w:type="dxa" w:w="42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UNIQUE (code, version)</w:t>
            </w:r>
          </w:p>
        </w:tc>
        <w:tc>
          <w:tcPr>
            <w:tcW w:type="dxa" w:w="24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同编码版本不重复</w:t>
            </w:r>
          </w:p>
        </w:tc>
      </w:tr>
      <w:tr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policy_documents</w:t>
            </w:r>
          </w:p>
        </w:tc>
        <w:tc>
          <w:tcPr>
            <w:tcW w:type="dxa" w:w="42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UNIQUE (code) WHERE status='active'</w:t>
            </w:r>
          </w:p>
        </w:tc>
        <w:tc>
          <w:tcPr>
            <w:tcW w:type="dxa" w:w="24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同一制度只能有一个生效版本</w:t>
            </w:r>
          </w:p>
        </w:tc>
      </w:tr>
      <w:tr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policy_chunks</w:t>
            </w:r>
          </w:p>
        </w:tc>
        <w:tc>
          <w:tcPr>
            <w:tcW w:type="dxa" w:w="42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UNIQUE (document_id, chunk_index)</w:t>
            </w:r>
          </w:p>
        </w:tc>
        <w:tc>
          <w:tcPr>
            <w:tcW w:type="dxa" w:w="24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切分幂等，重跑不重复</w:t>
            </w:r>
          </w:p>
        </w:tc>
      </w:tr>
      <w:tr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policy_chunks</w:t>
            </w:r>
          </w:p>
        </w:tc>
        <w:tc>
          <w:tcPr>
            <w:tcW w:type="dxa" w:w="42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HNSW (embedding vector_cosine_ops) m=16, ef_construction=64</w:t>
            </w:r>
          </w:p>
        </w:tc>
        <w:tc>
          <w:tcPr>
            <w:tcW w:type="dxa" w:w="24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近似最近邻召回</w:t>
            </w:r>
          </w:p>
        </w:tc>
      </w:tr>
      <w:tr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policy_chunks</w:t>
            </w:r>
          </w:p>
        </w:tc>
        <w:tc>
          <w:tcPr>
            <w:tcW w:type="dxa" w:w="42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GIN (to_tsvector('simple', content))</w:t>
            </w:r>
          </w:p>
        </w:tc>
        <w:tc>
          <w:tcPr>
            <w:tcW w:type="dxa" w:w="24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中文全文召回的兜底</w:t>
            </w:r>
          </w:p>
        </w:tc>
      </w:tr>
      <w:tr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expense_drafts</w:t>
            </w:r>
          </w:p>
        </w:tc>
        <w:tc>
          <w:tcPr>
            <w:tcW w:type="dxa" w:w="42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(user_id, status, updated_at DESC)</w:t>
            </w:r>
          </w:p>
        </w:tc>
        <w:tc>
          <w:tcPr>
            <w:tcW w:type="dxa" w:w="24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我的草稿列表</w:t>
            </w:r>
          </w:p>
        </w:tc>
      </w:tr>
      <w:tr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audit_logs</w:t>
            </w:r>
          </w:p>
        </w:tc>
        <w:tc>
          <w:tcPr>
            <w:tcW w:type="dxa" w:w="42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(object_type, object_id, id) / (actor_id, created_at DESC)</w:t>
            </w:r>
          </w:p>
        </w:tc>
        <w:tc>
          <w:tcPr>
            <w:tcW w:type="dxa" w:w="24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按对象与按人追溯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4.5 三个容易做错的地方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13  设计取舍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596"/>
        <w:gridCol w:w="3404"/>
        <w:gridCol w:w="3617"/>
      </w:tblGrid>
      <w:tr>
        <w:trPr>
          <w:tblHeader w:val="true"/>
        </w:trPr>
        <w:tc>
          <w:tcPr>
            <w:tcW w:type="dxa" w:w="159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问题</w:t>
            </w:r>
          </w:p>
        </w:tc>
        <w:tc>
          <w:tcPr>
            <w:tcW w:type="dxa" w:w="340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错误做法</w:t>
            </w:r>
          </w:p>
        </w:tc>
        <w:tc>
          <w:tcPr>
            <w:tcW w:type="dxa" w:w="361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本方案</w:t>
            </w:r>
          </w:p>
        </w:tc>
      </w:tr>
      <w:tr>
        <w:tc>
          <w:tcPr>
            <w:tcW w:type="dxa" w:w="159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制度改版</w:t>
            </w:r>
          </w:p>
        </w:tc>
        <w:tc>
          <w:tcPr>
            <w:tcW w:type="dxa" w:w="34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覆盖旧记录或直接改片段向量</w:t>
            </w:r>
          </w:p>
        </w:tc>
        <w:tc>
          <w:tcPr>
            <w:tcW w:type="dxa" w:w="361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新增 version，旧版置 archived；片段随文档版本冻结</w:t>
            </w:r>
          </w:p>
        </w:tc>
      </w:tr>
      <w:tr>
        <w:tc>
          <w:tcPr>
            <w:tcW w:type="dxa" w:w="159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引用</w:t>
            </w:r>
          </w:p>
        </w:tc>
        <w:tc>
          <w:tcPr>
            <w:tcW w:type="dxa" w:w="34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只存答案文本，事后无法解释</w:t>
            </w:r>
          </w:p>
        </w:tc>
        <w:tc>
          <w:tcPr>
            <w:tcW w:type="dxa" w:w="361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citations 存 chunk_id + 制度 + 版本 + 条款号，可回放</w:t>
            </w:r>
          </w:p>
        </w:tc>
      </w:tr>
      <w:tr>
        <w:tc>
          <w:tcPr>
            <w:tcW w:type="dxa" w:w="159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草稿与单据</w:t>
            </w:r>
          </w:p>
        </w:tc>
        <w:tc>
          <w:tcPr>
            <w:tcW w:type="dxa" w:w="34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一张表用 status 区分全部状态</w:t>
            </w:r>
          </w:p>
        </w:tc>
        <w:tc>
          <w:tcPr>
            <w:tcW w:type="dxa" w:w="361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草稿表无审批字段；提交后另表冻结，避免模型改已提交数据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五、第一周最小验证目标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E8F0FB"/>
            <w:tcBorders>
              <w:top w:val="single" w:sz="4" w:color="2E5496"/>
              <w:bottom w:val="single" w:sz="4" w:color="2E5496"/>
              <w:left w:val="single" w:sz="4" w:color="2E5496"/>
              <w:right w:val="single" w:sz="4" w:color="2E5496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一句话目标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周五下班前，员工登录后问“出差住宿标准是多少”，系统给出带条款引用的回答；问到制度里没有的内容时，明确回答“制度中没有找到依据”，而不是编一个数字。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14  第一周验收指标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831"/>
        <w:gridCol w:w="3770"/>
        <w:gridCol w:w="3016"/>
      </w:tblGrid>
      <w:tr>
        <w:trPr>
          <w:tblHeader w:val="true"/>
        </w:trPr>
        <w:tc>
          <w:tcPr>
            <w:tcW w:type="dxa" w:w="183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验收项</w:t>
            </w:r>
          </w:p>
        </w:tc>
        <w:tc>
          <w:tcPr>
            <w:tcW w:type="dxa" w:w="377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标准</w:t>
            </w:r>
          </w:p>
        </w:tc>
        <w:tc>
          <w:tcPr>
            <w:tcW w:type="dxa" w:w="301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怎么测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可答问题</w:t>
            </w:r>
          </w:p>
        </w:tc>
        <w:tc>
          <w:tcPr>
            <w:tcW w:type="dxa" w:w="3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8 / 10 条回答正确，且每条至少 1 个引用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人工对照制度原文判定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不可答问题</w:t>
            </w:r>
          </w:p>
        </w:tc>
        <w:tc>
          <w:tcPr>
            <w:tcW w:type="dxa" w:w="3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 / 2 条明确拒答，0 条编造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问制度未覆盖的费用类型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引用准确</w:t>
            </w:r>
          </w:p>
        </w:tc>
        <w:tc>
          <w:tcPr>
            <w:tcW w:type="dxa" w:w="3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引用片段确实包含答案依据，≥ 8 / 10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逐条点开 chunk 核对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响应时延</w:t>
            </w:r>
          </w:p>
        </w:tc>
        <w:tc>
          <w:tcPr>
            <w:tcW w:type="dxa" w:w="3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首字 ≤ 2.5s，整轮 p95 ≤ 10s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压测 30 次取分位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权限</w:t>
            </w:r>
          </w:p>
        </w:tc>
        <w:tc>
          <w:tcPr>
            <w:tcW w:type="dxa" w:w="3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员工调用管理员接口 100% 返回 403 并留审计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接口级用例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可追溯</w:t>
            </w:r>
          </w:p>
        </w:tc>
        <w:tc>
          <w:tcPr>
            <w:tcW w:type="dxa" w:w="3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每条回答能在 messages.citations 找到来源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抽查 10 条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5.1 五天安排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15  第一周日程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862"/>
        <w:gridCol w:w="4740"/>
        <w:gridCol w:w="3016"/>
      </w:tblGrid>
      <w:tr>
        <w:trPr>
          <w:tblHeader w:val="true"/>
        </w:trPr>
        <w:tc>
          <w:tcPr>
            <w:tcW w:type="dxa" w:w="86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日</w:t>
            </w:r>
          </w:p>
        </w:tc>
        <w:tc>
          <w:tcPr>
            <w:tcW w:type="dxa" w:w="474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交付</w:t>
            </w:r>
          </w:p>
        </w:tc>
        <w:tc>
          <w:tcPr>
            <w:tcW w:type="dxa" w:w="301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完成标志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D1</w:t>
            </w:r>
          </w:p>
        </w:tc>
        <w:tc>
          <w:tcPr>
            <w:tcW w:type="dxa" w:w="474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骨架 + docker compose（pgvector、redis）+ Alembic + /health + 两个种子账号 + JWT 登录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curl 登录拿到 token，/health 返回依赖状态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D2</w:t>
            </w:r>
          </w:p>
        </w:tc>
        <w:tc>
          <w:tcPr>
            <w:tcW w:type="dxa" w:w="474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三份制度（差旅、发票、审批）解析、切分、向量化入库，约 30–50 个片段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policy_chunks 有数据，重复执行不产生重复片段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D3</w:t>
            </w:r>
          </w:p>
        </w:tc>
        <w:tc>
          <w:tcPr>
            <w:tcW w:type="dxa" w:w="474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检索接口 + 10 条问题的召回评测（recall@5、引用片段命中）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eval_rag.py 输出一张召回表，recall@5 ≥ 0.8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D4</w:t>
            </w:r>
          </w:p>
        </w:tc>
        <w:tc>
          <w:tcPr>
            <w:tcW w:type="dxa" w:w="474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SSE 问答 + 编排器 + search_policy 工具 + 引用校验 + 拒答阈值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浏览器逐字出答案，引用可点击定位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D5</w:t>
            </w:r>
          </w:p>
        </w:tc>
        <w:tc>
          <w:tcPr>
            <w:tcW w:type="dxa" w:w="474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管理员上传/发布接口 + 记录查询 + 10 条验收 + 演示脚本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新版本发布后，旧版本不再被检索到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5.2 第一周明确不做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16  第一周边界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3175"/>
        <w:gridCol w:w="5443"/>
      </w:tblGrid>
      <w:tr>
        <w:trPr>
          <w:tblHeader w:val="true"/>
        </w:trPr>
        <w:tc>
          <w:tcPr>
            <w:tcW w:type="dxa" w:w="317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不做</w:t>
            </w:r>
          </w:p>
        </w:tc>
        <w:tc>
          <w:tcPr>
            <w:tcW w:type="dxa" w:w="544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原因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报销单提交与审批流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不可逆动作需要先有人工确认的产品设计，不是一周能定的事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发票 OCR 与真伪校验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外部服务依赖，先用人工录入发票号验证流程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多轮复杂槽位填充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先把单轮问答的引用准确率做稳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重排模型与混合检索调参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有召回基线后再加，避免同时改两个变量</w:t>
            </w:r>
          </w:p>
        </w:tc>
      </w:tr>
      <w:tr>
        <w:tc>
          <w:tcPr>
            <w:tcW w:type="dxa" w:w="31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多租户与细粒度数据权限</w:t>
            </w:r>
          </w:p>
        </w:tc>
        <w:tc>
          <w:tcPr>
            <w:tcW w:type="dxa" w:w="54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单公司试点，权限只有两个角色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5.3 演示脚本（10 分钟）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第 1 步 · </w:t>
      </w:r>
      <w:r>
        <w:rPr>
          <w:rFonts w:ascii="宋体" w:hAnsi="宋体" w:eastAsia="宋体"/>
          <w:b w:val="0"/>
          <w:i w:val="0"/>
          <w:sz w:val="21"/>
        </w:rPr>
        <w:t>管理员登录，上传《差旅费用标准（2026 版）》，发布；旧版自动归档。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第 2 步 · </w:t>
      </w:r>
      <w:r>
        <w:rPr>
          <w:rFonts w:ascii="宋体" w:hAnsi="宋体" w:eastAsia="宋体"/>
          <w:b w:val="0"/>
          <w:i w:val="0"/>
          <w:sz w:val="21"/>
        </w:rPr>
        <w:t>员工登录，问“去上海出差，住宿一晚能报多少”，观察逐字输出与引用。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第 3 步 · </w:t>
      </w:r>
      <w:r>
        <w:rPr>
          <w:rFonts w:ascii="宋体" w:hAnsi="宋体" w:eastAsia="宋体"/>
          <w:b w:val="0"/>
          <w:i w:val="0"/>
          <w:sz w:val="21"/>
        </w:rPr>
        <w:t>点开引用，定位到制度第 3.2 条与生效日期。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第 4 步 · </w:t>
      </w:r>
      <w:r>
        <w:rPr>
          <w:rFonts w:ascii="宋体" w:hAnsi="宋体" w:eastAsia="宋体"/>
          <w:b w:val="0"/>
          <w:i w:val="0"/>
          <w:sz w:val="21"/>
        </w:rPr>
        <w:t>再问“可以报销健身卡吗”，系统回答制度中没有依据，不编造。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第 5 步 · </w:t>
      </w:r>
      <w:r>
        <w:rPr>
          <w:rFonts w:ascii="宋体" w:hAnsi="宋体" w:eastAsia="宋体"/>
          <w:b w:val="0"/>
          <w:i w:val="0"/>
          <w:sz w:val="21"/>
        </w:rPr>
        <w:t>员工说“帮我起草一张去上海的差旅报销”，系统创建草稿并列出缺项（发票号、日期）。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第 6 步 · </w:t>
      </w:r>
      <w:r>
        <w:rPr>
          <w:rFonts w:ascii="宋体" w:hAnsi="宋体" w:eastAsia="宋体"/>
          <w:b w:val="0"/>
          <w:i w:val="0"/>
          <w:sz w:val="21"/>
        </w:rPr>
        <w:t>管理员查看记录，看到这次问答与草稿创建，正文脱敏、无票据号。</w:t>
      </w: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六、选型对比与可替换点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6.1 三组对比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17  选型对比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343"/>
        <w:gridCol w:w="2798"/>
        <w:gridCol w:w="4477"/>
      </w:tblGrid>
      <w:tr>
        <w:trPr>
          <w:tblHeader w:val="true"/>
        </w:trPr>
        <w:tc>
          <w:tcPr>
            <w:tcW w:type="dxa" w:w="134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维度</w:t>
            </w:r>
          </w:p>
        </w:tc>
        <w:tc>
          <w:tcPr>
            <w:tcW w:type="dxa" w:w="279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候选</w:t>
            </w:r>
          </w:p>
        </w:tc>
        <w:tc>
          <w:tcPr>
            <w:tcW w:type="dxa" w:w="447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结论</w:t>
            </w:r>
          </w:p>
        </w:tc>
      </w:tr>
      <w:tr>
        <w:tc>
          <w:tcPr>
            <w:tcW w:type="dxa" w:w="13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Web 框架</w:t>
            </w:r>
          </w:p>
        </w:tc>
        <w:tc>
          <w:tcPr>
            <w:tcW w:type="dxa" w:w="279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FastAPI / Django / Flask</w:t>
            </w:r>
          </w:p>
        </w:tc>
        <w:tc>
          <w:tcPr>
            <w:tcW w:type="dxa" w:w="4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FastAPI：原生 async 与 SSE、Pydantic 校验、OpenAPI；Django 的 ORM 与管理后台更全但异步生态弱</w:t>
            </w:r>
          </w:p>
        </w:tc>
      </w:tr>
      <w:tr>
        <w:tc>
          <w:tcPr>
            <w:tcW w:type="dxa" w:w="13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向量存储</w:t>
            </w:r>
          </w:p>
        </w:tc>
        <w:tc>
          <w:tcPr>
            <w:tcW w:type="dxa" w:w="279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pgvector / Milvus / Elasticsearch</w:t>
            </w:r>
          </w:p>
        </w:tc>
        <w:tc>
          <w:tcPr>
            <w:tcW w:type="dxa" w:w="4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pgvector：千级片段、与业务同库同事务；百万级以上或需多路召回再评估 Milvus</w:t>
            </w:r>
          </w:p>
        </w:tc>
      </w:tr>
      <w:tr>
        <w:tc>
          <w:tcPr>
            <w:tcW w:type="dxa" w:w="134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编排方式</w:t>
            </w:r>
          </w:p>
        </w:tc>
        <w:tc>
          <w:tcPr>
            <w:tcW w:type="dxa" w:w="279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自研编排 / LangChain / 低代码平台</w:t>
            </w:r>
          </w:p>
        </w:tc>
        <w:tc>
          <w:tcPr>
            <w:tcW w:type="dxa" w:w="4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自研：路径固定、可测试、依赖少；LangChain 适合探索期，不适合把不确定性带进生产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6.2 供应商替换的接口契约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业务代码只依赖下面这个方法，供应商差异全部收敛在适配器里；换供应商不改服务层与编排层。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18  LLM 适配器契约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400"/>
        <w:gridCol w:w="4254"/>
        <w:gridCol w:w="1963"/>
      </w:tblGrid>
      <w:tr>
        <w:trPr>
          <w:tblHeader w:val="true"/>
        </w:trPr>
        <w:tc>
          <w:tcPr>
            <w:tcW w:type="dxa" w:w="240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能力</w:t>
            </w:r>
          </w:p>
        </w:tc>
        <w:tc>
          <w:tcPr>
            <w:tcW w:type="dxa" w:w="42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约定</w:t>
            </w:r>
          </w:p>
        </w:tc>
        <w:tc>
          <w:tcPr>
            <w:tcW w:type="dxa" w:w="196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备注</w:t>
            </w:r>
          </w:p>
        </w:tc>
      </w:tr>
      <w:tr>
        <w:tc>
          <w:tcPr>
            <w:tcW w:type="dxa" w:w="2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stream(messages, tools, temperature)</w:t>
            </w:r>
          </w:p>
        </w:tc>
        <w:tc>
          <w:tcPr>
            <w:tcW w:type="dxa" w:w="42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返回异步迭代器，逐块产出文本或工具调用</w:t>
            </w:r>
          </w:p>
        </w:tc>
        <w:tc>
          <w:tcPr>
            <w:tcW w:type="dxa" w:w="19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统一超时与重试在此层实现</w:t>
            </w:r>
          </w:p>
        </w:tc>
      </w:tr>
      <w:tr>
        <w:tc>
          <w:tcPr>
            <w:tcW w:type="dxa" w:w="2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complete(messages, tools)</w:t>
            </w:r>
          </w:p>
        </w:tc>
        <w:tc>
          <w:tcPr>
            <w:tcW w:type="dxa" w:w="42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返回完整响应与用量</w:t>
            </w:r>
          </w:p>
        </w:tc>
        <w:tc>
          <w:tcPr>
            <w:tcW w:type="dxa" w:w="19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用于意图分类等短请求</w:t>
            </w:r>
          </w:p>
        </w:tc>
      </w:tr>
      <w:tr>
        <w:tc>
          <w:tcPr>
            <w:tcW w:type="dxa" w:w="2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用量回传</w:t>
            </w:r>
          </w:p>
        </w:tc>
        <w:tc>
          <w:tcPr>
            <w:tcW w:type="dxa" w:w="42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input_tokens / output_tokens / model / provider</w:t>
            </w:r>
          </w:p>
        </w:tc>
        <w:tc>
          <w:tcPr>
            <w:tcW w:type="dxa" w:w="19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写 llm_calls，支持成本归因</w:t>
            </w:r>
          </w:p>
        </w:tc>
      </w:tr>
      <w:tr>
        <w:tc>
          <w:tcPr>
            <w:tcW w:type="dxa" w:w="2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错误语义</w:t>
            </w:r>
          </w:p>
        </w:tc>
        <w:tc>
          <w:tcPr>
            <w:tcW w:type="dxa" w:w="42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限流、超时、内容拦截、鉴权失败四类</w:t>
            </w:r>
          </w:p>
        </w:tc>
        <w:tc>
          <w:tcPr>
            <w:tcW w:type="dxa" w:w="19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上层只处理这四类，不解析供应商报文</w:t>
            </w:r>
          </w:p>
        </w:tc>
      </w:tr>
      <w:tr>
        <w:tc>
          <w:tcPr>
            <w:tcW w:type="dxa" w:w="2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配置</w:t>
            </w:r>
          </w:p>
        </w:tc>
        <w:tc>
          <w:tcPr>
            <w:tcW w:type="dxa" w:w="42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base_url、api_key、model、timeout 从环境变量读取</w:t>
            </w:r>
          </w:p>
        </w:tc>
        <w:tc>
          <w:tcPr>
            <w:tcW w:type="dxa" w:w="19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密钥不进代码与镜像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6.3 成本量级（示例假设）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按每次问答输入 3,000 tokens、输出 500 tokens 估算；单价以供应商公开价为准，此处只给公式：单次成本 = 输入 tokens × 输入单价 + 输出 tokens × 输出单价。若 1,000 次/月，输入单价 0.002 元/千 tokens、输出 0.006 元/千 tokens，则月成本约 9 元；实际以账单为准。成本控制点：上下文只放 top 5 片段、会话窗口保留最近 6 轮、长会话摘要。</w:t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七、风险与未决问题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19  风险清单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2268"/>
        <w:gridCol w:w="2835"/>
        <w:gridCol w:w="3515"/>
      </w:tblGrid>
      <w:tr>
        <w:trPr>
          <w:tblHeader w:val="true"/>
        </w:trPr>
        <w:tc>
          <w:tcPr>
            <w:tcW w:type="dxa" w:w="226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风险</w:t>
            </w:r>
          </w:p>
        </w:tc>
        <w:tc>
          <w:tcPr>
            <w:tcW w:type="dxa" w:w="283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触发信号</w:t>
            </w:r>
          </w:p>
        </w:tc>
        <w:tc>
          <w:tcPr>
            <w:tcW w:type="dxa" w:w="351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应对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制度 PDF 解析错位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条款号与内容对不上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保留页码与坐标；解析后人工抽检 10 段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检索到已废止版本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引用指向 archived 文档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检索 SQL 强制 status='active'；发布后重建缓存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模型编造数字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答案含制度中没有的金额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无引用即拒答；金额正则回查原文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引用与答案不匹配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引用片段不含答案依据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生成后逐条校验关键词覆盖，失败降级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PII 进日志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日志出现身份证/银行卡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入口脱敏；日志只留 request_id 与长度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供应商限流或涨价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429 增多、账单异常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适配器可切换；预算告警；缓存常见问答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草稿金额精度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浮点误差导致合计不一致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数据库 NUMERIC，Python 用 Decimal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管理员误发布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旧版被归档但内容有误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发布前预览 diff；保留回滚到上一版本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未决问题（需要业务或评审拍板）：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发票是否需要 OCR？若需要，是接外部服务还是本地模型？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报销单提交后是否要对接现有审批系统？对接方式是 API 还是导出文件？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制度原文是否允许员工下载？当前设计只返回片段与引用。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会话与审计记录保留多久？涉及个人信息删除请求时如何同时保留审计？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是否需要多公司/多租户？这会影响 users 与 policy_documents 的租户字段设计。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模型输出是否需要备案或内容安全审核？</w:t>
      </w: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附录 A  术语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20  术语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494"/>
        <w:gridCol w:w="6123"/>
      </w:tblGrid>
      <w:tr>
        <w:trPr>
          <w:tblHeader w:val="true"/>
        </w:trPr>
        <w:tc>
          <w:tcPr>
            <w:tcW w:type="dxa" w:w="249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术语</w:t>
            </w:r>
          </w:p>
        </w:tc>
        <w:tc>
          <w:tcPr>
            <w:tcW w:type="dxa" w:w="612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含义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片段（chunk）</w:t>
            </w:r>
          </w:p>
        </w:tc>
        <w:tc>
          <w:tcPr>
            <w:tcW w:type="dxa" w:w="61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制度文档切分后的最小检索单位，通常 300–800 tokens，保留条款号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混合检索</w:t>
            </w:r>
          </w:p>
        </w:tc>
        <w:tc>
          <w:tcPr>
            <w:tcW w:type="dxa" w:w="61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向量相似度与全文检索各取候选，再用融合分排序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引用（citation）</w:t>
            </w:r>
          </w:p>
        </w:tc>
        <w:tc>
          <w:tcPr>
            <w:tcW w:type="dxa" w:w="61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答案所依据的片段标识与制度元数据，落库后可回放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工具白名单</w:t>
            </w:r>
          </w:p>
        </w:tc>
        <w:tc>
          <w:tcPr>
            <w:tcW w:type="dxa" w:w="61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模型可调用的函数集合；不在集合内的动作模型无法执行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</w:t>
            </w:r>
          </w:p>
        </w:tc>
        <w:tc>
          <w:tcPr>
            <w:tcW w:type="dxa" w:w="61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模型可参与填充、但尚未提交的报销数据；与提交后的单据分离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降级</w:t>
            </w:r>
          </w:p>
        </w:tc>
        <w:tc>
          <w:tcPr>
            <w:tcW w:type="dxa" w:w="61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某个依赖不可用时退到较弱但可用的路径，并显式标注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附录 B  参考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FastAPI 文档：异步、依赖注入、SSE 响应。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SQLAlchemy 2.0 异步 ORM 与 Alembic 迁移。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pgvector：向量类型、HNSW 索引参数与距离算子。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OWASP Top 10 for LLM Applications：提示词注入、敏感信息泄露、过度代理。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《个人信息保护法》与《数据安全法》：最小必要、留存期限、删除权。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247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7"/>
      </w:rPr>
      <w:t xml:space="preserve">第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595959"/>
        <w:sz w:val="17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7F7F7F"/>
        <w:sz w:val="16"/>
      </w:rPr>
      <w:t>展商咨询工单版本追溯 · v1 设计方案　|　内部资料 · 合成样本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报销助手智能体系统 · 技术架构选型</dc:title>
  <dc:subject>FastAPI 异步后端、可替换 LLM、制度文档向量化检索、员工与管理员两角色</dc:subject>
  <dc:creator>业务分析组</dc:creator>
  <cp:keywords/>
  <dc:description>v1 设计方案 · 合成样本数据 · 只读试点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