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after="120"/>
      </w:pPr>
      <w:r>
        <w:rPr>
          <w:rFonts w:ascii="微软雅黑" w:hAnsi="微软雅黑" w:eastAsia="微软雅黑"/>
          <w:b/>
          <w:i w:val="0"/>
          <w:color w:val="2E5496"/>
          <w:sz w:val="20"/>
        </w:rPr>
        <w:t>v1 设计方案 · 05</w:t>
      </w:r>
    </w:p>
    <w:p>
      <w:pPr>
        <w:spacing w:before="360" w:after="120"/>
        <w:pBdr>
          <w:bottom w:val="single" w:sz="12" w:space="10" w:color="1F3864"/>
        </w:pBdr>
      </w:pPr>
      <w:r>
        <w:rPr>
          <w:rFonts w:ascii="微软雅黑" w:hAnsi="微软雅黑" w:eastAsia="微软雅黑"/>
          <w:b/>
          <w:i w:val="0"/>
          <w:color w:val="1F3864"/>
          <w:sz w:val="52"/>
        </w:rPr>
        <w:t>展商咨询工单版本追溯</w:t>
        <w:br/>
        <w:t>平台 v1 设计方案</w:t>
      </w:r>
    </w:p>
    <w:p>
      <w:pPr>
        <w:spacing w:before="200"/>
      </w:pPr>
      <w:r>
        <w:rPr>
          <w:rFonts w:ascii="微软雅黑" w:hAnsi="微软雅黑" w:eastAsia="微软雅黑"/>
          <w:b w:val="0"/>
          <w:i w:val="0"/>
          <w:color w:val="595959"/>
          <w:sz w:val="26"/>
        </w:rPr>
        <w:t>只读接入 · 可解释判定 · 草稿与人工确认 · 全链审计</w:t>
      </w:r>
    </w:p>
    <w:p/>
    <w:p/>
    <w:tbl>
      <w:tblPr>
        <w:jc w:val="center"/>
        <w:tblLook w:firstColumn="1" w:firstRow="1" w:lastColumn="0" w:lastRow="0" w:noHBand="0" w:noVBand="1" w:val="04A0"/>
        <w:tblLayout w:type="fixed"/>
        <w:tblW w:type="dxa" w:w="8390"/>
      </w:tblPr>
      <w:tblGrid>
        <w:gridCol w:w="2381"/>
        <w:gridCol w:w="6009"/>
      </w:tblGrid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文档编号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v1-DS-001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版本 / 状态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v1.0 / 待评审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日期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2026-10-23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适用批次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2026-S1（单批次试点）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对应实现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expo-ticket-trace 0.1.0 / expo-trace CLI</w:t>
            </w:r>
          </w:p>
        </w:tc>
      </w:tr>
      <w:tr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微软雅黑" w:hAnsi="微软雅黑" w:eastAsia="微软雅黑"/>
                <w:b/>
                <w:i w:val="0"/>
                <w:color w:val="2E5496"/>
                <w:sz w:val="19"/>
              </w:rPr>
              <w:t>数据性质</w:t>
            </w:r>
          </w:p>
        </w:tc>
        <w:tc>
          <w:tcPr>
            <w:tcW w:type="dxa" w:w="60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tcBorders>
              <w:bottom w:val="single" w:sz="4" w:color="D9E2F3"/>
            </w:tcBorders>
          </w:tcPr>
          <w:p>
            <w:r>
              <w:rPr>
                <w:rFonts w:ascii="宋体" w:hAnsi="宋体" w:eastAsia="宋体"/>
                <w:b w:val="0"/>
                <w:i w:val="0"/>
                <w:color w:val="595959"/>
                <w:sz w:val="19"/>
              </w:rPr>
              <w:t>合成样本；人物、指标与金额均为演示</w:t>
            </w:r>
          </w:p>
        </w:tc>
      </w:tr>
    </w:tbl>
    <w:p/>
    <w:p/>
    <w:tbl>
      <w:tblPr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8617"/>
      </w:tblGrid>
      <w:tr>
        <w:tc>
          <w:tcPr>
            <w:tcW w:type="dxa" w:w="8617"/>
            <w:shd w:fill="F7F9FC"/>
            <w:tcBorders>
              <w:top w:val="single" w:sz="4" w:color="C9D3E3"/>
              <w:bottom w:val="single" w:sz="4" w:color="C9D3E3"/>
              <w:left w:val="single" w:sz="4" w:color="C9D3E3"/>
              <w:right w:val="single" w:sz="4" w:color="C9D3E3"/>
            </w:tcBorders>
            <w:tcMar>
              <w:top w:w="140" w:type="dxa"/>
              <w:bottom w:w="140" w:type="dxa"/>
              <w:start w:w="180" w:type="dxa"/>
              <w:end w:w="180" w:type="dxa"/>
            </w:tcMar>
          </w:tcPr>
          <w:p>
            <w:pPr>
              <w:spacing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本方案描述 v1 试点的设计取舍与实现边界：系统只读接入，只生成待确认草稿，不写回源系统、不自动对外发送、不代行审批。方案中的“完成”以可复核的记录为准，不以处理速度作为唯一标准。</w:t>
            </w:r>
          </w:p>
        </w:tc>
      </w:tr>
    </w:tbl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文档信息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　文档信息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041"/>
        <w:gridCol w:w="6576"/>
      </w:tblGrid>
      <w:tr>
        <w:trPr>
          <w:tblHeader w:val="true"/>
        </w:trPr>
        <w:tc>
          <w:tcPr>
            <w:tcW w:type="dxa" w:w="204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项目</w:t>
            </w:r>
          </w:p>
        </w:tc>
        <w:tc>
          <w:tcPr>
            <w:tcW w:type="dxa" w:w="657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内容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文档名称</w:t>
            </w:r>
          </w:p>
        </w:tc>
        <w:tc>
          <w:tcPr>
            <w:tcW w:type="dxa" w:w="65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展商咨询工单版本追溯平台 v1 设计方案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文档编号 / 版本</w:t>
            </w:r>
          </w:p>
        </w:tc>
        <w:tc>
          <w:tcPr>
            <w:tcW w:type="dxa" w:w="65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v1-DS-001 / v1.0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状态</w:t>
            </w:r>
          </w:p>
        </w:tc>
        <w:tc>
          <w:tcPr>
            <w:tcW w:type="dxa" w:w="65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待评审（业务负责人、审核与质量负责人、数字化工程师三方会签后进入开发）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适用对象</w:t>
            </w:r>
          </w:p>
        </w:tc>
        <w:tc>
          <w:tcPr>
            <w:tcW w:type="dxa" w:w="65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展商咨询工单（单批次 2026-S1）的受理、判定、交接、草稿与复盘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不在范围</w:t>
            </w:r>
          </w:p>
        </w:tc>
        <w:tc>
          <w:tcPr>
            <w:tcW w:type="dxa" w:w="65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自动对外回复、写回源系统、收费与资格决定、跨批次/跨主办方协同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关联文档</w:t>
            </w:r>
          </w:p>
        </w:tc>
        <w:tc>
          <w:tcPr>
            <w:tcW w:type="dxa" w:w="65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01-业务挖掘报告、02-行业分析、03-流程图说明、04-报价单、docs/design.md</w:t>
            </w:r>
          </w:p>
        </w:tc>
      </w:tr>
      <w:tr>
        <w:tc>
          <w:tcPr>
            <w:tcW w:type="dxa" w:w="20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修订记录</w:t>
            </w:r>
          </w:p>
        </w:tc>
        <w:tc>
          <w:tcPr>
            <w:tcW w:type="dxa" w:w="65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v0.1 初稿（10-16）；v0.9 补充版本判定与审计（10-21）；v1.0 评审稿（10-23）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一、摘要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展商咨询的处理过程长期依赖个人经验：先用群消息答复，再补填表格；判断“哪一版通知有效”靠文件名和记忆；交接只留一句“已处理”。结果是时间、版本、责任三个维度同时失真——回填时间不是发生时间，附件名不是版本，群里的“已处理”不是责任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v1 的方案是把这三个维度变成可复核的事实：以“业务发生时间 + 系统接收时间”双时间戳还原时点；以“有效期 + 确认状态 + 版本链”判定当前版本，文件名与修改时间不参与；以统一关联编号把工单、版本、交接、草稿、确认串起来；以哈希链记录“谁在何时看了哪一版、提了什么建议、谁确认”。系统只生成带固定水印的草稿，对外发送与审批始终由人完成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方案在演示数据上跑通了 16 张工单、12 个版本、14 个问题、5 份可出草稿、9 张人工队列、2 张不可逆阻塞；103 项自动化测试覆盖版本判定、时间四态、脱敏、审计链、暂停与退出码。这些数字只证明“工具侧行为符合设计”，不构成业务验收——80 条抽查仍需业务方执行。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　v1 的六个关键选择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474"/>
        <w:gridCol w:w="3402"/>
        <w:gridCol w:w="3742"/>
      </w:tblGrid>
      <w:tr>
        <w:trPr>
          <w:tblHeader w:val="true"/>
        </w:trPr>
        <w:tc>
          <w:tcPr>
            <w:tcW w:type="dxa" w:w="147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维度</w:t>
            </w:r>
          </w:p>
        </w:tc>
        <w:tc>
          <w:tcPr>
            <w:tcW w:type="dxa" w:w="340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v1 的选择</w:t>
            </w:r>
          </w:p>
        </w:tc>
        <w:tc>
          <w:tcPr>
            <w:tcW w:type="dxa" w:w="374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7"/>
              </w:rPr>
              <w:t>为什么</w:t>
            </w:r>
          </w:p>
        </w:tc>
      </w:tr>
      <w:tr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接入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只读导出（CSV + manifest）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不触碰生产库，授权范围可声明、可拒绝</w:t>
            </w:r>
          </w:p>
        </w:tc>
      </w:tr>
      <w:tr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判定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确定性规则 + 显式排序键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可解释、可测试；换成模型也不会更可靠</w:t>
            </w:r>
          </w:p>
        </w:tc>
      </w:tr>
      <w:tr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输出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草稿，固定“未确认 · 不可对外”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把不可逆动作隔离在系统之外</w:t>
            </w:r>
          </w:p>
        </w:tc>
      </w:tr>
      <w:tr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责任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四项确认，授权人签字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模型无审批权；确认是人承担的责任</w:t>
            </w:r>
          </w:p>
        </w:tc>
      </w:tr>
      <w:tr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审计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哈希链 + 只读导出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可定位断点，不依赖“最终摘要”</w:t>
            </w:r>
          </w:p>
        </w:tc>
      </w:tr>
      <w:tr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指标</w:t>
            </w:r>
          </w:p>
        </w:tc>
        <w:tc>
          <w:tcPr>
            <w:tcW w:type="dxa" w:w="340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工时 + 返工 + 完整率</w:t>
            </w:r>
          </w:p>
        </w:tc>
        <w:tc>
          <w:tcPr>
            <w:tcW w:type="dxa" w:w="3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单一效率指标会掩盖返工与错误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二、背景与问题定义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2.1 业务背景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案例主体为上海外经贸商务展览有限公司（案例设定）。一个展会批次内，展商咨询从电话、邮件、微信、系统工单等多渠道进入，由一线服务专员受理，按费用、资格、时间、展位等类别分派，流程协调员核对规则版本，审核与质量负责人复核对外口径，客户协同代表维护展商关系。数字化转型由数字化工程师支持。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访谈覆盖 36 条事实（62 条记录），共 6 个角色。覆盖率 36/36 只表示“每个角色都访谈到了”，不代表结论已被验证；报告明确列出 8 项未核实数据，本方案不把它们当作基线。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2.2 三个断点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3　三个断点与证据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567"/>
        <w:gridCol w:w="3469"/>
        <w:gridCol w:w="2686"/>
        <w:gridCol w:w="895"/>
      </w:tblGrid>
      <w:tr>
        <w:trPr>
          <w:tblHeader w:val="true"/>
        </w:trPr>
        <w:tc>
          <w:tcPr>
            <w:tcW w:type="dxa" w:w="156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断点</w:t>
            </w:r>
          </w:p>
        </w:tc>
        <w:tc>
          <w:tcPr>
            <w:tcW w:type="dxa" w:w="346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现状表现</w:t>
            </w:r>
          </w:p>
        </w:tc>
        <w:tc>
          <w:tcPr>
            <w:tcW w:type="dxa" w:w="268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直接后果</w:t>
            </w:r>
          </w:p>
        </w:tc>
        <w:tc>
          <w:tcPr>
            <w:tcW w:type="dxa" w:w="89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证据</w:t>
            </w:r>
          </w:p>
        </w:tc>
      </w:tr>
      <w:tr>
        <w:tc>
          <w:tcPr>
            <w:tcW w:type="dxa" w:w="15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时间错位</w:t>
            </w:r>
          </w:p>
        </w:tc>
        <w:tc>
          <w:tcPr>
            <w:tcW w:type="dxa" w:w="3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群消息先答复，事后补填表格；回填时间被当作发生时间</w:t>
            </w:r>
          </w:p>
        </w:tc>
        <w:tc>
          <w:tcPr>
            <w:tcW w:type="dxa" w:w="268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无法判断“业务发生时哪一版规则有效”；工时统计失真</w:t>
            </w:r>
          </w:p>
        </w:tc>
        <w:tc>
          <w:tcPr>
            <w:tcW w:type="dxa" w:w="8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f13/f34</w:t>
            </w:r>
          </w:p>
        </w:tc>
      </w:tr>
      <w:tr>
        <w:tc>
          <w:tcPr>
            <w:tcW w:type="dxa" w:w="15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版本漂移</w:t>
            </w:r>
          </w:p>
        </w:tc>
        <w:tc>
          <w:tcPr>
            <w:tcW w:type="dxa" w:w="3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以文件名判断新旧；旧通知继续被引用；展位调整后旧说明仍指原区域</w:t>
            </w:r>
          </w:p>
        </w:tc>
        <w:tc>
          <w:tcPr>
            <w:tcW w:type="dxa" w:w="268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时间/费用口径不一致；同一问题不同答案</w:t>
            </w:r>
          </w:p>
        </w:tc>
        <w:tc>
          <w:tcPr>
            <w:tcW w:type="dxa" w:w="8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f10/f11/f24</w:t>
            </w:r>
          </w:p>
        </w:tc>
      </w:tr>
      <w:tr>
        <w:tc>
          <w:tcPr>
            <w:tcW w:type="dxa" w:w="156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编号缺失</w:t>
            </w:r>
          </w:p>
        </w:tc>
        <w:tc>
          <w:tcPr>
            <w:tcW w:type="dxa" w:w="34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服务台、台账、文件库三套编号；工单无统一关联编号</w:t>
            </w:r>
          </w:p>
        </w:tc>
        <w:tc>
          <w:tcPr>
            <w:tcW w:type="dxa" w:w="268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只能人工比对；交接断链无法追溯</w:t>
            </w:r>
          </w:p>
        </w:tc>
        <w:tc>
          <w:tcPr>
            <w:tcW w:type="dxa" w:w="8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f30/f20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这三个断点不是“信息不够”，而是“同一事实在不同系统里以不同形态存在”。因此方案的重点不是建更大的知识库，而是建立判定规则与留痕机制：让“哪一版适用”可以被复核，让“谁确认过”可以被追溯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2.3 设计目标与非目标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4　设计目标与非目标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361"/>
        <w:gridCol w:w="4762"/>
        <w:gridCol w:w="2494"/>
      </w:tblGrid>
      <w:tr>
        <w:trPr>
          <w:tblHeader w:val="true"/>
        </w:trPr>
        <w:tc>
          <w:tcPr>
            <w:tcW w:type="dxa" w:w="136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类型</w:t>
            </w:r>
          </w:p>
        </w:tc>
        <w:tc>
          <w:tcPr>
            <w:tcW w:type="dxa" w:w="476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内容</w:t>
            </w:r>
          </w:p>
        </w:tc>
        <w:tc>
          <w:tcPr>
            <w:tcW w:type="dxa" w:w="249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验证方式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在单批次内，把“版本是否可定位”变成可复核的判定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每条工单有 current/expired/unconfirmed 之一与依据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把双时间戳、统一编号、交接清单落到字段级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字段缺失/未确认/无效可区分并进入队列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草稿可追溯到版本、来源行与确认人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80 条抽查均能回链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不可逆动作在系统内不可达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publish/send/write_back 恒抛异常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非目标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自动对外回复、自动审批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系统不提供对应接口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非目标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写回源系统、修改台账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只读配置强校验；无写接口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非目标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替代人工判断口径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冲突/链断一律进队列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非目标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全量知识库迁移 / 向量检索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v1 只做规则判定与草稿</w:t>
            </w:r>
          </w:p>
        </w:tc>
      </w:tr>
      <w:tr>
        <w:tc>
          <w:tcPr>
            <w:tcW w:type="dxa" w:w="13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非目标</w:t>
            </w:r>
          </w:p>
        </w:tc>
        <w:tc>
          <w:tcPr>
            <w:tcW w:type="dxa" w:w="47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提升处理速度作为成功标准</w:t>
            </w:r>
          </w:p>
        </w:tc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三项指标并列，不设单一效率目标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三、需求基线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需求来自《discovery-requirements.csv》的 6 条待验证假设。下表把它们转成可实现的系统行为与可检查的验收条件；优先级与负责人保持原文，不做改写。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5　六条需求与 v1 实现映射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6"/>
      </w:tblPr>
      <w:tblGrid>
        <w:gridCol w:w="862"/>
        <w:gridCol w:w="2154"/>
        <w:gridCol w:w="1400"/>
        <w:gridCol w:w="2477"/>
        <w:gridCol w:w="1723"/>
      </w:tblGrid>
      <w:tr>
        <w:trPr>
          <w:tblHeader w:val="true"/>
        </w:trPr>
        <w:tc>
          <w:tcPr>
            <w:tcW w:type="dxa" w:w="86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编号</w:t>
            </w:r>
          </w:p>
        </w:tc>
        <w:tc>
          <w:tcPr>
            <w:tcW w:type="dxa" w:w="215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需求（摘要）</w:t>
            </w:r>
          </w:p>
        </w:tc>
        <w:tc>
          <w:tcPr>
            <w:tcW w:type="dxa" w:w="140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优先级 / 负责人</w:t>
            </w:r>
          </w:p>
        </w:tc>
        <w:tc>
          <w:tcPr>
            <w:tcW w:type="dxa" w:w="247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v1 实现</w:t>
            </w:r>
          </w:p>
        </w:tc>
        <w:tc>
          <w:tcPr>
            <w:tcW w:type="dxa" w:w="172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验收条件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REQ-1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以版本有效期与确认状态替代文件名判断；作废记录保留原因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P0 / 唐映秋</w:t>
            </w:r>
          </w:p>
        </w:tc>
        <w:tc>
          <w:tcPr>
            <w:tcW w:type="dxa" w:w="24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版本模型 + 排序键（confirmed → not void → effective_from → confirmed_at → received_at）；文件名/修改时间不参与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单批次抽取含时间/费用说法的问答，标注当前/过期/未确认；文件名更新的旧版不得胜出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REQ-2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交接点统一关联编号与责任清单；缺失与未确认必须区分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P0 / 秦芮、唐映秋</w:t>
            </w:r>
          </w:p>
        </w:tc>
        <w:tc>
          <w:tcPr>
            <w:tcW w:type="dxa" w:w="24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统一编号、12 个关键字段、四态、交接单、版本链校验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脱敏只读导出做字段映射；重复编号/空时间/链断/单位差异均可定位且保留原行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REQ-3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双时间戳；读取失败保留上次快照并提示人工核查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P1 / 秦芮</w:t>
            </w:r>
          </w:p>
        </w:tc>
        <w:tc>
          <w:tcPr>
            <w:tcW w:type="dxa" w:w="24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业务发生时间 + 系统接收时间；回填阈值；快照兜底（带时间戳与降级标记）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标注两类时间差异；模拟读取失败仍能运行并提示复核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REQ-4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兜底触发扩展至来源不完整与授权不清；不能默认通过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P1 / 傅景</w:t>
            </w:r>
          </w:p>
        </w:tc>
        <w:tc>
          <w:tcPr>
            <w:tcW w:type="dxa" w:w="24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阻断问题 → 人工队列；原因码 + 责任人 + 截止时间；暂停开关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兜底项全部进队列且留确认记录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REQ-5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完成口径 = 工时 + 返工 + 确认完整率三项并列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P1 / 叶书</w:t>
            </w:r>
          </w:p>
        </w:tc>
        <w:tc>
          <w:tcPr>
            <w:tcW w:type="dxa" w:w="24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三项指标 + 公式 + 周报；按原始记录核对数量/状态/截止；误报/漏报登记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周报并列三项；共同复盘误报/漏报/未确认</w:t>
            </w:r>
          </w:p>
        </w:tc>
      </w:tr>
      <w:tr>
        <w:tc>
          <w:tcPr>
            <w:tcW w:type="dxa" w:w="86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REQ-6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只覆盖单批次、只出草稿、不自动发布收费或资格决定</w:t>
            </w:r>
          </w:p>
        </w:tc>
        <w:tc>
          <w:tcPr>
            <w:tcW w:type="dxa" w:w="140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P0 / 顾明岚</w:t>
            </w:r>
          </w:p>
        </w:tc>
        <w:tc>
          <w:tcPr>
            <w:tcW w:type="dxa" w:w="247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配置强校验只读；草稿固定水印；不可逆类别阻塞；四项确认；暂停权</w:t>
            </w:r>
          </w:p>
        </w:tc>
        <w:tc>
          <w:tcPr>
            <w:tcW w:type="dxa" w:w="172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抽查 80 条均关联来源与人工复核记录；系统无外发接口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F7F9FC"/>
            <w:tcBorders>
              <w:top w:val="single" w:sz="4" w:color="C9D3E3"/>
              <w:bottom w:val="single" w:sz="4" w:color="C9D3E3"/>
              <w:left w:val="single" w:sz="4" w:color="C9D3E3"/>
              <w:right w:val="single" w:sz="4" w:color="C9D3E3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20"/>
              </w:rPr>
              <w:t>需求不是功能清单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六条需求的共同点是“可复核”，而不是“更快”。如果实现只提升了速度却无法回答“依据哪一版、谁确认的”，就没有满足需求。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四、设计原则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1. 只读优先：任何需要写回、订阅或长期凭据的能力都不进入 v1；只读导出足以支撑判定与审计。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2. 判定可解释：排序键、排除项与命中规则写入草稿与审计；不使用无法解释的相似度阈值。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3. 缺失不等于未确认：空值、未确认、格式无效、有效是四种状态；默认值会掩盖问题，因此不补默认值。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4. 失败进队列：无法判定、来源不完整、授权不清一律进人工队列，并带原因码、责任人与截止时间。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5. 不可逆动作在系统外：发布、收费、资格、写回不由系统执行；代码层不提供入口，配置层强校验。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1"/>
        </w:rPr>
        <w:t>6. 指标必须并列：工时、返工、确认完整率同时呈现；任何单一指标都不能作为“完成”的依据。</w:t>
      </w: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五、总体架构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系统分为接入、领域服务、人工协同、审计与报表四层。接入层只读，领域服务层做确定性判定，人工协同层承载确认与暂停，审计与报表层只增不改。边界与权限作为横切约束，独立于任何一层，避免被实现细节绕过。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616000" cy="4096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总体架构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4096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图 1　总体架构（v1）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5.1 分层职责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6　分层职责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170"/>
        <w:gridCol w:w="2660"/>
        <w:gridCol w:w="2979"/>
        <w:gridCol w:w="1809"/>
      </w:tblGrid>
      <w:tr>
        <w:trPr>
          <w:tblHeader w:val="true"/>
        </w:trPr>
        <w:tc>
          <w:tcPr>
            <w:tcW w:type="dxa" w:w="117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层</w:t>
            </w:r>
          </w:p>
        </w:tc>
        <w:tc>
          <w:tcPr>
            <w:tcW w:type="dxa" w:w="266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组件</w:t>
            </w:r>
          </w:p>
        </w:tc>
        <w:tc>
          <w:tcPr>
            <w:tcW w:type="dxa" w:w="297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职责</w:t>
            </w:r>
          </w:p>
        </w:tc>
        <w:tc>
          <w:tcPr>
            <w:tcW w:type="dxa" w:w="180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不做什么</w:t>
            </w:r>
          </w:p>
        </w:tc>
      </w:tr>
      <w:tr>
        <w:tc>
          <w:tcPr>
            <w:tcW w:type="dxa" w:w="11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接入</w:t>
            </w:r>
          </w:p>
        </w:tc>
        <w:tc>
          <w:tcPr>
            <w:tcW w:type="dxa" w:w="26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导出适配、字段映射、批次白名单</w:t>
            </w:r>
          </w:p>
        </w:tc>
        <w:tc>
          <w:tcPr>
            <w:tcW w:type="dxa" w:w="297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读取四个 CSV 与 manifest；校验 read_only 与授权批次</w:t>
            </w:r>
          </w:p>
        </w:tc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不连生产库、不订阅变更</w:t>
            </w:r>
          </w:p>
        </w:tc>
      </w:tr>
      <w:tr>
        <w:tc>
          <w:tcPr>
            <w:tcW w:type="dxa" w:w="11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领域服务</w:t>
            </w:r>
          </w:p>
        </w:tc>
        <w:tc>
          <w:tcPr>
            <w:tcW w:type="dxa" w:w="26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受理、分类、版本判定、交接/草稿、校验</w:t>
            </w:r>
          </w:p>
        </w:tc>
        <w:tc>
          <w:tcPr>
            <w:tcW w:type="dxa" w:w="297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生成判定与草稿；把失败转成原因码</w:t>
            </w:r>
          </w:p>
        </w:tc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不决定对外口径</w:t>
            </w:r>
          </w:p>
        </w:tc>
      </w:tr>
      <w:tr>
        <w:tc>
          <w:tcPr>
            <w:tcW w:type="dxa" w:w="11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人工协同</w:t>
            </w:r>
          </w:p>
        </w:tc>
        <w:tc>
          <w:tcPr>
            <w:tcW w:type="dxa" w:w="26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队列、四项确认、暂停、误报登记</w:t>
            </w:r>
          </w:p>
        </w:tc>
        <w:tc>
          <w:tcPr>
            <w:tcW w:type="dxa" w:w="297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记录人的决定与时间；阻断未确认的对外内容</w:t>
            </w:r>
          </w:p>
        </w:tc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不替人做决定</w:t>
            </w:r>
          </w:p>
        </w:tc>
      </w:tr>
      <w:tr>
        <w:tc>
          <w:tcPr>
            <w:tcW w:type="dxa" w:w="117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审计与报表</w:t>
            </w:r>
          </w:p>
        </w:tc>
        <w:tc>
          <w:tcPr>
            <w:tcW w:type="dxa" w:w="26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哈希链、指标、周报、抽查</w:t>
            </w:r>
          </w:p>
        </w:tc>
        <w:tc>
          <w:tcPr>
            <w:tcW w:type="dxa" w:w="297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只增记录；输出可复核的报表</w:t>
            </w:r>
          </w:p>
        </w:tc>
        <w:tc>
          <w:tcPr>
            <w:tcW w:type="dxa" w:w="18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不允许修改历史记录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5.2 部署形态与技术选型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v1 采用单机 CLI + 运行目录的形态：无需服务端、无需数据库、无第三方运行时依赖。一次运行把输入复制到运行目录，所有产物（判定、草稿、队列、审计、报表）落在同一目录，可直接归档或脱敏后分享。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7　技术选型与代价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2268"/>
        <w:gridCol w:w="4082"/>
        <w:gridCol w:w="2268"/>
      </w:tblGrid>
      <w:tr>
        <w:trPr>
          <w:tblHeader w:val="true"/>
        </w:trPr>
        <w:tc>
          <w:tcPr>
            <w:tcW w:type="dxa" w:w="226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选择</w:t>
            </w:r>
          </w:p>
        </w:tc>
        <w:tc>
          <w:tcPr>
            <w:tcW w:type="dxa" w:w="408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理由</w:t>
            </w:r>
          </w:p>
        </w:tc>
        <w:tc>
          <w:tcPr>
            <w:tcW w:type="dxa" w:w="226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代价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Python 3.11+ / 标准库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主办方 IT 环境差异大；零依赖降低供应链与审计面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性能与生态受限（v1 数据量小，可接受）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CLI 而非 Web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试点阶段用户是 2 名业务骨干 + 1 名工程师；CLI 更易审计与复现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非技术用户上手需培训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JSONL + JSON 产物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逐行可读、可 diff、可被其他系统消费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无事务与并发控制（单机单次运行）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哈希链审计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无需外部服务即可验证完整性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本地链无外部锚点，需定期导出留痕</w:t>
            </w:r>
          </w:p>
        </w:tc>
      </w:tr>
      <w:tr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规则引擎（Python 函数）</w:t>
            </w:r>
          </w:p>
        </w:tc>
        <w:tc>
          <w:tcPr>
            <w:tcW w:type="dxa" w:w="408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可测试、可解释、改动可评审</w:t>
            </w:r>
          </w:p>
        </w:tc>
        <w:tc>
          <w:tcPr>
            <w:tcW w:type="dxa" w:w="22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规则变更需发版（v1 接受）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六、数据设计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6.1 输入：四个只读导出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8　输入文件与校验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804"/>
        <w:gridCol w:w="2004"/>
        <w:gridCol w:w="2806"/>
        <w:gridCol w:w="2004"/>
      </w:tblGrid>
      <w:tr>
        <w:trPr>
          <w:tblHeader w:val="true"/>
        </w:trPr>
        <w:tc>
          <w:tcPr>
            <w:tcW w:type="dxa" w:w="180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文件</w:t>
            </w:r>
          </w:p>
        </w:tc>
        <w:tc>
          <w:tcPr>
            <w:tcW w:type="dxa" w:w="200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内容</w:t>
            </w:r>
          </w:p>
        </w:tc>
        <w:tc>
          <w:tcPr>
            <w:tcW w:type="dxa" w:w="280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关键字段</w:t>
            </w:r>
          </w:p>
        </w:tc>
        <w:tc>
          <w:tcPr>
            <w:tcW w:type="dxa" w:w="200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5"/>
              </w:rPr>
              <w:t>校验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service_desk.csv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工单主表</w:t>
            </w:r>
          </w:p>
        </w:tc>
        <w:tc>
          <w:tcPr>
            <w:tcW w:type="dxa" w:w="28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工单编号、批次、类别、问题、发生时间、接收时间、处理人、联系方式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编号唯一（重复即问题）、时间四态、联系方式掩码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file_index.csv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规则/通知版本索引</w:t>
            </w:r>
          </w:p>
        </w:tc>
        <w:tc>
          <w:tcPr>
            <w:tcW w:type="dxa" w:w="28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版本号、通知号、有效期、确认状态/人/时间、作废/原因、supersedes、文件名、规则摘要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版本号唯一、有效期可解析、版本链可闭合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ledger.csv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业务台账</w:t>
            </w:r>
          </w:p>
        </w:tc>
        <w:tc>
          <w:tcPr>
            <w:tcW w:type="dxa" w:w="28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工单号、处理时长、单位、截止时间、状态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单位归一、工时数值、工单存在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handoff.csv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交接记录</w:t>
            </w:r>
          </w:p>
        </w:tc>
        <w:tc>
          <w:tcPr>
            <w:tcW w:type="dxa" w:w="28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工单号、移交/接收角色、最新版本、未确认项、截止时间、备注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版本与判定一致、未确认项归属明确</w:t>
            </w:r>
          </w:p>
        </w:tc>
      </w:tr>
      <w:tr>
        <w:tc>
          <w:tcPr>
            <w:tcW w:type="dxa" w:w="18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manifest.json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导出声明</w:t>
            </w:r>
          </w:p>
        </w:tc>
        <w:tc>
          <w:tcPr>
            <w:tcW w:type="dxa" w:w="28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批次、导出时间、授权范围、用途、read_only</w:t>
            </w:r>
          </w:p>
        </w:tc>
        <w:tc>
          <w:tcPr>
            <w:tcW w:type="dxa" w:w="200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5"/>
              </w:rPr>
              <w:t>read_only=true；批次在授权范围；用途非空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字段采用别名映射（中文表头与英文表头均可）：映射表在 config/default.yaml 中维护，新增来源只需加别名，不改代码。未能映射的字段进入 FIELD_UNMAPPED 问题，而不是静默丢弃。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6.2 统一编号与关键字段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工单编号是唯一关联键：服务台、台账、文件库、交接记录都通过它关联。编号在导出侧生成或沿用既有编号，v1 不重新编号（避免与源系统冲突），但要求同一工单在所有文件中一致。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9　关键字段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608"/>
        <w:gridCol w:w="1474"/>
        <w:gridCol w:w="907"/>
        <w:gridCol w:w="3628"/>
      </w:tblGrid>
      <w:tr>
        <w:trPr>
          <w:tblHeader w:val="true"/>
        </w:trPr>
        <w:tc>
          <w:tcPr>
            <w:tcW w:type="dxa" w:w="260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字段</w:t>
            </w:r>
          </w:p>
        </w:tc>
        <w:tc>
          <w:tcPr>
            <w:tcW w:type="dxa" w:w="147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类型</w:t>
            </w:r>
          </w:p>
        </w:tc>
        <w:tc>
          <w:tcPr>
            <w:tcW w:type="dxa" w:w="90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必填</w:t>
            </w:r>
          </w:p>
        </w:tc>
        <w:tc>
          <w:tcPr>
            <w:tcW w:type="dxa" w:w="36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说明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ticket_id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字符串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统一关联编号；重复即阻断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batch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字符串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展会批次；必须在授权白名单内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category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枚举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fee/qualification/schedule/booth/logistics/badge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business_occurred_at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时间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业务发生时间；缺失/未确认/无效分别标记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system_received_at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时间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系统接收时间；与发生时间比对，超阈值标记回填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assignee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字符串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当前处理人/角色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version_id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字符串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判定得到的当前版本；不可定位时为空并进队列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confirmed_items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列表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人工确认的四项；缺项不得确认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due_at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时间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交接截止时间；用于队列 SLA</w:t>
            </w:r>
          </w:p>
        </w:tc>
      </w:tr>
      <w:tr>
        <w:tc>
          <w:tcPr>
            <w:tcW w:type="dxa" w:w="26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source_file / source_line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字符串/整数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来源文件与行号；用于回溯原行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6.3 时间与状态四态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10　时间四态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247"/>
        <w:gridCol w:w="3515"/>
        <w:gridCol w:w="1928"/>
        <w:gridCol w:w="1928"/>
      </w:tblGrid>
      <w:tr>
        <w:trPr>
          <w:tblHeader w:val="true"/>
        </w:trPr>
        <w:tc>
          <w:tcPr>
            <w:tcW w:type="dxa" w:w="124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状态</w:t>
            </w:r>
          </w:p>
        </w:tc>
        <w:tc>
          <w:tcPr>
            <w:tcW w:type="dxa" w:w="351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判定</w:t>
            </w:r>
          </w:p>
        </w:tc>
        <w:tc>
          <w:tcPr>
            <w:tcW w:type="dxa" w:w="19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示例</w:t>
            </w:r>
          </w:p>
        </w:tc>
        <w:tc>
          <w:tcPr>
            <w:tcW w:type="dxa" w:w="19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系统行为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有效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可解析且带时区（缺省 +08:00）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2026-10-12 09:10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参与判定与指标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缺失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空值或占位符（-、—、null）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（空）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进队列，不补默认值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未确认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明确写“未确认/待核实/unknown”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未确认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进队列，标记未确认而非缺失</w:t>
            </w:r>
          </w:p>
        </w:tc>
      </w:tr>
      <w:tr>
        <w:tc>
          <w:tcPr>
            <w:tcW w:type="dxa" w:w="124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无效</w:t>
            </w:r>
          </w:p>
        </w:tc>
        <w:tc>
          <w:tcPr>
            <w:tcW w:type="dxa" w:w="35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格式无法解析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下周三 / 2026-13-01</w:t>
            </w:r>
          </w:p>
        </w:tc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进队列，保留原值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6.4 版本模型与判定规则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版本不是文件，而是一条带有效期与确认状态的记录。同一通知可以有多个版本，版本之间通过supersedes 形成链；作废版本保留作废原因，不删除。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11　版本字段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3061"/>
        <w:gridCol w:w="5556"/>
      </w:tblGrid>
      <w:tr>
        <w:trPr>
          <w:tblHeader w:val="true"/>
        </w:trPr>
        <w:tc>
          <w:tcPr>
            <w:tcW w:type="dxa" w:w="306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字段</w:t>
            </w:r>
          </w:p>
        </w:tc>
        <w:tc>
          <w:tcPr>
            <w:tcW w:type="dxa" w:w="555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说明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version_id</w:t>
            </w:r>
          </w:p>
        </w:tc>
        <w:tc>
          <w:tcPr>
            <w:tcW w:type="dxa" w:w="555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版本唯一标识（源系统生成或导出侧生成）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notice_id</w:t>
            </w:r>
          </w:p>
        </w:tc>
        <w:tc>
          <w:tcPr>
            <w:tcW w:type="dxa" w:w="555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通知/规则编号；同一通知的多次修订共享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effective_from / effective_to</w:t>
            </w:r>
          </w:p>
        </w:tc>
        <w:tc>
          <w:tcPr>
            <w:tcW w:type="dxa" w:w="555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有效期；effective_to 为空表示长期有效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confirmed / confirmed_by / confirmed_at</w:t>
            </w:r>
          </w:p>
        </w:tc>
        <w:tc>
          <w:tcPr>
            <w:tcW w:type="dxa" w:w="555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是否已确认、确认人、确认时间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void / void_reason</w:t>
            </w:r>
          </w:p>
        </w:tc>
        <w:tc>
          <w:tcPr>
            <w:tcW w:type="dxa" w:w="555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是否作废、作废原因（保留，不删除）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supersedes</w:t>
            </w:r>
          </w:p>
        </w:tc>
        <w:tc>
          <w:tcPr>
            <w:tcW w:type="dxa" w:w="555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被本版本替代的上一版；形成版本链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file_name / received_at</w:t>
            </w:r>
          </w:p>
        </w:tc>
        <w:tc>
          <w:tcPr>
            <w:tcW w:type="dxa" w:w="555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仅用于展示与问题定位，不参与新旧判定</w:t>
            </w:r>
          </w:p>
        </w:tc>
      </w:tr>
      <w:tr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statement</w:t>
            </w:r>
          </w:p>
        </w:tc>
        <w:tc>
          <w:tcPr>
            <w:tcW w:type="dxa" w:w="555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规则摘要；草稿引用其原文，不由模型改写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/>
          <w:i w:val="0"/>
          <w:sz w:val="21"/>
        </w:rPr>
        <w:t>判定顺序（全部条件同时满足才算当前版本）：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0"/>
        </w:rPr>
        <w:t>第 1 步：以业务发生时间（缺失时退化为接收时间）为判定时点；两者都不可用时直接进队列。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0"/>
        </w:rPr>
        <w:t>第 2 步：筛出同批次、同类别、有效期覆盖该时点的候选。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0"/>
        </w:rPr>
        <w:t>第 3 步：候选中有已确认且未作废的，只在其中比较；未确认版本不得越过已确认版本。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0"/>
        </w:rPr>
        <w:t>第 4 步：按“确认状态 → 未作废 → 生效起始 → 确认时间 → 接收时间 → 版本号”排序，取第一。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0"/>
        </w:rPr>
        <w:t>第 5 步：若第一与第二之间不存在 supersedes 替代关系，判为冲突，进人工队列。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0"/>
        </w:rPr>
        <w:t>第 6 步：若版本的 supersedes 指向不存在的版本，判为链断，进人工队列。</w:t>
      </w: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sz w:val="20"/>
        </w:rPr>
        <w:t>第 7 步：作废版本只作为证据展示，附作废原因；不参与胜出。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8617"/>
            <w:shd w:fill="FDF2F2"/>
            <w:tcBorders>
              <w:top w:val="single" w:sz="4" w:color="C00000"/>
              <w:bottom w:val="single" w:sz="4" w:color="C00000"/>
              <w:left w:val="single" w:sz="4" w:color="C00000"/>
              <w:right w:val="single" w:sz="4" w:color="C00000"/>
            </w:tcBorders>
            <w:tcMar>
              <w:top w:w="140" w:type="dxa"/>
              <w:bottom w:w="140" w:type="dxa"/>
              <w:start w:w="170" w:type="dxa"/>
              <w:end w:w="170" w:type="dxa"/>
            </w:tcMar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i w:val="0"/>
                <w:color w:val="C00000"/>
                <w:sz w:val="20"/>
              </w:rPr>
              <w:t>为什么文件名必须出局</w:t>
            </w:r>
          </w:p>
          <w:p>
            <w:pPr>
              <w:spacing w:after="20" w:line="324" w:lineRule="auto"/>
            </w:pPr>
            <w:r>
              <w:rPr>
                <w:rFonts w:ascii="宋体" w:hAnsi="宋体" w:eastAsia="宋体"/>
                <w:b w:val="0"/>
                <w:i w:val="0"/>
                <w:color w:val="595959"/>
                <w:sz w:val="18"/>
              </w:rPr>
              <w:t>演示数据里有一个版本叫“最新版_展位说明_最终版.pdf”，但它的有效期早已结束、且未确认。如果按文件名排序，它会胜出，草稿就会引用一份过期说明。v1 的排序键里没有文件名与修改时间，这类版本只会出现在“已排除的版本”里，并注明排除原因。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6.5 运行目录与产物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一次运行生成一个自包含目录，输入、配置、产物、审计与确认记录同处一处，便于归档与复核。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12　运行目录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948"/>
        <w:gridCol w:w="4195"/>
        <w:gridCol w:w="1474"/>
      </w:tblGrid>
      <w:tr>
        <w:trPr>
          <w:tblHeader w:val="true"/>
        </w:trPr>
        <w:tc>
          <w:tcPr>
            <w:tcW w:type="dxa" w:w="294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路径</w:t>
            </w:r>
          </w:p>
        </w:tc>
        <w:tc>
          <w:tcPr>
            <w:tcW w:type="dxa" w:w="419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内容</w:t>
            </w:r>
          </w:p>
        </w:tc>
        <w:tc>
          <w:tcPr>
            <w:tcW w:type="dxa" w:w="147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是否可对外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input/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输入副本（含 sha256）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否（含原始业务字段）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config.yaml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本次运行使用的配置快照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是（不含机密）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output/tickets.jsonl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规范化后的工单（联系方式已掩码）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脱敏后可以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output/resolutions.json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每单的版本判定与排除项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脱敏后可以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output/drafts/*.md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草稿（固定水印）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否（未确认）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output/queue.csv / issues.csv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人工队列与问题清单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脱敏后可以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output/report.md / metrics.json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周报与三项指标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是（脱敏后）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audit.jsonl / reviews.jsonl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哈希链审计与确认记录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脱敏后可以</w:t>
            </w:r>
          </w:p>
        </w:tc>
      </w:tr>
      <w:tr>
        <w:tc>
          <w:tcPr>
            <w:tcW w:type="dxa" w:w="294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snapshots/last/</w:t>
            </w:r>
          </w:p>
        </w:tc>
        <w:tc>
          <w:tcPr>
            <w:tcW w:type="dxa" w:w="419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上次成功读取的快照</w:t>
            </w:r>
          </w:p>
        </w:tc>
        <w:tc>
          <w:tcPr>
            <w:tcW w:type="dxa" w:w="14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6.6 审计事件模型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每条审计记录包含序号、时间、操作人、动作、对象、详情、前一条哈希与本条哈希。哈希 = sha256(前一条哈希 + 规范化 JSON)，规范化使用键排序、无空格、UTF-8。任何一条被修改，后续链接即断，verify 可定位到具体序号。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13　审计事件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033"/>
        <w:gridCol w:w="1549"/>
        <w:gridCol w:w="2614"/>
        <w:gridCol w:w="2421"/>
      </w:tblGrid>
      <w:tr>
        <w:trPr>
          <w:tblHeader w:val="true"/>
        </w:trPr>
        <w:tc>
          <w:tcPr>
            <w:tcW w:type="dxa" w:w="203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动作</w:t>
            </w:r>
          </w:p>
        </w:tc>
        <w:tc>
          <w:tcPr>
            <w:tcW w:type="dxa" w:w="154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触发</w:t>
            </w:r>
          </w:p>
        </w:tc>
        <w:tc>
          <w:tcPr>
            <w:tcW w:type="dxa" w:w="261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记录内容</w:t>
            </w:r>
          </w:p>
        </w:tc>
        <w:tc>
          <w:tcPr>
            <w:tcW w:type="dxa" w:w="242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用途</w:t>
            </w:r>
          </w:p>
        </w:tc>
      </w:tr>
      <w:tr>
        <w:tc>
          <w:tcPr>
            <w:tcW w:type="dxa" w:w="203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run_started</w:t>
            </w:r>
          </w:p>
        </w:tc>
        <w:tc>
          <w:tcPr>
            <w:tcW w:type="dxa" w:w="15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每次运行</w:t>
            </w:r>
          </w:p>
        </w:tc>
        <w:tc>
          <w:tcPr>
            <w:tcW w:type="dxa" w:w="26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输入哈希、配置哈希、批次</w:t>
            </w:r>
          </w:p>
        </w:tc>
        <w:tc>
          <w:tcPr>
            <w:tcW w:type="dxa" w:w="24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证明运行范围</w:t>
            </w:r>
          </w:p>
        </w:tc>
      </w:tr>
      <w:tr>
        <w:tc>
          <w:tcPr>
            <w:tcW w:type="dxa" w:w="203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version_resolved</w:t>
            </w:r>
          </w:p>
        </w:tc>
        <w:tc>
          <w:tcPr>
            <w:tcW w:type="dxa" w:w="15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每单判定后</w:t>
            </w:r>
          </w:p>
        </w:tc>
        <w:tc>
          <w:tcPr>
            <w:tcW w:type="dxa" w:w="26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状态、版本、原因码</w:t>
            </w:r>
          </w:p>
        </w:tc>
        <w:tc>
          <w:tcPr>
            <w:tcW w:type="dxa" w:w="24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回答“用了哪一版”</w:t>
            </w:r>
          </w:p>
        </w:tc>
      </w:tr>
      <w:tr>
        <w:tc>
          <w:tcPr>
            <w:tcW w:type="dxa" w:w="203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draft_created</w:t>
            </w:r>
          </w:p>
        </w:tc>
        <w:tc>
          <w:tcPr>
            <w:tcW w:type="dxa" w:w="15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草稿生成</w:t>
            </w:r>
          </w:p>
        </w:tc>
        <w:tc>
          <w:tcPr>
            <w:tcW w:type="dxa" w:w="26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草稿摘要、是否阻塞</w:t>
            </w:r>
          </w:p>
        </w:tc>
        <w:tc>
          <w:tcPr>
            <w:tcW w:type="dxa" w:w="24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回答“提了什么建议”</w:t>
            </w:r>
          </w:p>
        </w:tc>
      </w:tr>
      <w:tr>
        <w:tc>
          <w:tcPr>
            <w:tcW w:type="dxa" w:w="203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review_submitted</w:t>
            </w:r>
          </w:p>
        </w:tc>
        <w:tc>
          <w:tcPr>
            <w:tcW w:type="dxa" w:w="15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人工确认/退回</w:t>
            </w:r>
          </w:p>
        </w:tc>
        <w:tc>
          <w:tcPr>
            <w:tcW w:type="dxa" w:w="26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确认人、四项、备注、草稿摘要</w:t>
            </w:r>
          </w:p>
        </w:tc>
        <w:tc>
          <w:tcPr>
            <w:tcW w:type="dxa" w:w="24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回答“谁确认的”</w:t>
            </w:r>
          </w:p>
        </w:tc>
      </w:tr>
      <w:tr>
        <w:tc>
          <w:tcPr>
            <w:tcW w:type="dxa" w:w="203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feedback_submitted</w:t>
            </w:r>
          </w:p>
        </w:tc>
        <w:tc>
          <w:tcPr>
            <w:tcW w:type="dxa" w:w="15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误报/漏报登记</w:t>
            </w:r>
          </w:p>
        </w:tc>
        <w:tc>
          <w:tcPr>
            <w:tcW w:type="dxa" w:w="26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类型、说明</w:t>
            </w:r>
          </w:p>
        </w:tc>
        <w:tc>
          <w:tcPr>
            <w:tcW w:type="dxa" w:w="24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周会复盘依据</w:t>
            </w:r>
          </w:p>
        </w:tc>
      </w:tr>
      <w:tr>
        <w:tc>
          <w:tcPr>
            <w:tcW w:type="dxa" w:w="203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audit_viewed</w:t>
            </w:r>
          </w:p>
        </w:tc>
        <w:tc>
          <w:tcPr>
            <w:tcW w:type="dxa" w:w="15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查看某单审计</w:t>
            </w:r>
          </w:p>
        </w:tc>
        <w:tc>
          <w:tcPr>
            <w:tcW w:type="dxa" w:w="26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查看人、工单</w:t>
            </w:r>
          </w:p>
        </w:tc>
        <w:tc>
          <w:tcPr>
            <w:tcW w:type="dxa" w:w="24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查看行为本身也留痕</w:t>
            </w:r>
          </w:p>
        </w:tc>
      </w:tr>
      <w:tr>
        <w:tc>
          <w:tcPr>
            <w:tcW w:type="dxa" w:w="203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run_completed</w:t>
            </w:r>
          </w:p>
        </w:tc>
        <w:tc>
          <w:tcPr>
            <w:tcW w:type="dxa" w:w="154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运行结束</w:t>
            </w:r>
          </w:p>
        </w:tc>
        <w:tc>
          <w:tcPr>
            <w:tcW w:type="dxa" w:w="261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计数、验收摘要</w:t>
            </w:r>
          </w:p>
        </w:tc>
        <w:tc>
          <w:tcPr>
            <w:tcW w:type="dxa" w:w="24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闭环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七、功能设计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7.1 受理与分类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受理阶段只做三件事：规范化字段、生成/校验统一编号、把时间拆成发生与接收两个字段。分类采用“类别 + 关键词”的规则：命中费用或资格关键词的，直接标记为不可逆类别，后续即使生成草稿也不得对外。分类不确定时不猜测，进人工队列。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7.2 版本判定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判定是一个纯函数：输入工单与版本集合，输出状态、版本、原因码与排除项。纯函数意味着可测试、可重放、可在不改变输入的情况下复现同一结果。演示数据上，文件名陷阱、后到未确认、双确认冲突、链断四类情况都有对应测试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14　判定结果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350"/>
        <w:gridCol w:w="3115"/>
        <w:gridCol w:w="2076"/>
        <w:gridCol w:w="2076"/>
      </w:tblGrid>
      <w:tr>
        <w:trPr>
          <w:tblHeader w:val="true"/>
        </w:trPr>
        <w:tc>
          <w:tcPr>
            <w:tcW w:type="dxa" w:w="135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判定结果</w:t>
            </w:r>
          </w:p>
        </w:tc>
        <w:tc>
          <w:tcPr>
            <w:tcW w:type="dxa" w:w="311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含义</w:t>
            </w:r>
          </w:p>
        </w:tc>
        <w:tc>
          <w:tcPr>
            <w:tcW w:type="dxa" w:w="207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后续动作</w:t>
            </w:r>
          </w:p>
        </w:tc>
        <w:tc>
          <w:tcPr>
            <w:tcW w:type="dxa" w:w="207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原因码</w:t>
            </w:r>
          </w:p>
        </w:tc>
      </w:tr>
      <w:tr>
        <w:tc>
          <w:tcPr>
            <w:tcW w:type="dxa" w:w="135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current</w:t>
            </w:r>
          </w:p>
        </w:tc>
        <w:tc>
          <w:tcPr>
            <w:tcW w:type="dxa" w:w="31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存在唯一可定位的已确认版本</w:t>
            </w:r>
          </w:p>
        </w:tc>
        <w:tc>
          <w:tcPr>
            <w:tcW w:type="dxa" w:w="20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生成草稿</w:t>
            </w:r>
          </w:p>
        </w:tc>
        <w:tc>
          <w:tcPr>
            <w:tcW w:type="dxa" w:w="20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—</w:t>
            </w:r>
          </w:p>
        </w:tc>
      </w:tr>
      <w:tr>
        <w:tc>
          <w:tcPr>
            <w:tcW w:type="dxa" w:w="135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expired</w:t>
            </w:r>
          </w:p>
        </w:tc>
        <w:tc>
          <w:tcPr>
            <w:tcW w:type="dxa" w:w="31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无覆盖版本；仅有已过期版本</w:t>
            </w:r>
          </w:p>
        </w:tc>
        <w:tc>
          <w:tcPr>
            <w:tcW w:type="dxa" w:w="20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不生成正文，列已核查版本</w:t>
            </w:r>
          </w:p>
        </w:tc>
        <w:tc>
          <w:tcPr>
            <w:tcW w:type="dxa" w:w="20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NO_CURRENT_VERSION</w:t>
            </w:r>
          </w:p>
        </w:tc>
      </w:tr>
      <w:tr>
        <w:tc>
          <w:tcPr>
            <w:tcW w:type="dxa" w:w="135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unconfirmed</w:t>
            </w:r>
          </w:p>
        </w:tc>
        <w:tc>
          <w:tcPr>
            <w:tcW w:type="dxa" w:w="311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版本存在但未确认，或冲突/链断</w:t>
            </w:r>
          </w:p>
        </w:tc>
        <w:tc>
          <w:tcPr>
            <w:tcW w:type="dxa" w:w="20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进队列，人工判定</w:t>
            </w:r>
          </w:p>
        </w:tc>
        <w:tc>
          <w:tcPr>
            <w:tcW w:type="dxa" w:w="207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KEY_FIELD_UNCONFIRMED / VERSION_CONFLICT / VERSION_CHAIN_BREAK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7.3 交接单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交接单把“群里说一句”变成结构化记录：移交人、接收人、当前版本、未确认项、截止时间。如果交接记录里的版本与判定结果不一致，记 VERSION_DRIFT 并进队列；如果备注只有“已处理”而缺少版本与未确认项，记 HANDOFF_NOTE_ONLY。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7.4 草稿生成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草稿是“可复核材料的组装”，不是“模型的回答”。结构固定：水印、主题、工单、处理人、双时间、问题摘要、依据版本（有效期/确认人/规则摘要）、判定说明（排序键与排除项）、未确认事项、人工确认记录、来源（文件 + 行号）、禁止动作。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15　草稿结构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928"/>
        <w:gridCol w:w="3969"/>
        <w:gridCol w:w="2721"/>
      </w:tblGrid>
      <w:tr>
        <w:trPr>
          <w:tblHeader w:val="true"/>
        </w:trPr>
        <w:tc>
          <w:tcPr>
            <w:tcW w:type="dxa" w:w="19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段落</w:t>
            </w:r>
          </w:p>
        </w:tc>
        <w:tc>
          <w:tcPr>
            <w:tcW w:type="dxa" w:w="396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内容来源</w:t>
            </w:r>
          </w:p>
        </w:tc>
        <w:tc>
          <w:tcPr>
            <w:tcW w:type="dxa" w:w="272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是否允许模型改写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水印</w:t>
            </w:r>
          </w:p>
        </w:tc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配置固定值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依据版本</w:t>
            </w:r>
          </w:p>
        </w:tc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版本记录字段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判定说明</w:t>
            </w:r>
          </w:p>
        </w:tc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判定函数输出的排序依据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问题摘要</w:t>
            </w:r>
          </w:p>
        </w:tc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工单原文（截断）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可压缩，不可改变事实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未确认事项</w:t>
            </w:r>
          </w:p>
        </w:tc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字段状态与人工确认项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禁止动作</w:t>
            </w:r>
          </w:p>
        </w:tc>
        <w:tc>
          <w:tcPr>
            <w:tcW w:type="dxa" w:w="396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配置固定清单</w:t>
            </w:r>
          </w:p>
        </w:tc>
        <w:tc>
          <w:tcPr>
            <w:tcW w:type="dxa" w:w="272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否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当前实现甚至不依赖外部模型：模板足以生成合规草稿。模型是可替换的表达层，而不是判定层；接入模型的前置条件是完成数据出境与供应商安全评估。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7.5 人工队列与四项确认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队列项包含：原因码、责任人（按原因映射到角色）、截止时间、是否涉及不可逆类别。确认时必须覆盖四项：版本可定位、来源可追溯、未确认项已列明、用途与授权范围相符。缺项拒绝确认；收费/资格类只能由业务负责人或审核与质量负责人确认；退回必须写原因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16　队列原因码与责任人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3628"/>
        <w:gridCol w:w="2835"/>
        <w:gridCol w:w="2154"/>
      </w:tblGrid>
      <w:tr>
        <w:trPr>
          <w:tblHeader w:val="true"/>
        </w:trPr>
        <w:tc>
          <w:tcPr>
            <w:tcW w:type="dxa" w:w="36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原因码</w:t>
            </w:r>
          </w:p>
        </w:tc>
        <w:tc>
          <w:tcPr>
            <w:tcW w:type="dxa" w:w="283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责任人</w:t>
            </w:r>
          </w:p>
        </w:tc>
        <w:tc>
          <w:tcPr>
            <w:tcW w:type="dxa" w:w="215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典型场景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NO_CURRENT_VERSION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项目流程协调员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时点早于所有版本有效期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VERSION_CONFLICT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审核与质量负责人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两份已确认版本同时覆盖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VERSION_CHAIN_BREAK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数字化工程师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supersedes 指向不存在的版本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KEY_FIELD_MISSING / UNCONFIRMED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一线服务专员 / 审核质量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发生时间缺失或写“未确认”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AUTHORIZATION_UNCLEAR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审核与质量负责人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批次不在授权范围、用途为空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FEE_OR_QUALIFICATION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业务负责人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收费、折扣、资格认定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VERSION_DRIFT / HANDOFF_NOTE_ONLY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项目流程协调员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交接版本与判定不一致 / 只写“已处理”</w:t>
            </w:r>
          </w:p>
        </w:tc>
      </w:tr>
      <w:tr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PILOT_PAUSED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审核与质量负责人</w:t>
            </w:r>
          </w:p>
        </w:tc>
        <w:tc>
          <w:tcPr>
            <w:tcW w:type="dxa" w:w="215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审核方暂停试点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7.6 暂停与恢复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暂停是审核方的权力：暂停后系统不再生成草稿，所有工单转为人工处理，运行以退出码 3 结束。恢复需由授权角色执行，并记录暂停人、原因与时间。暂停不删除已有草稿，但会使其不可继续确认。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7.7 三项指标与周报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17　三项指标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928"/>
        <w:gridCol w:w="3628"/>
        <w:gridCol w:w="3061"/>
      </w:tblGrid>
      <w:tr>
        <w:trPr>
          <w:tblHeader w:val="true"/>
        </w:trPr>
        <w:tc>
          <w:tcPr>
            <w:tcW w:type="dxa" w:w="19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指标</w:t>
            </w:r>
          </w:p>
        </w:tc>
        <w:tc>
          <w:tcPr>
            <w:tcW w:type="dxa" w:w="36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公式</w:t>
            </w:r>
          </w:p>
        </w:tc>
        <w:tc>
          <w:tcPr>
            <w:tcW w:type="dxa" w:w="306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口径说明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处理工时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Σ 归一化处理分钟数（剔除回填单）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分钟/小时统一为分钟；回填单单列，不混入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返工次数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退回次数 + 重复确认次数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同一单多次确认计多次；退回必须写原因</w:t>
            </w:r>
          </w:p>
        </w:tc>
      </w:tr>
      <w:tr>
        <w:tc>
          <w:tcPr>
            <w:tcW w:type="dxa" w:w="19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确认完整率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已确认项 / 应确认项（四项 × 工单数）</w:t>
            </w:r>
          </w:p>
        </w:tc>
        <w:tc>
          <w:tcPr>
            <w:tcW w:type="dxa" w:w="306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缺项即未完成；不按“已处理”估算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周报并列呈现三项指标，并附：队列原因分布、问题分布、误报/漏报/未确认登记、抽查计划。报告显式声明“不以单一工时判断效果”，避免用速度掩盖返工。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7.8 误报 / 漏报 / 未确认登记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每周复盘需要把“系统判错但没人发现”和“人判错但系统没拦住”都记下来。登记类型为误报、漏报、未确认、其他，必须填写说明（不少于 4 字）；登记本身写入审计链，周报汇总展示。</w:t>
      </w:r>
    </w:p>
    <w:p>
      <w:r>
        <w:br w:type="page"/>
      </w: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八、安全与合规设计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8.1 只读边界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只读不是口头承诺，而是配置与代码的双重约束：配置中 read_only/draft_only 必须为 true，auto_publish/write_back/external_message 必须为 false，否则拒绝启动；代码中 publish、send_external、write_back 三个函数恒抛 BlockedAction，任何调用都会失败。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18　威胁与控制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273"/>
        <w:gridCol w:w="2742"/>
        <w:gridCol w:w="2644"/>
        <w:gridCol w:w="1958"/>
      </w:tblGrid>
      <w:tr>
        <w:trPr>
          <w:tblHeader w:val="true"/>
        </w:trPr>
        <w:tc>
          <w:tcPr>
            <w:tcW w:type="dxa" w:w="127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威胁</w:t>
            </w:r>
          </w:p>
        </w:tc>
        <w:tc>
          <w:tcPr>
            <w:tcW w:type="dxa" w:w="274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场景</w:t>
            </w:r>
          </w:p>
        </w:tc>
        <w:tc>
          <w:tcPr>
            <w:tcW w:type="dxa" w:w="264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控制措施</w:t>
            </w:r>
          </w:p>
        </w:tc>
        <w:tc>
          <w:tcPr>
            <w:tcW w:type="dxa" w:w="195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残余风险</w:t>
            </w:r>
          </w:p>
        </w:tc>
      </w:tr>
      <w:tr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内部误用</w:t>
            </w:r>
          </w:p>
        </w:tc>
        <w:tc>
          <w:tcPr>
            <w:tcW w:type="dxa" w:w="2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有人想“顺手”发出去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无外发接口；草稿固定水印；确认后才可复制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人工复制粘贴无法技术阻断</w:t>
            </w:r>
          </w:p>
        </w:tc>
      </w:tr>
      <w:tr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越权确认</w:t>
            </w:r>
          </w:p>
        </w:tc>
        <w:tc>
          <w:tcPr>
            <w:tcW w:type="dxa" w:w="2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非授权角色确认收费口径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角色白名单；收费/资格仅限指定角色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角色由配置维护，需定期复核</w:t>
            </w:r>
          </w:p>
        </w:tc>
      </w:tr>
      <w:tr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审计篡改</w:t>
            </w:r>
          </w:p>
        </w:tc>
        <w:tc>
          <w:tcPr>
            <w:tcW w:type="dxa" w:w="2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修改 audit.jsonl 掩盖操作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哈希链 + verify 定位断点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本地链无外部锚点，需定期导出</w:t>
            </w:r>
          </w:p>
        </w:tc>
      </w:tr>
      <w:tr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数据泄漏</w:t>
            </w:r>
          </w:p>
        </w:tc>
        <w:tc>
          <w:tcPr>
            <w:tcW w:type="dxa" w:w="2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导出含手机号/邮箱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入库前掩码；运行目录仅本地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原始导出本身仍需访问控制</w:t>
            </w:r>
          </w:p>
        </w:tc>
      </w:tr>
      <w:tr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模型幻觉</w:t>
            </w:r>
          </w:p>
        </w:tc>
        <w:tc>
          <w:tcPr>
            <w:tcW w:type="dxa" w:w="2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接入模型后编造规则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模型不参与判定；草稿引用原文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人工改写仍可能引入错误</w:t>
            </w:r>
          </w:p>
        </w:tc>
      </w:tr>
      <w:tr>
        <w:tc>
          <w:tcPr>
            <w:tcW w:type="dxa" w:w="127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快照过期</w:t>
            </w:r>
          </w:p>
        </w:tc>
        <w:tc>
          <w:tcPr>
            <w:tcW w:type="dxa" w:w="274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读取失败后用旧快照</w:t>
            </w:r>
          </w:p>
        </w:tc>
        <w:tc>
          <w:tcPr>
            <w:tcW w:type="dxa" w:w="264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标记快照时间与降级状态，提示人工核查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旧快照可能与现实不符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8.2 脱敏与数据最小化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联系方式在进入运行目录前完成掩码（手机号保留前 3 后 4、邮箱保留首字符、身份证保留前 6 后 4），原始行仍保留业务字段与结构，但不再包含完整个人标识。审计与周报只引用工单号与版本号，不复制问题原文中的个人信息。</w:t>
      </w:r>
    </w:p>
    <w:p>
      <w:pPr>
        <w:keepNext/>
        <w:spacing w:before="200" w:after="80"/>
      </w:pPr>
      <w:r>
        <w:rPr>
          <w:rFonts w:ascii="微软雅黑" w:hAnsi="微软雅黑" w:eastAsia="微软雅黑"/>
          <w:b/>
          <w:i w:val="0"/>
          <w:color w:val="2E5496"/>
          <w:sz w:val="23"/>
        </w:rPr>
        <w:t>8.3 数据保留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19　数据保留建议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6"/>
      </w:tblPr>
      <w:tblGrid>
        <w:gridCol w:w="2106"/>
        <w:gridCol w:w="2872"/>
        <w:gridCol w:w="2106"/>
        <w:gridCol w:w="1532"/>
      </w:tblGrid>
      <w:tr>
        <w:trPr>
          <w:tblHeader w:val="true"/>
        </w:trPr>
        <w:tc>
          <w:tcPr>
            <w:tcW w:type="dxa" w:w="210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数据</w:t>
            </w:r>
          </w:p>
        </w:tc>
        <w:tc>
          <w:tcPr>
            <w:tcW w:type="dxa" w:w="287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保留位置</w:t>
            </w:r>
          </w:p>
        </w:tc>
        <w:tc>
          <w:tcPr>
            <w:tcW w:type="dxa" w:w="210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建议期限</w:t>
            </w:r>
          </w:p>
        </w:tc>
        <w:tc>
          <w:tcPr>
            <w:tcW w:type="dxa" w:w="1532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销毁方式</w:t>
            </w:r>
          </w:p>
        </w:tc>
      </w:tr>
      <w:tr>
        <w:tc>
          <w:tcPr>
            <w:tcW w:type="dxa" w:w="21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输入导出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运行目录 input/</w:t>
            </w:r>
          </w:p>
        </w:tc>
        <w:tc>
          <w:tcPr>
            <w:tcW w:type="dxa" w:w="21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试点结束 + 30 天</w:t>
            </w:r>
          </w:p>
        </w:tc>
        <w:tc>
          <w:tcPr>
            <w:tcW w:type="dxa" w:w="153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整目录删除</w:t>
            </w:r>
          </w:p>
        </w:tc>
      </w:tr>
      <w:tr>
        <w:tc>
          <w:tcPr>
            <w:tcW w:type="dxa" w:w="21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草稿与队列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output/</w:t>
            </w:r>
          </w:p>
        </w:tc>
        <w:tc>
          <w:tcPr>
            <w:tcW w:type="dxa" w:w="21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试点结束 + 30 天</w:t>
            </w:r>
          </w:p>
        </w:tc>
        <w:tc>
          <w:tcPr>
            <w:tcW w:type="dxa" w:w="153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整目录删除</w:t>
            </w:r>
          </w:p>
        </w:tc>
      </w:tr>
      <w:tr>
        <w:tc>
          <w:tcPr>
            <w:tcW w:type="dxa" w:w="21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审计与确认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audit.jsonl / reviews.jsonl</w:t>
            </w:r>
          </w:p>
        </w:tc>
        <w:tc>
          <w:tcPr>
            <w:tcW w:type="dxa" w:w="21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试点结束 + 1 年</w:t>
            </w:r>
          </w:p>
        </w:tc>
        <w:tc>
          <w:tcPr>
            <w:tcW w:type="dxa" w:w="153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归档后删除本地</w:t>
            </w:r>
          </w:p>
        </w:tc>
      </w:tr>
      <w:tr>
        <w:tc>
          <w:tcPr>
            <w:tcW w:type="dxa" w:w="21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脱敏周报</w:t>
            </w:r>
          </w:p>
        </w:tc>
        <w:tc>
          <w:tcPr>
            <w:tcW w:type="dxa" w:w="287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output/report.md</w:t>
            </w:r>
          </w:p>
        </w:tc>
        <w:tc>
          <w:tcPr>
            <w:tcW w:type="dxa" w:w="210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按公司文档制度</w:t>
            </w:r>
          </w:p>
        </w:tc>
        <w:tc>
          <w:tcPr>
            <w:tcW w:type="dxa" w:w="1532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按制度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九、非功能设计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20　非功能设计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701"/>
        <w:gridCol w:w="3628"/>
        <w:gridCol w:w="3288"/>
      </w:tblGrid>
      <w:tr>
        <w:trPr>
          <w:tblHeader w:val="true"/>
        </w:trPr>
        <w:tc>
          <w:tcPr>
            <w:tcW w:type="dxa" w:w="170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属性</w:t>
            </w:r>
          </w:p>
        </w:tc>
        <w:tc>
          <w:tcPr>
            <w:tcW w:type="dxa" w:w="362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目标</w:t>
            </w:r>
          </w:p>
        </w:tc>
        <w:tc>
          <w:tcPr>
            <w:tcW w:type="dxa" w:w="328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实现 / 证据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可复现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同一输入两次运行结果一致（除时间戳）</w:t>
            </w:r>
          </w:p>
        </w:tc>
        <w:tc>
          <w:tcPr>
            <w:tcW w:type="dxa" w:w="328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纯函数判定；运行目录快照；e2e 测试比对产物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可离线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无网络也能完成判定与草稿</w:t>
            </w:r>
          </w:p>
        </w:tc>
        <w:tc>
          <w:tcPr>
            <w:tcW w:type="dxa" w:w="328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零第三方依赖；不调用外部服务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性能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16 单/12 版本秒级完成</w:t>
            </w:r>
          </w:p>
        </w:tc>
        <w:tc>
          <w:tcPr>
            <w:tcW w:type="dxa" w:w="328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单机运行 &lt; 1 秒（演示数据）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可移植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Windows/Linux/macOS</w:t>
            </w:r>
          </w:p>
        </w:tc>
        <w:tc>
          <w:tcPr>
            <w:tcW w:type="dxa" w:w="328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标准库；CI 覆盖 ubuntu/windows + py3.11/3.13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可测试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核心规则均有单测</w:t>
            </w:r>
          </w:p>
        </w:tc>
        <w:tc>
          <w:tcPr>
            <w:tcW w:type="dxa" w:w="328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103 项测试；覆盖判定、四态、脱敏、审计、退出码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可审计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任意结论可回溯</w:t>
            </w:r>
          </w:p>
        </w:tc>
        <w:tc>
          <w:tcPr>
            <w:tcW w:type="dxa" w:w="328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审计链 + 来源行号 + 草稿摘要</w:t>
            </w:r>
          </w:p>
        </w:tc>
      </w:tr>
      <w:tr>
        <w:tc>
          <w:tcPr>
            <w:tcW w:type="dxa" w:w="170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易部署</w:t>
            </w:r>
          </w:p>
        </w:tc>
        <w:tc>
          <w:tcPr>
            <w:tcW w:type="dxa" w:w="362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拷贝目录即可运行</w:t>
            </w:r>
          </w:p>
        </w:tc>
        <w:tc>
          <w:tcPr>
            <w:tcW w:type="dxa" w:w="328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CLI；pip install -e . 可选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十、实施计划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试点 4 周、2 名业务骨干、每周合计不超过 4 小时。所有角色投入均为估算上限，超出即暂停并重新评估范围。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21　四周试点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6"/>
      </w:tblPr>
      <w:tblGrid>
        <w:gridCol w:w="783"/>
        <w:gridCol w:w="1958"/>
        <w:gridCol w:w="3329"/>
        <w:gridCol w:w="2546"/>
      </w:tblGrid>
      <w:tr>
        <w:trPr>
          <w:tblHeader w:val="true"/>
        </w:trPr>
        <w:tc>
          <w:tcPr>
            <w:tcW w:type="dxa" w:w="78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周</w:t>
            </w:r>
          </w:p>
        </w:tc>
        <w:tc>
          <w:tcPr>
            <w:tcW w:type="dxa" w:w="195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目标</w:t>
            </w:r>
          </w:p>
        </w:tc>
        <w:tc>
          <w:tcPr>
            <w:tcW w:type="dxa" w:w="332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关键动作</w:t>
            </w:r>
          </w:p>
        </w:tc>
        <w:tc>
          <w:tcPr>
            <w:tcW w:type="dxa" w:w="254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通过条件</w:t>
            </w:r>
          </w:p>
        </w:tc>
      </w:tr>
      <w:tr>
        <w:tc>
          <w:tcPr>
            <w:tcW w:type="dxa" w:w="7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W1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版本判定对照</w:t>
            </w:r>
          </w:p>
        </w:tc>
        <w:tc>
          <w:tcPr>
            <w:tcW w:type="dxa" w:w="33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抽取含时间/费用说法的问答；人工标注当前/过期/未确认；与工具判定对照</w:t>
            </w:r>
          </w:p>
        </w:tc>
        <w:tc>
          <w:tcPr>
            <w:tcW w:type="dxa" w:w="254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差异逐条有结论；文件名陷阱不再误导</w:t>
            </w:r>
          </w:p>
        </w:tc>
      </w:tr>
      <w:tr>
        <w:tc>
          <w:tcPr>
            <w:tcW w:type="dxa" w:w="7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W2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交接编号与字段</w:t>
            </w:r>
          </w:p>
        </w:tc>
        <w:tc>
          <w:tcPr>
            <w:tcW w:type="dxa" w:w="33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用脱敏导出做字段映射；检查重复编号/空时间/链断/单位差异；跑交接单</w:t>
            </w:r>
          </w:p>
        </w:tc>
        <w:tc>
          <w:tcPr>
            <w:tcW w:type="dxa" w:w="254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问题均可定位且保留原行</w:t>
            </w:r>
          </w:p>
        </w:tc>
      </w:tr>
      <w:tr>
        <w:tc>
          <w:tcPr>
            <w:tcW w:type="dxa" w:w="7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W3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完成口径</w:t>
            </w:r>
          </w:p>
        </w:tc>
        <w:tc>
          <w:tcPr>
            <w:tcW w:type="dxa" w:w="33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周报并列三项指标；共同复盘误报/漏报/未确认；登记反馈</w:t>
            </w:r>
          </w:p>
        </w:tc>
        <w:tc>
          <w:tcPr>
            <w:tcW w:type="dxa" w:w="254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三方对“完成”口径无异议</w:t>
            </w:r>
          </w:p>
        </w:tc>
      </w:tr>
      <w:tr>
        <w:tc>
          <w:tcPr>
            <w:tcW w:type="dxa" w:w="78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W4</w:t>
            </w:r>
          </w:p>
        </w:tc>
        <w:tc>
          <w:tcPr>
            <w:tcW w:type="dxa" w:w="195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验收与结论</w:t>
            </w:r>
          </w:p>
        </w:tc>
        <w:tc>
          <w:tcPr>
            <w:tcW w:type="dxa" w:w="332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80 条抽查；审计导出核验；形成继续/调整/停止建议</w:t>
            </w:r>
          </w:p>
        </w:tc>
        <w:tc>
          <w:tcPr>
            <w:tcW w:type="dxa" w:w="254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抽查可回链；风险与限制写清楚</w:t>
            </w:r>
          </w:p>
        </w:tc>
      </w:tr>
    </w:tbl>
    <w:p>
      <w:pPr>
        <w:spacing w:after="40"/>
      </w:pP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22　角色与投入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945"/>
        <w:gridCol w:w="4036"/>
        <w:gridCol w:w="1636"/>
      </w:tblGrid>
      <w:tr>
        <w:trPr>
          <w:tblHeader w:val="true"/>
        </w:trPr>
        <w:tc>
          <w:tcPr>
            <w:tcW w:type="dxa" w:w="294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角色</w:t>
            </w:r>
          </w:p>
        </w:tc>
        <w:tc>
          <w:tcPr>
            <w:tcW w:type="dxa" w:w="403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职责</w:t>
            </w:r>
          </w:p>
        </w:tc>
        <w:tc>
          <w:tcPr>
            <w:tcW w:type="dxa" w:w="163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每周投入</w:t>
            </w:r>
          </w:p>
        </w:tc>
      </w:tr>
      <w:tr>
        <w:tc>
          <w:tcPr>
            <w:tcW w:type="dxa" w:w="29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业务负责人（顾明岚）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边界决策、不可逆口径确认、暂停/恢复</w:t>
            </w:r>
          </w:p>
        </w:tc>
        <w:tc>
          <w:tcPr>
            <w:tcW w:type="dxa" w:w="16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0.5 小时</w:t>
            </w:r>
          </w:p>
        </w:tc>
      </w:tr>
      <w:tr>
        <w:tc>
          <w:tcPr>
            <w:tcW w:type="dxa" w:w="29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一线服务专员（林亦舟）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补字段、清理队列、登记误报/漏报</w:t>
            </w:r>
          </w:p>
        </w:tc>
        <w:tc>
          <w:tcPr>
            <w:tcW w:type="dxa" w:w="16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≤ 2 小时</w:t>
            </w:r>
          </w:p>
        </w:tc>
      </w:tr>
      <w:tr>
        <w:tc>
          <w:tcPr>
            <w:tcW w:type="dxa" w:w="29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项目流程协调员（唐映秋）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版本判定复核、交接单维护</w:t>
            </w:r>
          </w:p>
        </w:tc>
        <w:tc>
          <w:tcPr>
            <w:tcW w:type="dxa" w:w="16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≤ 2 小时</w:t>
            </w:r>
          </w:p>
        </w:tc>
      </w:tr>
      <w:tr>
        <w:tc>
          <w:tcPr>
            <w:tcW w:type="dxa" w:w="29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数字化工程师（秦芮）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导出、字段映射、运行与审计核验</w:t>
            </w:r>
          </w:p>
        </w:tc>
        <w:tc>
          <w:tcPr>
            <w:tcW w:type="dxa" w:w="16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≤ 1 小时</w:t>
            </w:r>
          </w:p>
        </w:tc>
      </w:tr>
      <w:tr>
        <w:tc>
          <w:tcPr>
            <w:tcW w:type="dxa" w:w="29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审核与质量负责人（傅景）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四项确认、抽查、暂停权</w:t>
            </w:r>
          </w:p>
        </w:tc>
        <w:tc>
          <w:tcPr>
            <w:tcW w:type="dxa" w:w="16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≤ 1.5 小时</w:t>
            </w:r>
          </w:p>
        </w:tc>
      </w:tr>
      <w:tr>
        <w:tc>
          <w:tcPr>
            <w:tcW w:type="dxa" w:w="294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客户协同代表（叶书）</w:t>
            </w:r>
          </w:p>
        </w:tc>
        <w:tc>
          <w:tcPr>
            <w:tcW w:type="dxa" w:w="40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展商侧口径复核、投诉登记</w:t>
            </w:r>
          </w:p>
        </w:tc>
        <w:tc>
          <w:tcPr>
            <w:tcW w:type="dxa" w:w="16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≤ 1 小时</w:t>
            </w:r>
          </w:p>
        </w:tc>
      </w:tr>
    </w:tbl>
    <w:p>
      <w:pPr>
        <w:spacing w:after="40"/>
      </w:pPr>
    </w:p>
    <w:p>
      <w:pPr>
        <w:spacing w:line="348" w:lineRule="auto"/>
        <w:ind w:firstLine="360"/>
        <w:jc w:val="both"/>
      </w:pPr>
      <w:r>
        <w:rPr>
          <w:rFonts w:ascii="宋体" w:hAnsi="宋体" w:eastAsia="宋体"/>
          <w:b w:val="0"/>
          <w:i w:val="0"/>
          <w:color w:val="595959"/>
          <w:sz w:val="18"/>
        </w:rPr>
        <w:t>注：2 名业务骨干合计每周 ≤4 小时为硬约束（f03）；上表为各角色上限，实际以周会排班为准。</w:t>
      </w: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十一、验收方案</w:t>
      </w: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验收分两层：工具侧验证“行为是否符合设计”，业务侧验证“是否解决了问题”。两层都完成才算试点通过；工具侧 6/6 不代表业务验收通过。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23　两层验收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1008"/>
        <w:gridCol w:w="3484"/>
        <w:gridCol w:w="2475"/>
        <w:gridCol w:w="1650"/>
      </w:tblGrid>
      <w:tr>
        <w:trPr>
          <w:tblHeader w:val="true"/>
        </w:trPr>
        <w:tc>
          <w:tcPr>
            <w:tcW w:type="dxa" w:w="100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层级</w:t>
            </w:r>
          </w:p>
        </w:tc>
        <w:tc>
          <w:tcPr>
            <w:tcW w:type="dxa" w:w="348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内容</w:t>
            </w:r>
          </w:p>
        </w:tc>
        <w:tc>
          <w:tcPr>
            <w:tcW w:type="dxa" w:w="247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判定</w:t>
            </w:r>
          </w:p>
        </w:tc>
        <w:tc>
          <w:tcPr>
            <w:tcW w:type="dxa" w:w="165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责任人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工具侧</w:t>
            </w:r>
          </w:p>
        </w:tc>
        <w:tc>
          <w:tcPr>
            <w:tcW w:type="dxa" w:w="348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REQ-1..6 的可执行检查（判定、四态、快照、队列、指标、水印）</w:t>
            </w:r>
          </w:p>
        </w:tc>
        <w:tc>
          <w:tcPr>
            <w:tcW w:type="dxa" w:w="24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6/6 通过（演示数据）</w:t>
            </w:r>
          </w:p>
        </w:tc>
        <w:tc>
          <w:tcPr>
            <w:tcW w:type="dxa" w:w="165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数字化工程师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业务侧</w:t>
            </w:r>
          </w:p>
        </w:tc>
        <w:tc>
          <w:tcPr>
            <w:tcW w:type="dxa" w:w="348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80 条问答抽查：是否关联来源与人工复核记录</w:t>
            </w:r>
          </w:p>
        </w:tc>
        <w:tc>
          <w:tcPr>
            <w:tcW w:type="dxa" w:w="24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未执行；需业务方抽样</w:t>
            </w:r>
          </w:p>
        </w:tc>
        <w:tc>
          <w:tcPr>
            <w:tcW w:type="dxa" w:w="165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审核与质量负责人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业务侧</w:t>
            </w:r>
          </w:p>
        </w:tc>
        <w:tc>
          <w:tcPr>
            <w:tcW w:type="dxa" w:w="348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版本判定对照：人工标注与工具判定差异</w:t>
            </w:r>
          </w:p>
        </w:tc>
        <w:tc>
          <w:tcPr>
            <w:tcW w:type="dxa" w:w="24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未执行；W1 完成</w:t>
            </w:r>
          </w:p>
        </w:tc>
        <w:tc>
          <w:tcPr>
            <w:tcW w:type="dxa" w:w="165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项目流程协调员</w:t>
            </w:r>
          </w:p>
        </w:tc>
      </w:tr>
      <w:tr>
        <w:tc>
          <w:tcPr>
            <w:tcW w:type="dxa" w:w="100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业务侧</w:t>
            </w:r>
          </w:p>
        </w:tc>
        <w:tc>
          <w:tcPr>
            <w:tcW w:type="dxa" w:w="348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三项指标复盘：误报/漏报/未确认是否收敛</w:t>
            </w:r>
          </w:p>
        </w:tc>
        <w:tc>
          <w:tcPr>
            <w:tcW w:type="dxa" w:w="247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未执行；W3–W4</w:t>
            </w:r>
          </w:p>
        </w:tc>
        <w:tc>
          <w:tcPr>
            <w:tcW w:type="dxa" w:w="165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客户协同代表</w:t>
            </w:r>
          </w:p>
        </w:tc>
      </w:tr>
    </w:tbl>
    <w:p>
      <w:pPr>
        <w:spacing w:after="40"/>
      </w:pPr>
    </w:p>
    <w:p>
      <w:pPr>
        <w:spacing w:line="348" w:lineRule="auto"/>
        <w:ind w:firstLine="420"/>
        <w:jc w:val="both"/>
      </w:pPr>
      <w:r>
        <w:rPr>
          <w:rFonts w:ascii="宋体" w:hAnsi="宋体" w:eastAsia="宋体"/>
          <w:b w:val="0"/>
          <w:i w:val="0"/>
          <w:sz w:val="21"/>
        </w:rPr>
        <w:t>不通过的处理：工具侧失败则修复后重跑；业务侧失败则先判断是规则问题、数据问题还是执行问题，不通过“调参”掩盖。若连续两周关键指标无改善，按退出条件暂停试点。</w:t>
      </w: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十二、风险与应对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24　风险与应对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2494"/>
        <w:gridCol w:w="2835"/>
        <w:gridCol w:w="907"/>
        <w:gridCol w:w="2381"/>
      </w:tblGrid>
      <w:tr>
        <w:trPr>
          <w:tblHeader w:val="true"/>
        </w:trPr>
        <w:tc>
          <w:tcPr>
            <w:tcW w:type="dxa" w:w="249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风险</w:t>
            </w:r>
          </w:p>
        </w:tc>
        <w:tc>
          <w:tcPr>
            <w:tcW w:type="dxa" w:w="2835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影响</w:t>
            </w:r>
          </w:p>
        </w:tc>
        <w:tc>
          <w:tcPr>
            <w:tcW w:type="dxa" w:w="907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概率</w:t>
            </w:r>
          </w:p>
        </w:tc>
        <w:tc>
          <w:tcPr>
            <w:tcW w:type="dxa" w:w="238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应对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源数据版本链不完整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判定为链断，队列增加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高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W2 集中补齐；链断不猜测，保留原因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台账工时口径不一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工时指标偏差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高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单位归一 + 回填单单列；基线需重新取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确认人时间不足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确认延迟，验收顺延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中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固定周会 30 分钟；确认项模板化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组织希望“直接改系统”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边界被突破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中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业务负责人明确只读；写回另立项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模型接入冲动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幻觉与合规风险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中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模型不参与判定；接入需安全评估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抽查样本不代表全量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结论外推风险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中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分层抽样；报告写明抽样口径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审计链无外部锚点</w:t>
            </w:r>
          </w:p>
        </w:tc>
        <w:tc>
          <w:tcPr>
            <w:tcW w:type="dxa" w:w="2835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本地篡改难自证</w:t>
            </w:r>
          </w:p>
        </w:tc>
        <w:tc>
          <w:tcPr>
            <w:tcW w:type="dxa" w:w="907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低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定期导出 + 第三方存证（后续）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十三、演进路线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25　演进路线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1768"/>
        <w:gridCol w:w="4309"/>
        <w:gridCol w:w="2541"/>
      </w:tblGrid>
      <w:tr>
        <w:trPr>
          <w:tblHeader w:val="true"/>
        </w:trPr>
        <w:tc>
          <w:tcPr>
            <w:tcW w:type="dxa" w:w="1768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版本</w:t>
            </w:r>
          </w:p>
        </w:tc>
        <w:tc>
          <w:tcPr>
            <w:tcW w:type="dxa" w:w="4309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能力</w:t>
            </w:r>
          </w:p>
        </w:tc>
        <w:tc>
          <w:tcPr>
            <w:tcW w:type="dxa" w:w="254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前置条件</w:t>
            </w:r>
          </w:p>
        </w:tc>
      </w:tr>
      <w:tr>
        <w:tc>
          <w:tcPr>
            <w:tcW w:type="dxa" w:w="17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v1.0（本期）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只读、判定、草稿、四项确认、审计、三项指标</w:t>
            </w:r>
          </w:p>
        </w:tc>
        <w:tc>
          <w:tcPr>
            <w:tcW w:type="dxa" w:w="25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单批次授权；脱敏导出</w:t>
            </w:r>
          </w:p>
        </w:tc>
      </w:tr>
      <w:tr>
        <w:tc>
          <w:tcPr>
            <w:tcW w:type="dxa" w:w="17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v1.1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只读接口适配；多批次白名单；规则配置化</w:t>
            </w:r>
          </w:p>
        </w:tc>
        <w:tc>
          <w:tcPr>
            <w:tcW w:type="dxa" w:w="25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接口授权与安全评估；规则评审流程</w:t>
            </w:r>
          </w:p>
        </w:tc>
      </w:tr>
      <w:tr>
        <w:tc>
          <w:tcPr>
            <w:tcW w:type="dxa" w:w="17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v1.2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模型辅助表达（不参与判定）；多语言草稿</w:t>
            </w:r>
          </w:p>
        </w:tc>
        <w:tc>
          <w:tcPr>
            <w:tcW w:type="dxa" w:w="25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数据出境评估；供应商安全审查</w:t>
            </w:r>
          </w:p>
        </w:tc>
      </w:tr>
      <w:tr>
        <w:tc>
          <w:tcPr>
            <w:tcW w:type="dxa" w:w="1768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v2.0</w:t>
            </w:r>
          </w:p>
        </w:tc>
        <w:tc>
          <w:tcPr>
            <w:tcW w:type="dxa" w:w="4309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受控写回（仅状态字段）；与工单系统双向同步</w:t>
            </w:r>
          </w:p>
        </w:tc>
        <w:tc>
          <w:tcPr>
            <w:tcW w:type="dxa" w:w="254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组织授权；审计外部锚点；回滚方案</w:t>
            </w:r>
          </w:p>
        </w:tc>
      </w:tr>
    </w:tbl>
    <w:p>
      <w:pPr>
        <w:spacing w:after="40"/>
      </w:pPr>
    </w:p>
    <w:p>
      <w:pPr>
        <w:spacing w:line="348" w:lineRule="auto"/>
        <w:ind w:firstLine="380"/>
        <w:jc w:val="both"/>
      </w:pPr>
      <w:r>
        <w:rPr>
          <w:rFonts w:ascii="宋体" w:hAnsi="宋体" w:eastAsia="宋体"/>
          <w:b w:val="0"/>
          <w:i w:val="0"/>
          <w:sz w:val="19"/>
        </w:rPr>
        <w:t>写回与自动外发不在 v1，也不在 v1.1；它们需要组织授权、审计外部锚点与回滚机制，属于另一个风险等级。提前做，会把“可复核”变成“不可控”。</w:t>
      </w: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附录 A　演示数据中的 12 个坑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26　演示数据的 12 个坑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8"/>
      </w:tblPr>
      <w:tblGrid>
        <w:gridCol w:w="560"/>
        <w:gridCol w:w="1903"/>
        <w:gridCol w:w="3581"/>
        <w:gridCol w:w="2574"/>
      </w:tblGrid>
      <w:tr>
        <w:trPr>
          <w:tblHeader w:val="true"/>
        </w:trPr>
        <w:tc>
          <w:tcPr>
            <w:tcW w:type="dxa" w:w="560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#</w:t>
            </w:r>
          </w:p>
        </w:tc>
        <w:tc>
          <w:tcPr>
            <w:tcW w:type="dxa" w:w="1903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工单/版本</w:t>
            </w:r>
          </w:p>
        </w:tc>
        <w:tc>
          <w:tcPr>
            <w:tcW w:type="dxa" w:w="358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埋的坑</w:t>
            </w:r>
          </w:p>
        </w:tc>
        <w:tc>
          <w:tcPr>
            <w:tcW w:type="dxa" w:w="2574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期望行为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1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T-1004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同一编号出现两次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保留首行，原行进问题清单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2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T-1002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时点早于所有有效期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判为无当前版本，进队列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3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T-1003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费用类问题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草稿标记不可对外，业务负责人确认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4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T-1005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两份已确认版本同时覆盖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判为冲突，进队列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5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T-1006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supersedes 指向不存在版本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判为链断，进队列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6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T-1007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回填时间晚 28 小时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标记回填，剔除工时统计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7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T-1008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批次不在授权范围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拒绝出草稿，授权不清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8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T-1009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发生时间缺失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判为缺失（非未确认），进队列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9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T-1010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台账单位用小时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归一为分钟并留痕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T-1011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文件名“最新版”但已过期未确认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不得胜出，列入已排除版本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11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T-1013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交接备注只写“已处理”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记 HANDOFF_NOTE_ONLY</w:t>
            </w:r>
          </w:p>
        </w:tc>
      </w:tr>
      <w:tr>
        <w:tc>
          <w:tcPr>
            <w:tcW w:type="dxa" w:w="560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12</w:t>
            </w:r>
          </w:p>
        </w:tc>
        <w:tc>
          <w:tcPr>
            <w:tcW w:type="dxa" w:w="1903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T-1015</w:t>
            </w:r>
          </w:p>
        </w:tc>
        <w:tc>
          <w:tcPr>
            <w:tcW w:type="dxa" w:w="35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交接版本与判定不一致</w:t>
            </w:r>
          </w:p>
        </w:tc>
        <w:tc>
          <w:tcPr>
            <w:tcW w:type="dxa" w:w="2574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记 VERSION_DRIFT，进队列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6" w:space="4" w:color="BFD0E8"/>
        </w:pBdr>
      </w:pPr>
      <w:r>
        <w:rPr>
          <w:rFonts w:ascii="微软雅黑" w:hAnsi="微软雅黑" w:eastAsia="微软雅黑"/>
          <w:b/>
          <w:i w:val="0"/>
          <w:color w:val="1F3864"/>
          <w:sz w:val="29"/>
        </w:rPr>
        <w:t>附录 B　命令与文件</w:t>
      </w:r>
    </w:p>
    <w:p>
      <w:pPr>
        <w:keepNext/>
        <w:spacing w:before="80" w:after="40"/>
        <w:jc w:val="center"/>
      </w:pPr>
      <w:r>
        <w:rPr>
          <w:rFonts w:ascii="微软雅黑" w:hAnsi="微软雅黑" w:eastAsia="微软雅黑"/>
          <w:b w:val="0"/>
          <w:i w:val="0"/>
          <w:color w:val="595959"/>
          <w:sz w:val="17"/>
        </w:rPr>
        <w:t>表 27　常用命令</w:t>
      </w:r>
    </w:p>
    <w:tbl>
      <w:tblPr>
        <w:tblStyle w:val="TableGrid"/>
        <w:jc w:val="center"/>
        <w:tblLook w:firstColumn="1" w:firstRow="1" w:lastColumn="0" w:lastRow="0" w:noHBand="0" w:noVBand="1" w:val="04A0"/>
        <w:tblLayout w:type="fixed"/>
        <w:tblW w:type="dxa" w:w="8617"/>
      </w:tblPr>
      <w:tblGrid>
        <w:gridCol w:w="6236"/>
        <w:gridCol w:w="2381"/>
      </w:tblGrid>
      <w:tr>
        <w:trPr>
          <w:tblHeader w:val="true"/>
        </w:trPr>
        <w:tc>
          <w:tcPr>
            <w:tcW w:type="dxa" w:w="6236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命令</w:t>
            </w:r>
          </w:p>
        </w:tc>
        <w:tc>
          <w:tcPr>
            <w:tcW w:type="dxa" w:w="2381"/>
            <w:shd w:fill="DCE6F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微软雅黑" w:hAnsi="微软雅黑" w:eastAsia="微软雅黑"/>
                <w:b/>
                <w:i w:val="0"/>
                <w:color w:val="1F3864"/>
                <w:sz w:val="16"/>
              </w:rPr>
              <w:t>用途</w:t>
            </w:r>
          </w:p>
        </w:tc>
      </w:tr>
      <w:tr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expo-trace run --export data/demo/export --run-dir runs/demo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完整运行（判定、草稿、队列、报表）</w:t>
            </w:r>
          </w:p>
        </w:tc>
      </w:tr>
      <w:tr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expo-trace status --run-dir runs/demo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查看运行状态与计数</w:t>
            </w:r>
          </w:p>
        </w:tc>
      </w:tr>
      <w:tr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expo-trace review --run-dir runs/demo --ticket T-1001 --reviewer 傅景 --decision confirm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四项确认</w:t>
            </w:r>
          </w:p>
        </w:tc>
      </w:tr>
      <w:tr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expo-trace pause --run-dir runs/demo --reviewer 傅景 --reason 口径复核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暂停试点</w:t>
            </w:r>
          </w:p>
        </w:tc>
      </w:tr>
      <w:tr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expo-trace audit verify --run-dir runs/demo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校验哈希链</w:t>
            </w:r>
          </w:p>
        </w:tc>
      </w:tr>
      <w:tr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expo-trace audit show --run-dir runs/demo --ticket T-1011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查看某单审计</w:t>
            </w:r>
          </w:p>
        </w:tc>
      </w:tr>
      <w:tr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expo-trace sample --run-dir runs/demo --size 80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生成确定性抽查计划</w:t>
            </w:r>
          </w:p>
        </w:tc>
      </w:tr>
      <w:tr>
        <w:tc>
          <w:tcPr>
            <w:tcW w:type="dxa" w:w="6236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expo-trace feedback --run-dir runs/demo --ticket T-1001 --kind 未确认 --reporter 叶书 --note …</w:t>
            </w:r>
          </w:p>
        </w:tc>
        <w:tc>
          <w:tcPr>
            <w:tcW w:type="dxa" w:w="2381"/>
            <w:vAlign w:val="center"/>
            <w:tcMar>
              <w:top w:w="40" w:type="dxa"/>
              <w:bottom w:w="40" w:type="dxa"/>
              <w:start w:w="90" w:type="dxa"/>
              <w:end w:w="90" w:type="dxa"/>
            </w:tcMar>
            <w:shd w:fill="F4F7FB"/>
          </w:tcPr>
          <w:p>
            <w:pPr>
              <w:spacing w:after="20" w:line="288" w:lineRule="auto"/>
              <w:jc w:val="left"/>
            </w:pPr>
            <w:r>
              <w:rPr>
                <w:rFonts w:ascii="宋体" w:hAnsi="宋体" w:eastAsia="宋体"/>
                <w:b w:val="0"/>
                <w:i w:val="0"/>
                <w:sz w:val="16"/>
              </w:rPr>
              <w:t>登记误报/漏报</w:t>
            </w:r>
          </w:p>
        </w:tc>
      </w:tr>
    </w:tbl>
    <w:p>
      <w:pPr>
        <w:spacing w:after="40"/>
      </w:pPr>
    </w:p>
    <w:p>
      <w:pPr>
        <w:spacing w:line="348" w:lineRule="auto"/>
        <w:jc w:val="both"/>
      </w:pPr>
      <w:r>
        <w:rPr>
          <w:rFonts w:ascii="宋体" w:hAnsi="宋体" w:eastAsia="宋体"/>
          <w:b w:val="0"/>
          <w:i w:val="0"/>
          <w:color w:val="595959"/>
          <w:sz w:val="18"/>
        </w:rPr>
        <w:t>— 完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247" w:header="68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17"/>
      </w:rPr>
      <w:t xml:space="preserve">第 </w:t>
    </w:r>
    <w:r>
      <w:rPr>
        <w:rFonts w:ascii="宋体" w:hAnsi="宋体" w:eastAsia="宋体"/>
        <w:b w:val="0"/>
        <w:i w:val="0"/>
        <w:color w:val="595959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595959"/>
        <w:sz w:val="17"/>
      </w:rPr>
      <w:t xml:space="preserve"> 页 · 共 </w:t>
    </w:r>
    <w:r>
      <w:rPr>
        <w:rFonts w:ascii="宋体" w:hAnsi="宋体" w:eastAsia="宋体"/>
        <w:b w:val="0"/>
        <w:i w:val="0"/>
        <w:color w:val="595959"/>
        <w:sz w:val="17"/>
      </w:rPr>
      <w:fldChar w:fldCharType="begin"/>
      <w:instrText xml:space="preserve"> NUMPAGES </w:instrText>
      <w:fldChar w:fldCharType="separate"/>
      <w:t>1</w:t>
      <w:fldChar w:fldCharType="end"/>
    </w:r>
    <w:r>
      <w:rPr>
        <w:rFonts w:ascii="宋体" w:hAnsi="宋体" w:eastAsia="宋体"/>
        <w:b w:val="0"/>
        <w:i w:val="0"/>
        <w:color w:val="595959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i w:val="0"/>
        <w:color w:val="7F7F7F"/>
        <w:sz w:val="16"/>
      </w:rPr>
      <w:t>展商咨询工单版本追溯 · v1 设计方案　|　内部资料 · 合成样本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展商咨询工单版本追溯平台 v1 设计方案</dc:title>
  <dc:subject>v1 设计方案 · 总体设计</dc:subject>
  <dc:creator>数字化服务组</dc:creator>
  <cp:keywords/>
  <dc:description>v1 设计方案 · 合成样本数据 · 只读试点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