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F1B5" w14:textId="77777777" w:rsidR="005E7668" w:rsidRDefault="005E7668" w:rsidP="005E7668">
      <w:pPr>
        <w:pStyle w:val="a3"/>
      </w:pPr>
      <w:r>
        <w:t>美国防部拟定新制裁的20家中企名单，中国外交部：坚决反对</w:t>
      </w:r>
    </w:p>
    <w:p w14:paraId="73CBA1DD" w14:textId="77777777" w:rsidR="005E7668" w:rsidRDefault="005E7668" w:rsidP="005E7668">
      <w:pPr>
        <w:pStyle w:val="a3"/>
      </w:pPr>
      <w:r>
        <w:t xml:space="preserve">　　俄罗斯卫星通讯社29日消息，中国外交部发言人办公室在答复卫星通讯社关于美国防部拟定可施加制裁中企名单的问题时表示，美方一再泛化国家安全概念，滥用国家力量，打压特定中国企业违背了美方一贯标榜的市场经济原则，中方对此坚决反对。</w:t>
      </w:r>
    </w:p>
    <w:p w14:paraId="660D97E4" w14:textId="77777777" w:rsidR="005E7668" w:rsidRDefault="005E7668" w:rsidP="005E7668">
      <w:pPr>
        <w:pStyle w:val="a3"/>
      </w:pPr>
      <w:r>
        <w:t xml:space="preserve">　　俄罗斯卫星通讯社记者提问称，据报道，美国国防部已拟定可以施加新制裁的中国大公司名单。这份名单包含20家中国公司，指认其“属于或处于中国人民解放军控制之下”。</w:t>
      </w:r>
    </w:p>
    <w:p w14:paraId="3288E25E" w14:textId="77777777" w:rsidR="005E7668" w:rsidRDefault="005E7668" w:rsidP="005E7668">
      <w:pPr>
        <w:pStyle w:val="a3"/>
      </w:pPr>
      <w:r>
        <w:t xml:space="preserve">　　此前，《环球时报》援引美国媒体报道说，五角大楼24日在一封写给国会议员的信中提交了上述“在美国开展业务的中国军事公司”清单，其中包括中国航空工业集团、中国</w:t>
      </w:r>
      <w:hyperlink r:id="rId4" w:tgtFrame="_blank" w:history="1">
        <w:r>
          <w:rPr>
            <w:rStyle w:val="a4"/>
          </w:rPr>
          <w:t>航天科技</w:t>
        </w:r>
      </w:hyperlink>
      <w:r>
        <w:t>(</w:t>
      </w:r>
      <w:r>
        <w:rPr>
          <w:color w:val="FF0000"/>
        </w:rPr>
        <w:t>10.080</w:t>
      </w:r>
      <w:r>
        <w:t xml:space="preserve">, </w:t>
      </w:r>
      <w:r>
        <w:rPr>
          <w:color w:val="FF0000"/>
        </w:rPr>
        <w:t>0.03</w:t>
      </w:r>
      <w:r>
        <w:t xml:space="preserve">, </w:t>
      </w:r>
      <w:r>
        <w:rPr>
          <w:color w:val="FF0000"/>
        </w:rPr>
        <w:t>0.30%</w:t>
      </w:r>
      <w:r>
        <w:t>)集团、中国航天科工集团、中国电子科技集团、中国南方工业集团、中船重工、中船工业、中国北方工业集团、华为、</w:t>
      </w:r>
      <w:hyperlink r:id="rId5" w:tgtFrame="_blank" w:history="1">
        <w:r>
          <w:rPr>
            <w:rStyle w:val="a4"/>
          </w:rPr>
          <w:t>海康威视</w:t>
        </w:r>
      </w:hyperlink>
      <w:r>
        <w:t>(</w:t>
      </w:r>
      <w:r>
        <w:rPr>
          <w:color w:val="008000"/>
        </w:rPr>
        <w:t>29.420</w:t>
      </w:r>
      <w:r>
        <w:t xml:space="preserve">, </w:t>
      </w:r>
      <w:r>
        <w:rPr>
          <w:color w:val="008000"/>
        </w:rPr>
        <w:t>-0.85</w:t>
      </w:r>
      <w:r>
        <w:t xml:space="preserve">, </w:t>
      </w:r>
      <w:r>
        <w:rPr>
          <w:color w:val="008000"/>
        </w:rPr>
        <w:t>-2.81%</w:t>
      </w:r>
      <w:r>
        <w:t>)、浪潮集团、中国航空发动机集团、</w:t>
      </w:r>
      <w:hyperlink r:id="rId6" w:tgtFrame="_blank" w:history="1">
        <w:r>
          <w:rPr>
            <w:rStyle w:val="a4"/>
          </w:rPr>
          <w:t>中国铁建</w:t>
        </w:r>
      </w:hyperlink>
      <w:r>
        <w:t>(</w:t>
      </w:r>
      <w:r>
        <w:rPr>
          <w:color w:val="008000"/>
        </w:rPr>
        <w:t>8.360</w:t>
      </w:r>
      <w:r>
        <w:t xml:space="preserve">, </w:t>
      </w:r>
      <w:r>
        <w:rPr>
          <w:color w:val="008000"/>
        </w:rPr>
        <w:t>-0.11</w:t>
      </w:r>
      <w:r>
        <w:t xml:space="preserve">, </w:t>
      </w:r>
      <w:r>
        <w:rPr>
          <w:color w:val="008000"/>
        </w:rPr>
        <w:t>-1.30%</w:t>
      </w:r>
      <w:r>
        <w:t>)、</w:t>
      </w:r>
      <w:hyperlink r:id="rId7" w:tgtFrame="_blank" w:history="1">
        <w:r>
          <w:rPr>
            <w:rStyle w:val="a4"/>
          </w:rPr>
          <w:t>中国中车</w:t>
        </w:r>
      </w:hyperlink>
      <w:r>
        <w:t>(</w:t>
      </w:r>
      <w:r>
        <w:rPr>
          <w:color w:val="008000"/>
        </w:rPr>
        <w:t>5.560</w:t>
      </w:r>
      <w:r>
        <w:t xml:space="preserve">, </w:t>
      </w:r>
      <w:r>
        <w:rPr>
          <w:color w:val="008000"/>
        </w:rPr>
        <w:t>-0.03</w:t>
      </w:r>
      <w:r>
        <w:t xml:space="preserve">, </w:t>
      </w:r>
      <w:r>
        <w:rPr>
          <w:color w:val="008000"/>
        </w:rPr>
        <w:t>-0.54%</w:t>
      </w:r>
      <w:r>
        <w:t>)、熊猫电子、曙光信息产业公司、中国移动、中国电信、中广核和中国核工业集团。</w:t>
      </w:r>
    </w:p>
    <w:p w14:paraId="4860F023" w14:textId="77777777" w:rsidR="005E7668" w:rsidRDefault="005E7668" w:rsidP="005E7668">
      <w:pPr>
        <w:pStyle w:val="a3"/>
      </w:pPr>
      <w:r>
        <w:t xml:space="preserve">　　对此，中国外交部发言人办公室回应称，关于美方无端打压中国企业的问题，中方已多次表明立场。愿再次强调，美方一再泛化国家安全概念，滥用国家力量，打压特定中国企业违背了美方一贯标榜的市场经济原则，中方对此坚决反对。</w:t>
      </w:r>
    </w:p>
    <w:p w14:paraId="49E94D33" w14:textId="77777777" w:rsidR="005E7668" w:rsidRDefault="005E7668" w:rsidP="005E7668">
      <w:pPr>
        <w:pStyle w:val="a3"/>
      </w:pPr>
      <w:r>
        <w:t xml:space="preserve">　　中国外交部发言人办公室强调，中方敦促美方停止对中国企业的无理打压，为中国企业在美正常经营提供公平、公正、非歧视的环境。</w:t>
      </w:r>
    </w:p>
    <w:p w14:paraId="293F7604" w14:textId="77777777" w:rsidR="00922F17" w:rsidRDefault="00922F17">
      <w:bookmarkStart w:id="0" w:name="_GoBack"/>
      <w:bookmarkEnd w:id="0"/>
    </w:p>
    <w:sectPr w:rsidR="00922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46"/>
    <w:rsid w:val="005E7668"/>
    <w:rsid w:val="00922F17"/>
    <w:rsid w:val="009F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25225-4D0D-4907-AD3A-2F78C965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6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E7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6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nance.sina.com.cn/realstock/company/sh601766/n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sina.com.cn/realstock/company/sh601186/nc.shtml" TargetMode="External"/><Relationship Id="rId5" Type="http://schemas.openxmlformats.org/officeDocument/2006/relationships/hyperlink" Target="https://finance.sina.com.cn/realstock/company/sz002415/nc.shtml" TargetMode="External"/><Relationship Id="rId4" Type="http://schemas.openxmlformats.org/officeDocument/2006/relationships/hyperlink" Target="https://finance.sina.com.cn/realstock/company/sz000901/nc.s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2020-06-29T14:19:00Z</dcterms:created>
  <dcterms:modified xsi:type="dcterms:W3CDTF">2020-06-29T14:19:00Z</dcterms:modified>
</cp:coreProperties>
</file>