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31DC" w14:textId="77777777" w:rsidR="00A517E5" w:rsidRDefault="00A517E5" w:rsidP="00A517E5">
      <w:pPr>
        <w:pStyle w:val="a3"/>
        <w:ind w:left="720" w:firstLine="480"/>
      </w:pPr>
      <w:r>
        <w:t xml:space="preserve">“不似之似——徐庆华肖形印展”日前在上海艺苑真赏社开幕，展出徐庆华百件佛像、生肖题材肖形印。谈及这次个展感受，徐庆华认为“小规模展览同样可以办出大气派，沉寂已久的肖形印，在新时代绽放异彩”。 </w:t>
      </w:r>
    </w:p>
    <w:p w14:paraId="0942BA0A" w14:textId="77777777" w:rsidR="00A517E5" w:rsidRDefault="00A517E5" w:rsidP="00A517E5">
      <w:pPr>
        <w:pStyle w:val="a3"/>
        <w:ind w:left="720" w:firstLine="480"/>
      </w:pPr>
      <w:r>
        <w:t xml:space="preserve">徐庆华系上海交通大学媒体与传播学院教授、上海市书法家协会副主席。他自上世纪八九十年代开始创作肖形印，在构图上弃繁密而取简约，在用刀和线条质感上弃毛糙而取爽利，形成简拙厚朴的新颖艺术面貌。此次展览以“不似之似”为主题，化用齐白石语“太似为媚俗，不似为欺世，作画妙在似与不似之间”，体现大道至简、遗貌取神、旨归写意的肖形印创作理念。 </w:t>
      </w:r>
    </w:p>
    <w:p w14:paraId="5FE7C183" w14:textId="77777777" w:rsidR="00A517E5" w:rsidRDefault="00A517E5" w:rsidP="00A517E5">
      <w:pPr>
        <w:pStyle w:val="a3"/>
        <w:ind w:left="720" w:firstLine="480"/>
      </w:pPr>
      <w:r>
        <w:t xml:space="preserve">这是上海首次肖形印专题个人展览，也是继1984年上海“徐庆华书画篆刻展”、1994年新加坡“徐庆华作品展”后，徐庆华第三次举办个展。此次展览来自其三十多年肖形印探索积淀，参展作品逾九成为2020年新作，计有原打生肖印蜕32件、佛像印蜕57件，印刷放大印蜕及印面28组，另有2件特大印蜕，展出原石73方，总共包含102个肖形。此外，现场展出了徐庆华历年发表肖形印作品集的图录。 </w:t>
      </w:r>
    </w:p>
    <w:p w14:paraId="58F79B0D" w14:textId="77777777" w:rsidR="00A517E5" w:rsidRDefault="00A517E5" w:rsidP="00A517E5">
      <w:pPr>
        <w:pStyle w:val="a3"/>
        <w:ind w:left="720" w:firstLine="480"/>
      </w:pPr>
      <w:r>
        <w:t xml:space="preserve">此次展览由上海世纪出版(集团)有限公司指导，上海市书法家协会、上海图书有限公司主办，艺苑真赏社承办，《书法》杂志提供学术支持，系宣传部“品质生活直播周”系列活动之一。 </w:t>
      </w:r>
    </w:p>
    <w:p w14:paraId="2E04211C" w14:textId="77777777" w:rsidR="00A517E5" w:rsidRDefault="00A517E5" w:rsidP="00A517E5">
      <w:pPr>
        <w:pStyle w:val="a3"/>
        <w:ind w:left="720" w:firstLine="480"/>
      </w:pPr>
      <w:r>
        <w:t xml:space="preserve">由于新冠疫情等原因，展览不设开闭幕式。徐庆华到展厅进行视频导览，开展现场篆刻创作，向观众介绍篆刻艺术的一般特点，展现他的创作技法及主张。专题节目6月5日在央视频、澎湃新闻、趣头条、Bilibili、喜马拉雅、腾讯视频、爱奇艺、优酷等十多家平台播出，吸引观众超过150万人次。 </w:t>
      </w:r>
    </w:p>
    <w:p w14:paraId="440E70BE" w14:textId="77777777" w:rsidR="002529FE" w:rsidRPr="00A517E5" w:rsidRDefault="002529FE">
      <w:bookmarkStart w:id="0" w:name="_GoBack"/>
      <w:bookmarkEnd w:id="0"/>
    </w:p>
    <w:sectPr w:rsidR="002529FE" w:rsidRPr="00A5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E"/>
    <w:rsid w:val="0007442E"/>
    <w:rsid w:val="002529FE"/>
    <w:rsid w:val="00A5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3097-0D40-4457-A0AB-A3753135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2020-06-29T15:47:00Z</dcterms:created>
  <dcterms:modified xsi:type="dcterms:W3CDTF">2020-06-29T15:47:00Z</dcterms:modified>
</cp:coreProperties>
</file>