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51" w:rsidRDefault="006E1151" w:rsidP="006E1151">
      <w:pPr>
        <w:pStyle w:val="a3"/>
        <w:rPr>
          <w:rFonts w:hint="eastAsia"/>
        </w:rPr>
      </w:pPr>
      <w:r>
        <w:rPr>
          <w:rFonts w:hint="eastAsia"/>
        </w:rPr>
        <w:t>论述题</w:t>
      </w:r>
    </w:p>
    <w:p w:rsidR="006E1151" w:rsidRPr="006E1151" w:rsidRDefault="006E1151" w:rsidP="006E1151">
      <w:pPr>
        <w:spacing w:line="360" w:lineRule="auto"/>
        <w:rPr>
          <w:rFonts w:ascii="宋体" w:hAnsi="宋体" w:hint="eastAsia"/>
          <w:b/>
          <w:sz w:val="24"/>
          <w:szCs w:val="32"/>
        </w:rPr>
      </w:pPr>
      <w:r w:rsidRPr="006E1151">
        <w:rPr>
          <w:rFonts w:hint="eastAsia"/>
          <w:b/>
        </w:rPr>
        <w:t>1</w:t>
      </w:r>
      <w:r w:rsidRPr="006E1151">
        <w:rPr>
          <w:rFonts w:hint="eastAsia"/>
          <w:b/>
        </w:rPr>
        <w:t>、</w:t>
      </w:r>
      <w:r w:rsidRPr="006E1151">
        <w:rPr>
          <w:rFonts w:ascii="宋体" w:hAnsi="宋体" w:hint="eastAsia"/>
          <w:b/>
          <w:sz w:val="24"/>
          <w:szCs w:val="32"/>
        </w:rPr>
        <w:t xml:space="preserve">什么叫厄尔利(Early)效应？对该效应原因作出物理解释，并分析Early </w:t>
      </w:r>
    </w:p>
    <w:p w:rsidR="00A36A8F" w:rsidRPr="00746B9D" w:rsidRDefault="006E1151" w:rsidP="006E1151">
      <w:pPr>
        <w:rPr>
          <w:rFonts w:ascii="宋体" w:hAnsi="宋体" w:hint="eastAsia"/>
          <w:b/>
          <w:sz w:val="24"/>
          <w:szCs w:val="32"/>
        </w:rPr>
      </w:pPr>
      <w:r w:rsidRPr="006E1151">
        <w:rPr>
          <w:rFonts w:ascii="宋体" w:hAnsi="宋体" w:hint="eastAsia"/>
          <w:b/>
          <w:sz w:val="24"/>
          <w:szCs w:val="32"/>
        </w:rPr>
        <w:t>效应对晶体管共射极输出特性曲线产生何种的影响？</w:t>
      </w:r>
      <w:r w:rsidR="00746B9D">
        <w:rPr>
          <w:rFonts w:ascii="宋体" w:hAnsi="宋体" w:hint="eastAsia"/>
          <w:b/>
          <w:sz w:val="24"/>
          <w:szCs w:val="32"/>
        </w:rPr>
        <w:t>V</w:t>
      </w:r>
      <w:r w:rsidR="00746B9D">
        <w:rPr>
          <w:rFonts w:ascii="宋体" w:hAnsi="宋体" w:hint="eastAsia"/>
          <w:b/>
          <w:sz w:val="24"/>
          <w:szCs w:val="32"/>
          <w:vertAlign w:val="subscript"/>
        </w:rPr>
        <w:t>EA</w:t>
      </w:r>
      <w:r w:rsidR="00746B9D">
        <w:rPr>
          <w:rFonts w:ascii="宋体" w:hAnsi="宋体" w:hint="eastAsia"/>
          <w:b/>
          <w:sz w:val="24"/>
          <w:szCs w:val="32"/>
        </w:rPr>
        <w:t>表示的物理意义？</w:t>
      </w:r>
    </w:p>
    <w:p w:rsidR="006E1151" w:rsidRPr="00746B9D" w:rsidRDefault="006E1151" w:rsidP="006E1151">
      <w:pPr>
        <w:rPr>
          <w:rFonts w:ascii="宋体" w:hAnsi="宋体" w:hint="eastAsia"/>
          <w:sz w:val="24"/>
          <w:szCs w:val="32"/>
        </w:rPr>
      </w:pPr>
      <w:r>
        <w:rPr>
          <w:rFonts w:ascii="宋体" w:hAnsi="宋体" w:hint="eastAsia"/>
          <w:sz w:val="24"/>
          <w:szCs w:val="32"/>
        </w:rPr>
        <w:t>答：</w:t>
      </w:r>
      <w:r w:rsidR="00046F0C">
        <w:rPr>
          <w:rFonts w:ascii="宋体" w:hAnsi="宋体" w:hint="eastAsia"/>
          <w:sz w:val="24"/>
          <w:szCs w:val="32"/>
        </w:rPr>
        <w:t>厄尔利效应即基区有效宽度随外加电压变化而变化的现象，简称基区宽变效应。随着集电结反偏电压的升高，集电结空间电荷区宽度增加，使有效基区宽度减小，输出电流Ic随之增大；而当反偏电压降低时，集电结空间电荷区宽度随之减小，导致有效基区宽度增加，则Ic变小。由于基区宽度减小时基区符合电流减小，令共射极电流增益增大，故厄尔利效应使得共射级输出特性曲线随输出电压的增加逐渐上翘。</w:t>
      </w:r>
      <w:r w:rsidR="00746B9D">
        <w:rPr>
          <w:rFonts w:ascii="宋体" w:hAnsi="宋体" w:hint="eastAsia"/>
          <w:sz w:val="24"/>
          <w:szCs w:val="32"/>
        </w:rPr>
        <w:t>厄尔利电压反应了基区宽边效应对电流放大系数的影响，</w:t>
      </w:r>
      <w:r w:rsidR="00746B9D">
        <w:rPr>
          <w:rFonts w:ascii="宋体" w:hAnsi="宋体" w:hint="eastAsia"/>
          <w:b/>
          <w:sz w:val="24"/>
          <w:szCs w:val="32"/>
        </w:rPr>
        <w:t>V</w:t>
      </w:r>
      <w:r w:rsidR="00746B9D">
        <w:rPr>
          <w:rFonts w:ascii="宋体" w:hAnsi="宋体" w:hint="eastAsia"/>
          <w:b/>
          <w:sz w:val="24"/>
          <w:szCs w:val="32"/>
          <w:vertAlign w:val="subscript"/>
        </w:rPr>
        <w:t>EA</w:t>
      </w:r>
      <w:r w:rsidR="00746B9D">
        <w:rPr>
          <w:rFonts w:ascii="宋体" w:hAnsi="宋体" w:hint="eastAsia"/>
          <w:sz w:val="24"/>
          <w:szCs w:val="32"/>
        </w:rPr>
        <w:t>越大，基区宽变效应的影响越小；反之，则影响越大。</w:t>
      </w:r>
    </w:p>
    <w:p w:rsidR="00046F0C" w:rsidRDefault="00046F0C" w:rsidP="006E1151">
      <w:pPr>
        <w:rPr>
          <w:rFonts w:ascii="宋体" w:hAnsi="宋体" w:hint="eastAsia"/>
          <w:sz w:val="24"/>
          <w:szCs w:val="32"/>
        </w:rPr>
      </w:pPr>
    </w:p>
    <w:p w:rsidR="00337CAF" w:rsidRPr="00337CAF" w:rsidRDefault="00337CAF" w:rsidP="00337CAF">
      <w:pPr>
        <w:spacing w:line="360" w:lineRule="auto"/>
        <w:rPr>
          <w:rFonts w:ascii="宋体" w:hAnsi="宋体" w:hint="eastAsia"/>
          <w:b/>
          <w:sz w:val="24"/>
          <w:szCs w:val="32"/>
        </w:rPr>
      </w:pPr>
      <w:r w:rsidRPr="00337CAF">
        <w:rPr>
          <w:rFonts w:hint="eastAsia"/>
          <w:b/>
        </w:rPr>
        <w:t>2</w:t>
      </w:r>
      <w:r w:rsidRPr="00337CAF">
        <w:rPr>
          <w:rFonts w:hint="eastAsia"/>
          <w:b/>
        </w:rPr>
        <w:t>、</w:t>
      </w:r>
      <w:r w:rsidRPr="00337CAF">
        <w:rPr>
          <w:rFonts w:ascii="宋体" w:hAnsi="宋体" w:hint="eastAsia"/>
          <w:b/>
          <w:sz w:val="24"/>
          <w:szCs w:val="32"/>
        </w:rPr>
        <w:t>缓变基区晶体管和均匀晶体管的电流增益表达式有何区别？并对其产生</w:t>
      </w:r>
    </w:p>
    <w:p w:rsidR="00046F0C" w:rsidRDefault="00337CAF" w:rsidP="00337CAF">
      <w:pPr>
        <w:rPr>
          <w:rFonts w:ascii="宋体" w:hAnsi="宋体" w:hint="eastAsia"/>
          <w:b/>
          <w:sz w:val="24"/>
          <w:szCs w:val="32"/>
        </w:rPr>
      </w:pPr>
      <w:r w:rsidRPr="00337CAF">
        <w:rPr>
          <w:rFonts w:ascii="宋体" w:hAnsi="宋体" w:hint="eastAsia"/>
          <w:b/>
          <w:sz w:val="24"/>
          <w:szCs w:val="32"/>
        </w:rPr>
        <w:t>原因加以物理解释？</w:t>
      </w:r>
    </w:p>
    <w:p w:rsidR="00337CAF" w:rsidRDefault="00847B5B" w:rsidP="00337CAF">
      <w:pPr>
        <w:rPr>
          <w:rFonts w:hint="eastAsia"/>
        </w:rPr>
      </w:pPr>
      <w:r>
        <w:rPr>
          <w:rFonts w:ascii="宋体" w:hAnsi="宋体" w:hint="eastAsia"/>
          <w:sz w:val="24"/>
          <w:szCs w:val="32"/>
        </w:rPr>
        <w:t>均匀晶体管：</w:t>
      </w:r>
      <w:r w:rsidRPr="00143DA7">
        <w:rPr>
          <w:position w:val="-30"/>
        </w:rPr>
        <w:object w:dxaOrig="2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6pt" o:ole="">
            <v:imagedata r:id="rId5" o:title=""/>
          </v:shape>
          <o:OLEObject Type="Embed" ProgID="Equation.3" ShapeID="_x0000_i1025" DrawAspect="Content" ObjectID="_1334526162" r:id="rId6"/>
        </w:object>
      </w:r>
    </w:p>
    <w:p w:rsidR="00847B5B" w:rsidRDefault="00847B5B" w:rsidP="00337CAF">
      <w:pPr>
        <w:rPr>
          <w:rFonts w:hint="eastAsia"/>
        </w:rPr>
      </w:pPr>
      <w:r>
        <w:rPr>
          <w:rFonts w:hint="eastAsia"/>
        </w:rPr>
        <w:t>缓变基区：</w:t>
      </w:r>
      <w:r w:rsidR="00CD3BC7" w:rsidRPr="00847B5B">
        <w:rPr>
          <w:position w:val="-32"/>
        </w:rPr>
        <w:object w:dxaOrig="2260" w:dyaOrig="760">
          <v:shape id="_x0000_i1026" type="#_x0000_t75" style="width:113.25pt;height:38.25pt" o:ole="">
            <v:imagedata r:id="rId7" o:title=""/>
          </v:shape>
          <o:OLEObject Type="Embed" ProgID="Equation.3" ShapeID="_x0000_i1026" DrawAspect="Content" ObjectID="_1334526163" r:id="rId8"/>
        </w:object>
      </w:r>
    </w:p>
    <w:p w:rsidR="00422A63" w:rsidRDefault="00CD3BC7" w:rsidP="00337CAF">
      <w:pPr>
        <w:rPr>
          <w:rFonts w:ascii="宋体" w:hAnsi="宋体" w:hint="eastAsia"/>
          <w:sz w:val="24"/>
          <w:szCs w:val="32"/>
        </w:rPr>
      </w:pPr>
      <w:r>
        <w:rPr>
          <w:rFonts w:hint="eastAsia"/>
        </w:rPr>
        <w:t>由于基区杂质存在浓度梯度，基区杂质产生了杂质的自建电厂，加速了电子的扩散，减小了基区体复合电流，使得基区输运系数变大。</w:t>
      </w:r>
    </w:p>
    <w:p w:rsidR="00337CAF" w:rsidRDefault="00337CAF" w:rsidP="00337CAF">
      <w:pPr>
        <w:rPr>
          <w:rFonts w:hint="eastAsia"/>
        </w:rPr>
      </w:pPr>
    </w:p>
    <w:p w:rsidR="004C75BE" w:rsidRDefault="004C75BE" w:rsidP="00337CAF">
      <w:pPr>
        <w:rPr>
          <w:rFonts w:ascii="宋体" w:hAnsi="宋体" w:hint="eastAsia"/>
          <w:b/>
          <w:sz w:val="24"/>
          <w:szCs w:val="32"/>
        </w:rPr>
      </w:pPr>
      <w:r w:rsidRPr="004C75BE">
        <w:rPr>
          <w:rFonts w:ascii="宋体" w:hAnsi="宋体" w:hint="eastAsia"/>
          <w:b/>
          <w:sz w:val="24"/>
          <w:szCs w:val="32"/>
        </w:rPr>
        <w:t>3、试述导致大电流双极晶体管电流增益下降的原因分为几种，各为什么？并对发射区重掺杂效应作出物理解释？</w:t>
      </w:r>
    </w:p>
    <w:p w:rsidR="004C75BE" w:rsidRDefault="00D66910" w:rsidP="00337CAF">
      <w:pPr>
        <w:rPr>
          <w:rFonts w:ascii="宋体" w:hAnsi="宋体" w:hint="eastAsia"/>
          <w:sz w:val="24"/>
          <w:szCs w:val="32"/>
        </w:rPr>
      </w:pPr>
      <w:r>
        <w:rPr>
          <w:rFonts w:ascii="宋体" w:hAnsi="宋体" w:hint="eastAsia"/>
          <w:sz w:val="24"/>
          <w:szCs w:val="32"/>
        </w:rPr>
        <w:t>答：a.大注入效应；b.有效基区扩展效应；c.发射极电流集边效应</w:t>
      </w:r>
    </w:p>
    <w:p w:rsidR="00D66910" w:rsidRDefault="00CD4DB0" w:rsidP="00D577D4">
      <w:pPr>
        <w:ind w:firstLine="480"/>
        <w:rPr>
          <w:rFonts w:ascii="宋体" w:hAnsi="宋体" w:hint="eastAsia"/>
          <w:sz w:val="24"/>
          <w:szCs w:val="32"/>
        </w:rPr>
      </w:pPr>
      <w:r>
        <w:rPr>
          <w:rFonts w:ascii="宋体" w:hAnsi="宋体" w:hint="eastAsia"/>
          <w:sz w:val="24"/>
          <w:szCs w:val="32"/>
        </w:rPr>
        <w:t>发射区重掺杂效应为发射区掺杂过重时发射效率随杂质浓度升高而下降。主要原因为禁带变窄和俄歇复合。</w:t>
      </w:r>
      <w:r w:rsidR="00CB0F51" w:rsidRPr="00CB0F51">
        <w:rPr>
          <w:rFonts w:ascii="宋体" w:hAnsi="宋体" w:hint="eastAsia"/>
          <w:b/>
          <w:sz w:val="24"/>
          <w:szCs w:val="32"/>
        </w:rPr>
        <w:t>禁带变窄</w:t>
      </w:r>
      <w:r w:rsidR="00CB0F51">
        <w:rPr>
          <w:rFonts w:ascii="宋体" w:hAnsi="宋体" w:hint="eastAsia"/>
          <w:sz w:val="24"/>
          <w:szCs w:val="32"/>
        </w:rPr>
        <w:t>的物理过程为：</w:t>
      </w:r>
      <w:r>
        <w:rPr>
          <w:rFonts w:ascii="宋体" w:hAnsi="宋体" w:hint="eastAsia"/>
          <w:sz w:val="24"/>
          <w:szCs w:val="32"/>
        </w:rPr>
        <w:t>重掺杂情况下，杂质能级扩展为杂质能带，杂质能带与原半导体的能带发生交叠，形成</w:t>
      </w:r>
      <w:r w:rsidR="00CB0F51">
        <w:rPr>
          <w:rFonts w:ascii="宋体" w:hAnsi="宋体" w:hint="eastAsia"/>
          <w:sz w:val="24"/>
          <w:szCs w:val="32"/>
        </w:rPr>
        <w:t>新的简并能带，使能带延伸到禁带之中，使得禁带宽度变窄，进而令发射区</w:t>
      </w:r>
      <w:r w:rsidR="00CB0F51" w:rsidRPr="00D577D4">
        <w:rPr>
          <w:rFonts w:ascii="宋体" w:hAnsi="宋体" w:hint="eastAsia"/>
          <w:sz w:val="24"/>
          <w:szCs w:val="32"/>
          <w:u w:val="wave"/>
        </w:rPr>
        <w:t>有效杂质浓度降低</w:t>
      </w:r>
      <w:r w:rsidR="00CB0F51">
        <w:rPr>
          <w:rFonts w:ascii="宋体" w:hAnsi="宋体" w:hint="eastAsia"/>
          <w:sz w:val="24"/>
          <w:szCs w:val="32"/>
        </w:rPr>
        <w:t>，导致发射效率下降。</w:t>
      </w:r>
      <w:r w:rsidR="00CB0F51" w:rsidRPr="00CB0F51">
        <w:rPr>
          <w:rFonts w:ascii="宋体" w:hAnsi="宋体" w:hint="eastAsia"/>
          <w:b/>
          <w:sz w:val="24"/>
          <w:szCs w:val="32"/>
        </w:rPr>
        <w:t>俄歇复合</w:t>
      </w:r>
      <w:r w:rsidR="00CB0F51">
        <w:rPr>
          <w:rFonts w:ascii="宋体" w:hAnsi="宋体" w:hint="eastAsia"/>
          <w:sz w:val="24"/>
          <w:szCs w:val="32"/>
        </w:rPr>
        <w:t>的物理过程为：</w:t>
      </w:r>
      <w:r w:rsidR="00D577D4">
        <w:rPr>
          <w:rFonts w:ascii="宋体" w:hAnsi="宋体" w:hint="eastAsia"/>
          <w:sz w:val="24"/>
          <w:szCs w:val="32"/>
        </w:rPr>
        <w:t>发射区重掺杂，施主杂质浓度升高，多子的密度也相应增加，使俄歇复合迅速增加，少子空穴的寿命缩短，扩散长度减小，从而使注入到发射区的空穴密度增加，</w:t>
      </w:r>
      <w:r w:rsidR="00D577D4" w:rsidRPr="002E05C1">
        <w:rPr>
          <w:rFonts w:ascii="宋体" w:hAnsi="宋体" w:hint="eastAsia"/>
          <w:sz w:val="24"/>
          <w:szCs w:val="32"/>
          <w:u w:val="wave"/>
        </w:rPr>
        <w:t>注入空穴电流增大</w:t>
      </w:r>
      <w:r w:rsidR="00D577D4">
        <w:rPr>
          <w:rFonts w:ascii="宋体" w:hAnsi="宋体" w:hint="eastAsia"/>
          <w:sz w:val="24"/>
          <w:szCs w:val="32"/>
        </w:rPr>
        <w:t>，故发射效率降低。</w:t>
      </w:r>
    </w:p>
    <w:p w:rsidR="00D577D4" w:rsidRDefault="00D577D4"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E15B8F" w:rsidRDefault="00E15B8F" w:rsidP="00D577D4">
      <w:pPr>
        <w:rPr>
          <w:rFonts w:ascii="宋体" w:hAnsi="宋体" w:hint="eastAsia"/>
          <w:sz w:val="24"/>
          <w:szCs w:val="32"/>
        </w:rPr>
      </w:pPr>
    </w:p>
    <w:p w:rsidR="00D577D4" w:rsidRPr="00832FD3" w:rsidRDefault="00832FD3" w:rsidP="00D577D4">
      <w:pPr>
        <w:rPr>
          <w:rFonts w:ascii="宋体" w:hAnsi="宋体" w:hint="eastAsia"/>
          <w:b/>
          <w:sz w:val="24"/>
          <w:szCs w:val="32"/>
        </w:rPr>
      </w:pPr>
      <w:r w:rsidRPr="00832FD3">
        <w:rPr>
          <w:rFonts w:ascii="宋体" w:hAnsi="宋体" w:hint="eastAsia"/>
          <w:b/>
          <w:sz w:val="24"/>
          <w:szCs w:val="32"/>
        </w:rPr>
        <w:lastRenderedPageBreak/>
        <w:t>4、试解释雪崩击穿，并写出雪崩击穿的判据，并试比较下图两种材料的击穿电压大小，并说明判断理由？</w:t>
      </w:r>
    </w:p>
    <w:p w:rsidR="00E15B8F" w:rsidRDefault="00E15B8F" w:rsidP="00E15B8F">
      <w:r>
        <w:rPr>
          <w:rFonts w:ascii="宋体" w:hAnsi="宋体" w:hint="eastAsia"/>
          <w:b/>
          <w:noProof/>
          <w:sz w:val="24"/>
          <w:szCs w:val="32"/>
        </w:rPr>
        <w:pict>
          <v:line id="_x0000_s1050" style="position:absolute;left:0;text-align:left;flip:y;z-index:251670528" from="116.05pt,13.65pt" to="116.1pt,150.8pt" strokeweight="2.25pt">
            <v:stroke endarrow="block"/>
          </v:line>
        </w:pict>
      </w:r>
    </w:p>
    <w:p w:rsidR="00E15B8F" w:rsidRDefault="00E15B8F" w:rsidP="00E15B8F">
      <w:r>
        <w:rPr>
          <w:noProof/>
          <w:sz w:val="20"/>
        </w:rPr>
        <w:pict>
          <v:shapetype id="_x0000_t202" coordsize="21600,21600" o:spt="202" path="m,l,21600r21600,l21600,xe">
            <v:stroke joinstyle="miter"/>
            <v:path gradientshapeok="t" o:connecttype="rect"/>
          </v:shapetype>
          <v:shape id="_x0000_s1039" type="#_x0000_t202" style="position:absolute;left:0;text-align:left;margin-left:84pt;margin-top:11pt;width:31.3pt;height:35.8pt;z-index:251663360" filled="f" fillcolor="#0c9" stroked="f">
            <v:textbox>
              <w:txbxContent>
                <w:p w:rsidR="00E15B8F" w:rsidRDefault="00E15B8F" w:rsidP="00E15B8F">
                  <w:pPr>
                    <w:autoSpaceDE w:val="0"/>
                    <w:autoSpaceDN w:val="0"/>
                    <w:adjustRightInd w:val="0"/>
                    <w:rPr>
                      <w:rFonts w:eastAsia="Times New Roman"/>
                      <w:color w:val="000000"/>
                      <w:sz w:val="28"/>
                      <w:szCs w:val="56"/>
                      <w:lang w:val="el-GR"/>
                    </w:rPr>
                  </w:pPr>
                  <w:r>
                    <w:rPr>
                      <w:rFonts w:eastAsia="Times New Roman"/>
                      <w:color w:val="000000"/>
                      <w:sz w:val="28"/>
                      <w:szCs w:val="56"/>
                    </w:rPr>
                    <w:t>E</w:t>
                  </w:r>
                  <w:r>
                    <w:rPr>
                      <w:rFonts w:eastAsia="Times New Roman"/>
                      <w:color w:val="000000"/>
                      <w:sz w:val="28"/>
                      <w:szCs w:val="56"/>
                      <w:vertAlign w:val="subscript"/>
                    </w:rPr>
                    <w:t>m</w:t>
                  </w:r>
                </w:p>
              </w:txbxContent>
            </v:textbox>
          </v:shape>
        </w:pict>
      </w:r>
    </w:p>
    <w:p w:rsidR="00E15B8F" w:rsidRDefault="00E15B8F" w:rsidP="00E15B8F">
      <w:r>
        <w:rPr>
          <w:noProof/>
          <w:sz w:val="20"/>
        </w:rPr>
        <w:pict>
          <v:shape id="_x0000_s1041" type="#_x0000_t202" style="position:absolute;left:0;text-align:left;margin-left:129.15pt;margin-top:8.05pt;width:77.85pt;height:34.3pt;z-index:251665408" filled="f" stroked="f">
            <v:textbox>
              <w:txbxContent>
                <w:p w:rsidR="00E15B8F" w:rsidRDefault="00E15B8F" w:rsidP="00E15B8F">
                  <w:pPr>
                    <w:rPr>
                      <w:rFonts w:hint="eastAsia"/>
                      <w:sz w:val="28"/>
                    </w:rPr>
                  </w:pPr>
                  <w:r>
                    <w:rPr>
                      <w:rFonts w:hint="eastAsia"/>
                      <w:sz w:val="28"/>
                    </w:rPr>
                    <w:t>a, N</w:t>
                  </w:r>
                  <w:r>
                    <w:rPr>
                      <w:rFonts w:hint="eastAsia"/>
                      <w:sz w:val="28"/>
                      <w:vertAlign w:val="subscript"/>
                    </w:rPr>
                    <w:t>D</w:t>
                  </w:r>
                  <w:r>
                    <w:rPr>
                      <w:rFonts w:hint="eastAsia"/>
                      <w:sz w:val="28"/>
                    </w:rPr>
                    <w:t>较高</w:t>
                  </w:r>
                </w:p>
              </w:txbxContent>
            </v:textbox>
          </v:shape>
        </w:pict>
      </w:r>
      <w:r>
        <w:rPr>
          <w:noProof/>
          <w:sz w:val="20"/>
        </w:rPr>
        <w:pict>
          <v:line id="_x0000_s1037" style="position:absolute;left:0;text-align:left;z-index:251661312" from="114.85pt,6.2pt" to="159.5pt,117.05pt"/>
        </w:pict>
      </w:r>
    </w:p>
    <w:p w:rsidR="00E15B8F" w:rsidRDefault="00E15B8F" w:rsidP="00E15B8F"/>
    <w:p w:rsidR="00E15B8F" w:rsidRDefault="00E15B8F" w:rsidP="00E15B8F">
      <w:r>
        <w:rPr>
          <w:noProof/>
          <w:sz w:val="20"/>
        </w:rPr>
        <w:pict>
          <v:shape id="_x0000_s1040" type="#_x0000_t202" style="position:absolute;left:0;text-align:left;margin-left:82.5pt;margin-top:11.15pt;width:36pt;height:34.3pt;z-index:251664384" filled="f" fillcolor="#0c9" stroked="f">
            <v:textbox>
              <w:txbxContent>
                <w:p w:rsidR="00E15B8F" w:rsidRDefault="00E15B8F" w:rsidP="00E15B8F">
                  <w:pPr>
                    <w:autoSpaceDE w:val="0"/>
                    <w:autoSpaceDN w:val="0"/>
                    <w:adjustRightInd w:val="0"/>
                    <w:rPr>
                      <w:rFonts w:eastAsia="Times New Roman"/>
                      <w:color w:val="000000"/>
                      <w:sz w:val="28"/>
                      <w:szCs w:val="56"/>
                      <w:lang w:val="el-GR"/>
                    </w:rPr>
                  </w:pPr>
                  <w:r>
                    <w:rPr>
                      <w:rFonts w:eastAsia="Times New Roman"/>
                      <w:color w:val="000000"/>
                      <w:sz w:val="28"/>
                      <w:szCs w:val="56"/>
                    </w:rPr>
                    <w:t>E</w:t>
                  </w:r>
                  <w:r>
                    <w:rPr>
                      <w:rFonts w:eastAsia="Times New Roman"/>
                      <w:color w:val="000000"/>
                      <w:sz w:val="28"/>
                      <w:szCs w:val="56"/>
                      <w:vertAlign w:val="subscript"/>
                    </w:rPr>
                    <w:t>m1</w:t>
                  </w:r>
                </w:p>
              </w:txbxContent>
            </v:textbox>
          </v:shape>
        </w:pict>
      </w:r>
    </w:p>
    <w:p w:rsidR="00E15B8F" w:rsidRDefault="00E15B8F" w:rsidP="00E15B8F"/>
    <w:p w:rsidR="00E15B8F" w:rsidRDefault="00E15B8F" w:rsidP="00E15B8F">
      <w:pPr>
        <w:rPr>
          <w:rFonts w:hint="eastAsia"/>
        </w:rPr>
      </w:pPr>
      <w:r>
        <w:rPr>
          <w:noProof/>
          <w:sz w:val="20"/>
        </w:rPr>
        <w:pict>
          <v:line id="_x0000_s1038" style="position:absolute;left:0;text-align:left;z-index:251662336" from="114.85pt,.95pt" to="198.15pt,54.65pt"/>
        </w:pict>
      </w:r>
    </w:p>
    <w:p w:rsidR="00E15B8F" w:rsidRDefault="00792555" w:rsidP="00E15B8F">
      <w:pPr>
        <w:rPr>
          <w:rFonts w:hint="eastAsia"/>
        </w:rPr>
      </w:pPr>
      <w:r>
        <w:rPr>
          <w:rFonts w:hint="eastAsia"/>
          <w:noProof/>
        </w:rPr>
        <w:pict>
          <v:shape id="_x0000_s1051" type="#_x0000_t202" style="position:absolute;left:0;text-align:left;margin-left:172.9pt;margin-top:.05pt;width:81pt;height:39pt;z-index:251671552" filled="f" stroked="f">
            <v:textbox>
              <w:txbxContent>
                <w:p w:rsidR="00792555" w:rsidRDefault="00792555" w:rsidP="00792555">
                  <w:pPr>
                    <w:rPr>
                      <w:rFonts w:hint="eastAsia"/>
                      <w:sz w:val="28"/>
                    </w:rPr>
                  </w:pPr>
                  <w:r>
                    <w:rPr>
                      <w:rFonts w:hint="eastAsia"/>
                      <w:sz w:val="28"/>
                    </w:rPr>
                    <w:t>b, N</w:t>
                  </w:r>
                  <w:r>
                    <w:rPr>
                      <w:rFonts w:hint="eastAsia"/>
                      <w:sz w:val="28"/>
                      <w:vertAlign w:val="subscript"/>
                    </w:rPr>
                    <w:t>D</w:t>
                  </w:r>
                  <w:r>
                    <w:rPr>
                      <w:rFonts w:hint="eastAsia"/>
                      <w:sz w:val="28"/>
                    </w:rPr>
                    <w:t>较小</w:t>
                  </w:r>
                </w:p>
              </w:txbxContent>
            </v:textbox>
          </v:shape>
        </w:pict>
      </w:r>
    </w:p>
    <w:p w:rsidR="00E15B8F" w:rsidRDefault="00E15B8F" w:rsidP="00E15B8F">
      <w:pPr>
        <w:rPr>
          <w:rFonts w:hint="eastAsia"/>
        </w:rPr>
      </w:pPr>
    </w:p>
    <w:p w:rsidR="00E15B8F" w:rsidRDefault="00E15B8F" w:rsidP="00E15B8F">
      <w:pPr>
        <w:rPr>
          <w:rFonts w:hint="eastAsia"/>
        </w:rPr>
      </w:pPr>
      <w:r>
        <w:rPr>
          <w:noProof/>
          <w:sz w:val="20"/>
        </w:rPr>
        <w:pict>
          <v:shape id="_x0000_s1044" type="#_x0000_t202" style="position:absolute;left:0;text-align:left;margin-left:107.6pt;margin-top:2.25pt;width:20.9pt;height:34.3pt;z-index:251668480" filled="f" stroked="f">
            <v:textbox>
              <w:txbxContent>
                <w:p w:rsidR="00E15B8F" w:rsidRDefault="00E15B8F" w:rsidP="00E15B8F">
                  <w:pPr>
                    <w:rPr>
                      <w:rFonts w:hint="eastAsia"/>
                      <w:sz w:val="28"/>
                    </w:rPr>
                  </w:pPr>
                  <w:r>
                    <w:rPr>
                      <w:rFonts w:hint="eastAsia"/>
                      <w:sz w:val="28"/>
                    </w:rPr>
                    <w:t>0</w:t>
                  </w:r>
                </w:p>
              </w:txbxContent>
            </v:textbox>
          </v:shape>
        </w:pict>
      </w:r>
      <w:r>
        <w:rPr>
          <w:noProof/>
          <w:sz w:val="20"/>
        </w:rPr>
        <w:pict>
          <v:shape id="_x0000_s1043" type="#_x0000_t202" style="position:absolute;left:0;text-align:left;margin-left:180pt;margin-top:0;width:41.1pt;height:34.3pt;z-index:251667456" filled="f" stroked="f">
            <v:textbox>
              <w:txbxContent>
                <w:p w:rsidR="00E15B8F" w:rsidRDefault="00E15B8F" w:rsidP="00E15B8F">
                  <w:pPr>
                    <w:rPr>
                      <w:rFonts w:hint="eastAsia"/>
                      <w:sz w:val="28"/>
                    </w:rPr>
                  </w:pPr>
                  <w:r>
                    <w:rPr>
                      <w:rFonts w:hint="eastAsia"/>
                      <w:sz w:val="28"/>
                    </w:rPr>
                    <w:t xml:space="preserve"> x</w:t>
                  </w:r>
                  <w:r>
                    <w:rPr>
                      <w:rFonts w:hint="eastAsia"/>
                      <w:sz w:val="28"/>
                      <w:vertAlign w:val="subscript"/>
                    </w:rPr>
                    <w:t>m1</w:t>
                  </w:r>
                </w:p>
              </w:txbxContent>
            </v:textbox>
          </v:shape>
        </w:pict>
      </w:r>
      <w:r>
        <w:rPr>
          <w:noProof/>
          <w:sz w:val="20"/>
        </w:rPr>
        <w:pict>
          <v:shape id="_x0000_s1042" type="#_x0000_t202" style="position:absolute;left:0;text-align:left;margin-left:140.9pt;margin-top:0;width:39.1pt;height:34.3pt;z-index:251666432" filled="f" stroked="f">
            <v:textbox>
              <w:txbxContent>
                <w:p w:rsidR="00E15B8F" w:rsidRDefault="00E15B8F" w:rsidP="00E15B8F">
                  <w:pPr>
                    <w:rPr>
                      <w:rFonts w:hint="eastAsia"/>
                      <w:sz w:val="28"/>
                    </w:rPr>
                  </w:pPr>
                  <w:r>
                    <w:rPr>
                      <w:rFonts w:hint="eastAsia"/>
                      <w:sz w:val="28"/>
                    </w:rPr>
                    <w:t xml:space="preserve"> x</w:t>
                  </w:r>
                  <w:r>
                    <w:rPr>
                      <w:rFonts w:hint="eastAsia"/>
                      <w:sz w:val="28"/>
                      <w:vertAlign w:val="subscript"/>
                    </w:rPr>
                    <w:t>m</w:t>
                  </w:r>
                </w:p>
              </w:txbxContent>
            </v:textbox>
          </v:shape>
        </w:pict>
      </w:r>
      <w:r>
        <w:rPr>
          <w:noProof/>
          <w:sz w:val="20"/>
        </w:rPr>
        <w:pict>
          <v:shape id="_x0000_s1045" type="#_x0000_t202" style="position:absolute;left:0;text-align:left;margin-left:230.85pt;margin-top:1.8pt;width:39.15pt;height:34.3pt;z-index:251669504" filled="f" stroked="f">
            <v:textbox>
              <w:txbxContent>
                <w:p w:rsidR="00E15B8F" w:rsidRDefault="00E15B8F" w:rsidP="00E15B8F">
                  <w:pPr>
                    <w:rPr>
                      <w:rFonts w:hint="eastAsia"/>
                      <w:sz w:val="28"/>
                    </w:rPr>
                  </w:pPr>
                  <w:r>
                    <w:rPr>
                      <w:rFonts w:hint="eastAsia"/>
                      <w:sz w:val="28"/>
                    </w:rPr>
                    <w:t xml:space="preserve"> x</w:t>
                  </w:r>
                </w:p>
              </w:txbxContent>
            </v:textbox>
          </v:shape>
        </w:pict>
      </w:r>
      <w:r>
        <w:rPr>
          <w:noProof/>
          <w:sz w:val="20"/>
        </w:rPr>
        <w:pict>
          <v:line id="_x0000_s1036" style="position:absolute;left:0;text-align:left;z-index:251660288" from="115.9pt,9.05pt" to="248.65pt,9.2pt" strokeweight="2.25pt">
            <v:stroke endarrow="block"/>
          </v:line>
        </w:pict>
      </w:r>
    </w:p>
    <w:p w:rsidR="00E15B8F" w:rsidRDefault="00E15B8F" w:rsidP="00E15B8F">
      <w:pPr>
        <w:tabs>
          <w:tab w:val="left" w:pos="1710"/>
        </w:tabs>
        <w:rPr>
          <w:rFonts w:hint="eastAsia"/>
        </w:rPr>
      </w:pPr>
      <w:r>
        <w:tab/>
      </w:r>
    </w:p>
    <w:p w:rsidR="00792555" w:rsidRDefault="00792555" w:rsidP="00D577D4">
      <w:pPr>
        <w:rPr>
          <w:rFonts w:hint="eastAsia"/>
        </w:rPr>
      </w:pPr>
    </w:p>
    <w:p w:rsidR="00963308" w:rsidRDefault="00792555" w:rsidP="00D577D4">
      <w:pPr>
        <w:rPr>
          <w:rFonts w:hint="eastAsia"/>
        </w:rPr>
      </w:pPr>
      <w:r>
        <w:rPr>
          <w:rFonts w:hint="eastAsia"/>
        </w:rPr>
        <w:t>答：载流子从电场获得的能量足够大时，可以与空间电荷区中的晶格原子碰撞形成电子</w:t>
      </w:r>
      <w:r>
        <w:rPr>
          <w:rFonts w:hint="eastAsia"/>
        </w:rPr>
        <w:t>-</w:t>
      </w:r>
      <w:r w:rsidR="00986EA2">
        <w:rPr>
          <w:rFonts w:hint="eastAsia"/>
        </w:rPr>
        <w:t>空穴对。如果空间电荷区足够宽，碰撞产生的载流子将迅速、成倍地增加，称为雪崩倍增效应。当</w:t>
      </w:r>
      <w:r w:rsidR="00986EA2">
        <w:rPr>
          <w:rFonts w:hint="eastAsia"/>
        </w:rPr>
        <w:t>PN</w:t>
      </w:r>
      <w:r w:rsidR="00986EA2">
        <w:rPr>
          <w:rFonts w:hint="eastAsia"/>
        </w:rPr>
        <w:t>结反向电压增加到令载流子雪崩倍增时，反向电流会迅速增大，从而发生击穿，即雪崩击穿。</w:t>
      </w:r>
    </w:p>
    <w:p w:rsidR="00792555" w:rsidRDefault="00963308" w:rsidP="00963308">
      <w:pPr>
        <w:ind w:firstLineChars="200" w:firstLine="420"/>
        <w:rPr>
          <w:rFonts w:hint="eastAsia"/>
        </w:rPr>
      </w:pPr>
      <w:r>
        <w:rPr>
          <w:rFonts w:hint="eastAsia"/>
        </w:rPr>
        <w:t>当击穿电压高于</w:t>
      </w:r>
      <w:r w:rsidRPr="00963308">
        <w:rPr>
          <w:rFonts w:hint="eastAsia"/>
        </w:rPr>
        <w:t>V&gt;6E</w:t>
      </w:r>
      <w:r w:rsidRPr="00963308">
        <w:rPr>
          <w:rFonts w:hint="eastAsia"/>
          <w:vertAlign w:val="subscript"/>
        </w:rPr>
        <w:t>g</w:t>
      </w:r>
      <w:r w:rsidRPr="00963308">
        <w:rPr>
          <w:rFonts w:hint="eastAsia"/>
        </w:rPr>
        <w:t>/q</w:t>
      </w:r>
      <w:r>
        <w:rPr>
          <w:rFonts w:hint="eastAsia"/>
        </w:rPr>
        <w:t>时，击穿为雪崩击穿。</w:t>
      </w:r>
    </w:p>
    <w:p w:rsidR="00566C2D" w:rsidRDefault="00566C2D" w:rsidP="00566C2D">
      <w:pPr>
        <w:rPr>
          <w:rFonts w:hint="eastAsia"/>
        </w:rPr>
      </w:pPr>
    </w:p>
    <w:p w:rsidR="00566C2D" w:rsidRPr="00566C2D" w:rsidRDefault="00566C2D" w:rsidP="00566C2D">
      <w:pPr>
        <w:rPr>
          <w:rFonts w:hint="eastAsia"/>
          <w:b/>
        </w:rPr>
      </w:pPr>
      <w:r>
        <w:rPr>
          <w:rFonts w:hint="eastAsia"/>
          <w:b/>
        </w:rPr>
        <w:t>5</w:t>
      </w:r>
      <w:r>
        <w:rPr>
          <w:rFonts w:hint="eastAsia"/>
          <w:b/>
        </w:rPr>
        <w:t>、请叙述双极晶体管的开关过程，并详细解释存储过程中电容、电压以及电荷的变化。</w:t>
      </w:r>
    </w:p>
    <w:p w:rsidR="00566C2D" w:rsidRPr="00566C2D" w:rsidRDefault="00566C2D" w:rsidP="00566C2D">
      <w:r>
        <w:rPr>
          <w:rFonts w:hint="eastAsia"/>
        </w:rPr>
        <w:t>答：</w:t>
      </w:r>
    </w:p>
    <w:sectPr w:rsidR="00566C2D" w:rsidRPr="00566C2D" w:rsidSect="00A36A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B51D8"/>
    <w:multiLevelType w:val="hybridMultilevel"/>
    <w:tmpl w:val="D4D2FF3A"/>
    <w:lvl w:ilvl="0" w:tplc="C01ECADC">
      <w:start w:val="3"/>
      <w:numFmt w:val="bullet"/>
      <w:lvlText w:val="☆"/>
      <w:lvlJc w:val="left"/>
      <w:pPr>
        <w:tabs>
          <w:tab w:val="num" w:pos="360"/>
        </w:tabs>
        <w:ind w:left="360" w:hanging="360"/>
      </w:pPr>
      <w:rPr>
        <w:rFonts w:ascii="Times New Roman" w:eastAsia="宋体"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1151"/>
    <w:rsid w:val="0004571E"/>
    <w:rsid w:val="00046F0C"/>
    <w:rsid w:val="000615D5"/>
    <w:rsid w:val="00263E6A"/>
    <w:rsid w:val="002E05C1"/>
    <w:rsid w:val="00337CAF"/>
    <w:rsid w:val="00422A63"/>
    <w:rsid w:val="004C75BE"/>
    <w:rsid w:val="00566C2D"/>
    <w:rsid w:val="006E1151"/>
    <w:rsid w:val="00746B9D"/>
    <w:rsid w:val="00792555"/>
    <w:rsid w:val="00832FD3"/>
    <w:rsid w:val="00847B5B"/>
    <w:rsid w:val="00963308"/>
    <w:rsid w:val="00986EA2"/>
    <w:rsid w:val="00A36A8F"/>
    <w:rsid w:val="00AE72A1"/>
    <w:rsid w:val="00CB0F51"/>
    <w:rsid w:val="00CD3BC7"/>
    <w:rsid w:val="00CD4DB0"/>
    <w:rsid w:val="00D577D4"/>
    <w:rsid w:val="00D66910"/>
    <w:rsid w:val="00E15B8F"/>
    <w:rsid w:val="00E30F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15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E11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6E1151"/>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502</Words>
  <Characters>588</Characters>
  <Application>Microsoft Office Word</Application>
  <DocSecurity>0</DocSecurity>
  <Lines>36</Lines>
  <Paragraphs>64</Paragraphs>
  <ScaleCrop>false</ScaleCrop>
  <Company>SYSU</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37</cp:revision>
  <dcterms:created xsi:type="dcterms:W3CDTF">2010-05-04T10:28:00Z</dcterms:created>
  <dcterms:modified xsi:type="dcterms:W3CDTF">2010-05-04T16:56:00Z</dcterms:modified>
</cp:coreProperties>
</file>