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A49B28">
      <w:pPr>
        <w:jc w:val="center"/>
        <w:rPr>
          <w:rFonts w:hint="eastAsia" w:ascii="Calibri" w:hAnsi="Calibri" w:eastAsia="宋体" w:cs="宋体"/>
          <w:b/>
          <w:bCs/>
          <w:sz w:val="32"/>
          <w:szCs w:val="32"/>
        </w:rPr>
      </w:pPr>
      <w:r>
        <w:rPr>
          <w:rFonts w:ascii="Calibri" w:hAnsi="Calibri" w:eastAsia="宋体" w:cs="宋体"/>
          <w:b/>
          <w:bCs/>
          <w:sz w:val="32"/>
          <w:szCs w:val="32"/>
        </w:rPr>
        <w:t>Steam</w:t>
      </w:r>
      <w:r>
        <w:rPr>
          <w:rFonts w:hint="eastAsia" w:ascii="Calibri" w:hAnsi="Calibri" w:eastAsia="宋体" w:cs="宋体"/>
          <w:b/>
          <w:bCs/>
          <w:sz w:val="32"/>
          <w:szCs w:val="32"/>
        </w:rPr>
        <w:t>帝国的玩家与游戏</w:t>
      </w:r>
    </w:p>
    <w:p w14:paraId="4AE00BDC">
      <w:pPr>
        <w:jc w:val="center"/>
        <w:rPr>
          <w:rFonts w:hint="eastAsia" w:ascii="楷体" w:hAnsi="楷体" w:eastAsia="楷体" w:cs="楷体"/>
          <w:b w:val="0"/>
          <w:bCs w:val="0"/>
          <w:sz w:val="18"/>
          <w:szCs w:val="18"/>
          <w:lang w:val="en-US" w:eastAsia="zh-CN"/>
        </w:rPr>
      </w:pPr>
      <w:r>
        <w:rPr>
          <w:rFonts w:hint="eastAsia" w:ascii="楷体" w:hAnsi="楷体" w:eastAsia="楷体" w:cs="楷体"/>
          <w:b w:val="0"/>
          <w:bCs w:val="0"/>
          <w:sz w:val="18"/>
          <w:szCs w:val="18"/>
          <w:lang w:val="en-US" w:eastAsia="zh-CN"/>
        </w:rPr>
        <w:t>黄梓涵 胡鸿淼 李</w:t>
      </w:r>
      <w:bookmarkStart w:id="0" w:name="_GoBack"/>
      <w:bookmarkEnd w:id="0"/>
      <w:r>
        <w:rPr>
          <w:rFonts w:hint="eastAsia" w:ascii="楷体" w:hAnsi="楷体" w:eastAsia="楷体" w:cs="楷体"/>
          <w:b w:val="0"/>
          <w:bCs w:val="0"/>
          <w:sz w:val="18"/>
          <w:szCs w:val="18"/>
          <w:lang w:val="en-US" w:eastAsia="zh-CN"/>
        </w:rPr>
        <w:t>佳晨</w:t>
      </w:r>
    </w:p>
    <w:p w14:paraId="26D5268B">
      <w:pPr>
        <w:jc w:val="center"/>
        <w:rPr>
          <w:rFonts w:hint="eastAsia" w:ascii="楷体" w:hAnsi="楷体" w:eastAsia="楷体" w:cs="楷体"/>
          <w:b w:val="0"/>
          <w:bCs w:val="0"/>
          <w:sz w:val="18"/>
          <w:szCs w:val="18"/>
          <w:lang w:val="en-US" w:eastAsia="zh-CN"/>
        </w:rPr>
      </w:pPr>
    </w:p>
    <w:p w14:paraId="304895BA">
      <w:pPr>
        <w:jc w:val="center"/>
        <w:rPr>
          <w:rFonts w:hint="eastAsia" w:ascii="楷体" w:hAnsi="楷体" w:eastAsia="楷体" w:cs="楷体"/>
          <w:b w:val="0"/>
          <w:bCs w:val="0"/>
          <w:sz w:val="18"/>
          <w:szCs w:val="18"/>
          <w:lang w:val="en-US" w:eastAsia="zh-CN"/>
        </w:rPr>
      </w:pPr>
    </w:p>
    <w:p w14:paraId="1BA7C516">
      <w:pPr>
        <w:ind w:firstLine="420" w:firstLineChars="200"/>
        <w:rPr>
          <w:rFonts w:ascii="Calibri" w:hAnsi="Calibri" w:eastAsia="宋体" w:cs="宋体"/>
          <w:szCs w:val="21"/>
        </w:rPr>
      </w:pPr>
      <w:r>
        <w:rPr>
          <w:rFonts w:hint="eastAsia" w:ascii="Calibri" w:hAnsi="Calibri" w:eastAsia="宋体" w:cs="宋体"/>
          <w:szCs w:val="21"/>
        </w:rPr>
        <w:t>Steam 作为全球头部 PC 游戏发行与分发平台，其用户地域分布、平台内容供给与玩家消费行为交织构成了极具特色的市场生态。面对这一庞大的游戏帝国，我们不禁产生诸多疑问：Steam 玩家的全球分布有何特征？哪些游戏能在激烈竞争中成为年度爆款？玩家的偏好与消费习惯又呈现出怎样的变化与趋势？</w:t>
      </w:r>
    </w:p>
    <w:p w14:paraId="0E408B87">
      <w:pPr>
        <w:rPr>
          <w:rFonts w:ascii="Calibri" w:hAnsi="Calibri" w:eastAsia="宋体" w:cs="宋体"/>
          <w:szCs w:val="21"/>
        </w:rPr>
      </w:pPr>
    </w:p>
    <w:p w14:paraId="5D3565CD">
      <w:pPr>
        <w:jc w:val="center"/>
        <w:rPr>
          <w:rFonts w:ascii="Calibri" w:hAnsi="Calibri"/>
          <w:b/>
          <w:bCs/>
          <w:sz w:val="28"/>
          <w:szCs w:val="28"/>
        </w:rPr>
      </w:pPr>
      <w:r>
        <w:rPr>
          <w:rFonts w:hint="eastAsia" w:ascii="Calibri" w:hAnsi="Calibri"/>
          <w:b/>
          <w:bCs/>
          <w:sz w:val="28"/>
          <w:szCs w:val="28"/>
        </w:rPr>
        <w:t>Steam 玩家“都在哪”</w:t>
      </w:r>
    </w:p>
    <w:p w14:paraId="648F464F">
      <w:pPr>
        <w:ind w:firstLine="420" w:firstLineChars="200"/>
        <w:rPr>
          <w:rFonts w:ascii="Calibri" w:hAnsi="Calibri"/>
        </w:rPr>
      </w:pPr>
    </w:p>
    <w:p w14:paraId="6789208F">
      <w:pPr>
        <w:ind w:firstLine="420" w:firstLineChars="200"/>
        <w:rPr>
          <w:rFonts w:ascii="Calibri" w:hAnsi="Calibri"/>
        </w:rPr>
      </w:pPr>
      <w:r>
        <w:rPr>
          <w:rFonts w:ascii="Calibri" w:hAnsi="Calibri"/>
        </w:rPr>
        <w:t>为了观察 Steam 玩家在全球的分布情况，我们从GitHub 获取了一份玩家数据样本</w:t>
      </w:r>
      <w:r>
        <w:rPr>
          <w:rFonts w:hint="eastAsia" w:ascii="Calibri" w:hAnsi="Calibri"/>
        </w:rPr>
        <w:t>，</w:t>
      </w:r>
      <w:r>
        <w:rPr>
          <w:rFonts w:ascii="Calibri" w:hAnsi="Calibri"/>
        </w:rPr>
        <w:t>共35.66万条记录，并据此统计各国家/地区玩家占比，绘制了全球分布图与配套对比图。需要强调的是：这是一份样本数据，能够用于“粗略推断”玩家分布格局，但不等同于 Steam 官方全量数据。</w:t>
      </w:r>
    </w:p>
    <w:p w14:paraId="12B30251">
      <w:pPr>
        <w:ind w:firstLine="420" w:firstLineChars="200"/>
        <w:rPr>
          <w:rFonts w:ascii="Calibri" w:hAnsi="Calibri"/>
        </w:rPr>
      </w:pPr>
    </w:p>
    <w:p w14:paraId="45C9F65E">
      <w:pPr>
        <w:ind w:firstLine="420" w:firstLineChars="200"/>
        <w:rPr>
          <w:rFonts w:ascii="Calibri" w:hAnsi="Calibri"/>
        </w:rPr>
      </w:pPr>
      <w:r>
        <w:rPr>
          <w:rFonts w:ascii="Calibri" w:hAnsi="Calibri"/>
        </w:rPr>
        <w:t>此外，在全球玩家分布图中：灰色区域表示样本中没有对应国家/地区的数据记录；有颜色的区域表示样本中存在玩家记录，颜色越深代表占比越高（为了让低占比国家也能“看得见”，地图使用了对数尺度进行可视化增强）。</w:t>
      </w:r>
    </w:p>
    <w:p w14:paraId="6F967EDF">
      <w:pPr>
        <w:ind w:firstLine="420" w:firstLineChars="200"/>
        <w:rPr>
          <w:rFonts w:ascii="Calibri" w:hAnsi="Calibri"/>
        </w:rPr>
      </w:pPr>
    </w:p>
    <w:p w14:paraId="5852812E">
      <w:pPr>
        <w:ind w:firstLine="420" w:firstLineChars="200"/>
        <w:jc w:val="center"/>
        <w:rPr>
          <w:rFonts w:hint="eastAsia" w:ascii="Calibri" w:hAnsi="Calibri" w:eastAsiaTheme="minorEastAsia"/>
          <w:lang w:eastAsia="zh-CN"/>
        </w:rPr>
      </w:pPr>
      <w:r>
        <w:rPr>
          <w:rFonts w:hint="eastAsia" w:ascii="Calibri" w:hAnsi="Calibri" w:eastAsiaTheme="minorEastAsia"/>
          <w:lang w:eastAsia="zh-CN"/>
        </w:rPr>
        <w:drawing>
          <wp:inline distT="0" distB="0" distL="114300" distR="114300">
            <wp:extent cx="5266690" cy="3185160"/>
            <wp:effectExtent l="0" t="0" r="635" b="5715"/>
            <wp:docPr id="5" name="图片 5" descr="未标题-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未标题-12"/>
                    <pic:cNvPicPr>
                      <a:picLocks noChangeAspect="1"/>
                    </pic:cNvPicPr>
                  </pic:nvPicPr>
                  <pic:blipFill>
                    <a:blip r:embed="rId4"/>
                    <a:stretch>
                      <a:fillRect/>
                    </a:stretch>
                  </pic:blipFill>
                  <pic:spPr>
                    <a:xfrm>
                      <a:off x="0" y="0"/>
                      <a:ext cx="5266690" cy="3185160"/>
                    </a:xfrm>
                    <a:prstGeom prst="rect">
                      <a:avLst/>
                    </a:prstGeom>
                  </pic:spPr>
                </pic:pic>
              </a:graphicData>
            </a:graphic>
          </wp:inline>
        </w:drawing>
      </w:r>
    </w:p>
    <w:p w14:paraId="63D63BBE">
      <w:pPr>
        <w:ind w:firstLine="420" w:firstLineChars="200"/>
        <w:rPr>
          <w:rFonts w:hint="eastAsia" w:ascii="Calibri" w:hAnsi="Calibri" w:eastAsiaTheme="minorEastAsia"/>
          <w:lang w:eastAsia="zh-CN"/>
        </w:rPr>
      </w:pPr>
    </w:p>
    <w:p w14:paraId="2CBECD67">
      <w:pPr>
        <w:ind w:firstLine="420" w:firstLineChars="200"/>
        <w:rPr>
          <w:rFonts w:ascii="Calibri" w:hAnsi="Calibri"/>
        </w:rPr>
      </w:pPr>
      <w:r>
        <w:rPr>
          <w:rFonts w:ascii="Calibri" w:hAnsi="Calibri"/>
        </w:rPr>
        <w:t>从全球玩家分布图看，样本中的玩家呈现出很清晰的“跨大西洋带状集中”：北美+西欧是核心高密度区域。美国“一枝独秀”，明显高出第二梯队国家，体现出其在 PC 游戏生态、支付能力、以及平台渗透率上的综合优势。</w:t>
      </w:r>
    </w:p>
    <w:p w14:paraId="2EDAB90B">
      <w:pPr>
        <w:ind w:firstLine="420" w:firstLineChars="200"/>
        <w:rPr>
          <w:rFonts w:ascii="Calibri" w:hAnsi="Calibri"/>
        </w:rPr>
      </w:pPr>
    </w:p>
    <w:p w14:paraId="17F99F8F">
      <w:pPr>
        <w:ind w:firstLine="420" w:firstLineChars="200"/>
        <w:rPr>
          <w:rFonts w:ascii="Calibri" w:hAnsi="Calibri"/>
        </w:rPr>
      </w:pPr>
      <w:r>
        <w:rPr>
          <w:rFonts w:ascii="Calibri" w:hAnsi="Calibri"/>
        </w:rPr>
        <w:t>欧洲则是“百花齐放”，多个国家共同抬高整体权重：西班牙、英国、法国、德国等共同构成了稳定的高占比板块</w:t>
      </w:r>
      <w:r>
        <w:rPr>
          <w:rFonts w:hint="eastAsia" w:ascii="Calibri" w:hAnsi="Calibri"/>
        </w:rPr>
        <w:t>。</w:t>
      </w:r>
      <w:r>
        <w:rPr>
          <w:rFonts w:ascii="Calibri" w:hAnsi="Calibri"/>
        </w:rPr>
        <w:t>这种格局可以被称为 “多中心市场”：虽然欧洲内部语言区和文化圈的分割很明显，但 Steam 平台在各国的渗透度和玩家活跃度却相对均衡。因此在图上表现为密集但分散的高值点。</w:t>
      </w:r>
    </w:p>
    <w:p w14:paraId="5E6AEC24">
      <w:pPr>
        <w:ind w:firstLine="420" w:firstLineChars="200"/>
        <w:rPr>
          <w:rFonts w:ascii="Calibri" w:hAnsi="Calibri"/>
        </w:rPr>
      </w:pPr>
    </w:p>
    <w:p w14:paraId="46F20DF3">
      <w:pPr>
        <w:ind w:firstLine="420" w:firstLineChars="200"/>
        <w:rPr>
          <w:rFonts w:ascii="Calibri" w:hAnsi="Calibri"/>
        </w:rPr>
      </w:pPr>
      <w:r>
        <w:rPr>
          <w:rFonts w:ascii="Calibri" w:hAnsi="Calibri"/>
        </w:rPr>
        <w:t>在欧洲之外，拉丁美洲出现了非常突出的存在感：巴西</w:t>
      </w:r>
      <w:r>
        <w:rPr>
          <w:rFonts w:hint="eastAsia" w:ascii="Calibri" w:hAnsi="Calibri"/>
        </w:rPr>
        <w:t>、</w:t>
      </w:r>
      <w:r>
        <w:rPr>
          <w:rFonts w:ascii="Calibri" w:hAnsi="Calibri"/>
        </w:rPr>
        <w:t>阿根廷进入头部。这说明 Steam 的用户并不只集中在传统的北美与西欧市场，部分新兴市场同样具备稳定的玩家规模与活跃度。</w:t>
      </w:r>
    </w:p>
    <w:p w14:paraId="2EEE8ECE">
      <w:pPr>
        <w:ind w:firstLine="420" w:firstLineChars="200"/>
        <w:rPr>
          <w:rFonts w:ascii="Calibri" w:hAnsi="Calibri"/>
        </w:rPr>
      </w:pPr>
    </w:p>
    <w:p w14:paraId="5E574DB1">
      <w:pPr>
        <w:ind w:firstLine="420" w:firstLineChars="200"/>
        <w:jc w:val="center"/>
        <w:rPr>
          <w:rFonts w:hint="eastAsia" w:ascii="Calibri" w:hAnsi="Calibri" w:eastAsiaTheme="minorEastAsia"/>
          <w:lang w:eastAsia="zh-CN"/>
        </w:rPr>
      </w:pPr>
      <w:r>
        <w:rPr>
          <w:rFonts w:hint="eastAsia" w:ascii="Calibri" w:hAnsi="Calibri" w:eastAsiaTheme="minorEastAsia"/>
          <w:lang w:eastAsia="zh-CN"/>
        </w:rPr>
        <w:drawing>
          <wp:inline distT="0" distB="0" distL="114300" distR="114300">
            <wp:extent cx="3832225" cy="5488305"/>
            <wp:effectExtent l="0" t="0" r="6350" b="7620"/>
            <wp:docPr id="7" name="图片 7" descr="未标题BA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未标题BAI-1"/>
                    <pic:cNvPicPr>
                      <a:picLocks noChangeAspect="1"/>
                    </pic:cNvPicPr>
                  </pic:nvPicPr>
                  <pic:blipFill>
                    <a:blip r:embed="rId5"/>
                    <a:stretch>
                      <a:fillRect/>
                    </a:stretch>
                  </pic:blipFill>
                  <pic:spPr>
                    <a:xfrm>
                      <a:off x="0" y="0"/>
                      <a:ext cx="3832225" cy="5488305"/>
                    </a:xfrm>
                    <a:prstGeom prst="rect">
                      <a:avLst/>
                    </a:prstGeom>
                  </pic:spPr>
                </pic:pic>
              </a:graphicData>
            </a:graphic>
          </wp:inline>
        </w:drawing>
      </w:r>
    </w:p>
    <w:p w14:paraId="4BD636CC">
      <w:pPr>
        <w:ind w:firstLine="420" w:firstLineChars="200"/>
        <w:rPr>
          <w:rFonts w:ascii="Calibri" w:hAnsi="Calibri"/>
        </w:rPr>
      </w:pPr>
    </w:p>
    <w:p w14:paraId="7401206D">
      <w:pPr>
        <w:ind w:firstLine="420" w:firstLineChars="200"/>
        <w:rPr>
          <w:rFonts w:ascii="Calibri" w:hAnsi="Calibri"/>
        </w:rPr>
      </w:pPr>
      <w:r>
        <w:rPr>
          <w:rFonts w:ascii="Calibri" w:hAnsi="Calibri"/>
        </w:rPr>
        <w:t>从Top 15国家占比图可以看到，样本中玩家份额呈现明显的“头部集中”：</w:t>
      </w:r>
    </w:p>
    <w:p w14:paraId="6A45DA26">
      <w:pPr>
        <w:ind w:firstLine="420" w:firstLineChars="200"/>
        <w:rPr>
          <w:rFonts w:ascii="Calibri" w:hAnsi="Calibri"/>
        </w:rPr>
      </w:pPr>
      <w:r>
        <w:rPr>
          <w:rFonts w:ascii="Calibri" w:hAnsi="Calibri"/>
        </w:rPr>
        <w:t>美国占比最高（约 22.8%），远高于其他国家，体现出北美市场在 Steam 生态中的强势地位。</w:t>
      </w:r>
    </w:p>
    <w:p w14:paraId="14CEDB05">
      <w:pPr>
        <w:ind w:firstLine="420" w:firstLineChars="200"/>
        <w:rPr>
          <w:rFonts w:ascii="Calibri" w:hAnsi="Calibri"/>
        </w:rPr>
      </w:pPr>
      <w:r>
        <w:rPr>
          <w:rFonts w:ascii="Calibri" w:hAnsi="Calibri"/>
        </w:rPr>
        <w:t>第二梯队国家的占比明显回落，但仍保持显著体量：例如西班牙（约 9.74%）、英国（约 9.02%）、法国（约 7.29%）、巴西（约 7.28%）等。</w:t>
      </w:r>
    </w:p>
    <w:p w14:paraId="5EB501EA">
      <w:pPr>
        <w:ind w:firstLine="420" w:firstLineChars="200"/>
        <w:rPr>
          <w:rFonts w:ascii="Calibri" w:hAnsi="Calibri"/>
        </w:rPr>
      </w:pPr>
      <w:r>
        <w:rPr>
          <w:rFonts w:ascii="Calibri" w:hAnsi="Calibri"/>
        </w:rPr>
        <w:t>之后是德国（约 5.05%）、俄罗斯（约 3.32%）、日本（约 3.20%）、阿根廷（约 3.08%）、加拿大（约 3.00%）等国家，构成“稳定的中高占比圈层”。</w:t>
      </w:r>
    </w:p>
    <w:p w14:paraId="70D44E0C">
      <w:pPr>
        <w:ind w:firstLine="420" w:firstLineChars="200"/>
        <w:rPr>
          <w:rFonts w:ascii="Calibri" w:hAnsi="Calibri"/>
        </w:rPr>
      </w:pPr>
      <w:r>
        <w:rPr>
          <w:rFonts w:ascii="Calibri" w:hAnsi="Calibri"/>
        </w:rPr>
        <w:t>这种结构意味着：Steam 玩家并不是均匀分布在全球，而是被少数国家“强力拉动”</w:t>
      </w:r>
      <w:r>
        <w:rPr>
          <w:rFonts w:hint="eastAsia" w:ascii="Calibri" w:hAnsi="Calibri"/>
        </w:rPr>
        <w:t>，</w:t>
      </w:r>
      <w:r>
        <w:rPr>
          <w:rFonts w:ascii="Calibri" w:hAnsi="Calibri"/>
        </w:rPr>
        <w:t>头部国家的变化显著影响整体盘面。Top K国家占比图把这种集中趋势量化出来：Top1美国贡献了约 22.8%</w:t>
      </w:r>
      <w:r>
        <w:rPr>
          <w:rFonts w:hint="eastAsia" w:ascii="Calibri" w:hAnsi="Calibri"/>
        </w:rPr>
        <w:t>，</w:t>
      </w:r>
      <w:r>
        <w:rPr>
          <w:rFonts w:ascii="Calibri" w:hAnsi="Calibri"/>
        </w:rPr>
        <w:t>Top5 累计达到约 56.1%</w:t>
      </w:r>
      <w:r>
        <w:rPr>
          <w:rFonts w:hint="eastAsia" w:ascii="Calibri" w:hAnsi="Calibri"/>
        </w:rPr>
        <w:t>，</w:t>
      </w:r>
      <w:r>
        <w:rPr>
          <w:rFonts w:ascii="Calibri" w:hAnsi="Calibri"/>
        </w:rPr>
        <w:t>Top10 累计约 73.8%</w:t>
      </w:r>
      <w:r>
        <w:rPr>
          <w:rFonts w:hint="eastAsia" w:ascii="Calibri" w:hAnsi="Calibri"/>
        </w:rPr>
        <w:t>，</w:t>
      </w:r>
      <w:r>
        <w:rPr>
          <w:rFonts w:ascii="Calibri" w:hAnsi="Calibri"/>
        </w:rPr>
        <w:t>Top20 累计约 89.7%。</w:t>
      </w:r>
    </w:p>
    <w:p w14:paraId="60735648">
      <w:pPr>
        <w:ind w:firstLine="420" w:firstLineChars="200"/>
        <w:rPr>
          <w:rFonts w:hint="eastAsia" w:ascii="Calibri" w:hAnsi="Calibri"/>
        </w:rPr>
      </w:pPr>
    </w:p>
    <w:p w14:paraId="2898DA0F">
      <w:pPr>
        <w:ind w:firstLine="420" w:firstLineChars="200"/>
        <w:jc w:val="center"/>
        <w:rPr>
          <w:rFonts w:hint="eastAsia" w:ascii="Calibri" w:hAnsi="Calibri" w:eastAsiaTheme="minorEastAsia"/>
          <w:lang w:eastAsia="zh-CN"/>
        </w:rPr>
      </w:pPr>
      <w:r>
        <w:rPr>
          <w:rFonts w:hint="eastAsia" w:ascii="Calibri" w:hAnsi="Calibri" w:eastAsiaTheme="minorEastAsia"/>
          <w:lang w:eastAsia="zh-CN"/>
        </w:rPr>
        <w:drawing>
          <wp:inline distT="0" distB="0" distL="114300" distR="114300">
            <wp:extent cx="3750310" cy="4919980"/>
            <wp:effectExtent l="0" t="0" r="2540" b="4445"/>
            <wp:docPr id="8" name="图片 8" descr="未标题-3B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未标题-3BAI"/>
                    <pic:cNvPicPr>
                      <a:picLocks noChangeAspect="1"/>
                    </pic:cNvPicPr>
                  </pic:nvPicPr>
                  <pic:blipFill>
                    <a:blip r:embed="rId6"/>
                    <a:stretch>
                      <a:fillRect/>
                    </a:stretch>
                  </pic:blipFill>
                  <pic:spPr>
                    <a:xfrm>
                      <a:off x="0" y="0"/>
                      <a:ext cx="3750310" cy="4919980"/>
                    </a:xfrm>
                    <a:prstGeom prst="rect">
                      <a:avLst/>
                    </a:prstGeom>
                  </pic:spPr>
                </pic:pic>
              </a:graphicData>
            </a:graphic>
          </wp:inline>
        </w:drawing>
      </w:r>
    </w:p>
    <w:p w14:paraId="444CABA8">
      <w:pPr>
        <w:rPr>
          <w:rFonts w:ascii="Calibri" w:hAnsi="Calibri"/>
        </w:rPr>
      </w:pPr>
    </w:p>
    <w:p w14:paraId="6EA6B2E9">
      <w:pPr>
        <w:ind w:firstLine="420" w:firstLineChars="200"/>
        <w:rPr>
          <w:rFonts w:ascii="Calibri" w:hAnsi="Calibri"/>
        </w:rPr>
      </w:pPr>
      <w:r>
        <w:rPr>
          <w:rFonts w:ascii="Calibri" w:hAnsi="Calibri"/>
        </w:rPr>
        <w:t>在这份样本数据中，前 20 个国家/地区几乎贡献了九成玩家。这会直接带来两个推论：</w:t>
      </w:r>
      <w:r>
        <w:rPr>
          <w:rFonts w:hint="eastAsia" w:ascii="Calibri" w:hAnsi="Calibri"/>
        </w:rPr>
        <w:t>首先，</w:t>
      </w:r>
      <w:r>
        <w:rPr>
          <w:rFonts w:ascii="Calibri" w:hAnsi="Calibri"/>
        </w:rPr>
        <w:t>Steam 的“全球化”在使用层面并非平均覆盖，而更像多个高密度中心与大片低密度区域结合；</w:t>
      </w:r>
      <w:r>
        <w:rPr>
          <w:rFonts w:hint="eastAsia" w:ascii="Calibri" w:hAnsi="Calibri"/>
        </w:rPr>
        <w:t>其次，</w:t>
      </w:r>
      <w:r>
        <w:rPr>
          <w:rFonts w:ascii="Calibri" w:hAnsi="Calibri"/>
        </w:rPr>
        <w:t>如果要理解平台生态、热门游戏扩散路径、甚至是语言与社区文化差异，看头部国家比看“全球平均”更有意义。</w:t>
      </w:r>
    </w:p>
    <w:p w14:paraId="4A0F487A">
      <w:pPr>
        <w:ind w:firstLine="420" w:firstLineChars="200"/>
        <w:rPr>
          <w:rFonts w:ascii="Calibri" w:hAnsi="Calibri"/>
        </w:rPr>
      </w:pPr>
      <w:r>
        <w:rPr>
          <w:rFonts w:ascii="Calibri" w:hAnsi="Calibri"/>
        </w:rPr>
        <w:t>从</w:t>
      </w:r>
      <w:r>
        <w:rPr>
          <w:rFonts w:hint="eastAsia" w:ascii="Calibri" w:hAnsi="Calibri"/>
        </w:rPr>
        <w:t>大中华地区</w:t>
      </w:r>
      <w:r>
        <w:rPr>
          <w:rFonts w:ascii="Calibri" w:hAnsi="Calibri"/>
        </w:rPr>
        <w:t>玩家占比柱状图可以看到一个反直觉结果：中国大陆占比只有约 0.0294%，而</w:t>
      </w:r>
      <w:r>
        <w:rPr>
          <w:rFonts w:hint="eastAsia" w:ascii="Calibri" w:hAnsi="Calibri"/>
        </w:rPr>
        <w:t>中国</w:t>
      </w:r>
      <w:r>
        <w:rPr>
          <w:rFonts w:ascii="Calibri" w:hAnsi="Calibri"/>
        </w:rPr>
        <w:t>香港占比约 1.3702%，甚至</w:t>
      </w:r>
      <w:r>
        <w:rPr>
          <w:rFonts w:hint="eastAsia" w:ascii="Calibri" w:hAnsi="Calibri"/>
        </w:rPr>
        <w:t>中国</w:t>
      </w:r>
      <w:r>
        <w:rPr>
          <w:rFonts w:ascii="Calibri" w:hAnsi="Calibri"/>
        </w:rPr>
        <w:t>台湾都有约 0.3031%，远高于中国大陆。</w:t>
      </w:r>
    </w:p>
    <w:p w14:paraId="475C4836">
      <w:pPr>
        <w:ind w:firstLine="420" w:firstLineChars="200"/>
        <w:rPr>
          <w:rFonts w:ascii="Calibri" w:hAnsi="Calibri"/>
        </w:rPr>
      </w:pPr>
      <w:r>
        <w:rPr>
          <w:rFonts w:ascii="Calibri" w:hAnsi="Calibri"/>
        </w:rPr>
        <w:t>明明中国大陆的人口基数更加庞大，为何玩家数量却远远比不上香港与台湾地区呢？原因在于网络：中国大陆玩家在 Steam 的“可见度”，会被网络路径与使用习惯显著扭曲。</w:t>
      </w:r>
    </w:p>
    <w:p w14:paraId="57300AED">
      <w:pPr>
        <w:ind w:firstLine="420" w:firstLineChars="200"/>
        <w:rPr>
          <w:rFonts w:ascii="Calibri" w:hAnsi="Calibri"/>
        </w:rPr>
      </w:pPr>
    </w:p>
    <w:p w14:paraId="0F4AE217">
      <w:pPr>
        <w:ind w:firstLine="420" w:firstLineChars="200"/>
        <w:jc w:val="center"/>
        <w:rPr>
          <w:rFonts w:hint="eastAsia" w:ascii="Calibri" w:hAnsi="Calibri" w:eastAsiaTheme="minorEastAsia"/>
          <w:lang w:eastAsia="zh-CN"/>
        </w:rPr>
      </w:pPr>
      <w:r>
        <w:rPr>
          <w:rFonts w:hint="eastAsia" w:ascii="Calibri" w:hAnsi="Calibri" w:eastAsiaTheme="minorEastAsia"/>
          <w:lang w:eastAsia="zh-CN"/>
        </w:rPr>
        <w:drawing>
          <wp:inline distT="0" distB="0" distL="114300" distR="114300">
            <wp:extent cx="3559810" cy="4364990"/>
            <wp:effectExtent l="0" t="0" r="2540" b="6985"/>
            <wp:docPr id="11" name="图片 11" descr="未标题-5B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未标题-5BAI"/>
                    <pic:cNvPicPr>
                      <a:picLocks noChangeAspect="1"/>
                    </pic:cNvPicPr>
                  </pic:nvPicPr>
                  <pic:blipFill>
                    <a:blip r:embed="rId7"/>
                    <a:stretch>
                      <a:fillRect/>
                    </a:stretch>
                  </pic:blipFill>
                  <pic:spPr>
                    <a:xfrm>
                      <a:off x="0" y="0"/>
                      <a:ext cx="3559810" cy="4364990"/>
                    </a:xfrm>
                    <a:prstGeom prst="rect">
                      <a:avLst/>
                    </a:prstGeom>
                  </pic:spPr>
                </pic:pic>
              </a:graphicData>
            </a:graphic>
          </wp:inline>
        </w:drawing>
      </w:r>
    </w:p>
    <w:p w14:paraId="72C47892">
      <w:pPr>
        <w:rPr>
          <w:rFonts w:ascii="Calibri" w:hAnsi="Calibri"/>
        </w:rPr>
      </w:pPr>
    </w:p>
    <w:p w14:paraId="76526A41">
      <w:pPr>
        <w:ind w:firstLine="420" w:firstLineChars="200"/>
        <w:rPr>
          <w:rFonts w:ascii="Calibri" w:hAnsi="Calibri"/>
        </w:rPr>
      </w:pPr>
      <w:r>
        <w:rPr>
          <w:rFonts w:ascii="Calibri" w:hAnsi="Calibri"/>
        </w:rPr>
        <w:t>由于网络与连接稳定性等问题，中国大陆玩家往往难以直接获得顺畅的 Steam 访问体验，绝大多数玩家会借助加速器等工具将出口 IP 指向香港等节点。结果是同一批实际来自中国大陆的玩家，在数据记录的“country”字段里，更可能被归入香港</w:t>
      </w:r>
      <w:r>
        <w:rPr>
          <w:rFonts w:hint="eastAsia" w:ascii="Calibri" w:hAnsi="Calibri"/>
        </w:rPr>
        <w:t>地区</w:t>
      </w:r>
      <w:r>
        <w:rPr>
          <w:rFonts w:ascii="Calibri" w:hAnsi="Calibri"/>
        </w:rPr>
        <w:t>。这也解释了为什么在本样本中：香港的占比异常偏高（高到足以进入全球中上位区间），而中国大陆反而几乎“看不见”。</w:t>
      </w:r>
    </w:p>
    <w:p w14:paraId="52C32B22">
      <w:pPr>
        <w:ind w:firstLine="420" w:firstLineChars="200"/>
        <w:rPr>
          <w:rFonts w:ascii="Calibri" w:hAnsi="Calibri"/>
        </w:rPr>
      </w:pPr>
    </w:p>
    <w:p w14:paraId="245AAA5E">
      <w:pPr>
        <w:jc w:val="center"/>
        <w:rPr>
          <w:rFonts w:ascii="Calibri" w:hAnsi="Calibri"/>
          <w:b/>
          <w:bCs/>
          <w:sz w:val="28"/>
          <w:szCs w:val="28"/>
        </w:rPr>
      </w:pPr>
      <w:r>
        <w:rPr>
          <w:rFonts w:hint="eastAsia" w:ascii="Calibri" w:hAnsi="Calibri"/>
          <w:b/>
          <w:bCs/>
          <w:sz w:val="28"/>
          <w:szCs w:val="28"/>
        </w:rPr>
        <w:t>2025年哪些游戏最受欢迎？</w:t>
      </w:r>
    </w:p>
    <w:p w14:paraId="18EC9DB0">
      <w:pPr>
        <w:rPr>
          <w:rFonts w:ascii="Calibri" w:hAnsi="Calibri"/>
          <w:b/>
          <w:bCs/>
        </w:rPr>
      </w:pPr>
    </w:p>
    <w:p w14:paraId="486A3AAF">
      <w:pPr>
        <w:ind w:firstLine="420" w:firstLineChars="200"/>
        <w:rPr>
          <w:rFonts w:ascii="Calibri" w:hAnsi="Calibri"/>
        </w:rPr>
      </w:pPr>
      <w:r>
        <w:rPr>
          <w:rFonts w:hint="eastAsia" w:ascii="Calibri" w:hAnsi="Calibri"/>
        </w:rPr>
        <w:t>Culture Crave在社交媒体平台公布了2025年Steam新作在线排名，以“同时在线人数峰值”为核心指标，呈现了2025年度最有号召力的12部Steam新作。</w:t>
      </w:r>
    </w:p>
    <w:p w14:paraId="2E5A2BEF">
      <w:pPr>
        <w:ind w:firstLine="420" w:firstLineChars="200"/>
        <w:jc w:val="center"/>
        <w:rPr>
          <w:rFonts w:hint="eastAsia" w:ascii="Calibri" w:hAnsi="Calibri" w:eastAsiaTheme="minorEastAsia"/>
          <w:lang w:eastAsia="zh-CN"/>
        </w:rPr>
      </w:pPr>
      <w:r>
        <w:rPr>
          <w:rFonts w:hint="eastAsia" w:ascii="Calibri" w:hAnsi="Calibri" w:eastAsiaTheme="minorEastAsia"/>
          <w:lang w:eastAsia="zh-CN"/>
        </w:rPr>
        <w:drawing>
          <wp:inline distT="0" distB="0" distL="114300" distR="114300">
            <wp:extent cx="3733165" cy="4845050"/>
            <wp:effectExtent l="0" t="0" r="635" b="3175"/>
            <wp:docPr id="13" name="图片 13" descr="未标题-6B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未标题-6BAI"/>
                    <pic:cNvPicPr>
                      <a:picLocks noChangeAspect="1"/>
                    </pic:cNvPicPr>
                  </pic:nvPicPr>
                  <pic:blipFill>
                    <a:blip r:embed="rId8"/>
                    <a:stretch>
                      <a:fillRect/>
                    </a:stretch>
                  </pic:blipFill>
                  <pic:spPr>
                    <a:xfrm>
                      <a:off x="0" y="0"/>
                      <a:ext cx="3733165" cy="4845050"/>
                    </a:xfrm>
                    <a:prstGeom prst="rect">
                      <a:avLst/>
                    </a:prstGeom>
                  </pic:spPr>
                </pic:pic>
              </a:graphicData>
            </a:graphic>
          </wp:inline>
        </w:drawing>
      </w:r>
    </w:p>
    <w:p w14:paraId="3E3F2B97">
      <w:pPr>
        <w:ind w:firstLine="420" w:firstLineChars="200"/>
        <w:rPr>
          <w:rFonts w:ascii="Calibri" w:hAnsi="Calibri"/>
        </w:rPr>
      </w:pPr>
    </w:p>
    <w:p w14:paraId="18780850">
      <w:pPr>
        <w:ind w:firstLine="420" w:firstLineChars="200"/>
        <w:rPr>
          <w:rFonts w:ascii="Calibri" w:hAnsi="Calibri"/>
        </w:rPr>
      </w:pPr>
      <w:r>
        <w:rPr>
          <w:rFonts w:hint="eastAsia" w:ascii="Calibri" w:hAnsi="Calibri"/>
        </w:rPr>
        <w:t>在这份榜单中，IP续作占据了绝对的主导地位，包揽了前三名，展现了成熟IP对玩家的强大吸引力，其中《怪物猎人：荒野》作为卡普空旗下经典狩猎IP的新作，凭借开放世界玩法与多人协作体验，以约38万同时在线峰值登顶，延续了系列的高人气。同时，《战地 6》《空洞骑士：丝之歌》《艾尔登法环：黑夜君临》等续作也凭借前作积累的口碑，分别以 70万+、55万+、35万+ 的在线峰值跻身前列，成为年度热度核心。</w:t>
      </w:r>
    </w:p>
    <w:p w14:paraId="4FE3B157">
      <w:pPr>
        <w:ind w:firstLine="420" w:firstLineChars="200"/>
        <w:rPr>
          <w:rFonts w:ascii="Calibri" w:hAnsi="Calibri"/>
        </w:rPr>
      </w:pPr>
    </w:p>
    <w:p w14:paraId="6D172CFF">
      <w:pPr>
        <w:ind w:firstLine="420" w:firstLineChars="200"/>
        <w:rPr>
          <w:rFonts w:ascii="Calibri" w:hAnsi="Calibri"/>
        </w:rPr>
      </w:pPr>
      <w:r>
        <w:rPr>
          <w:rFonts w:ascii="Calibri" w:hAnsi="Calibri"/>
        </w:rPr>
        <w:t>这类续作的热度优势，一方面源于玩家对经典世界观与玩法的情感认同，</w:t>
      </w:r>
      <w:r>
        <w:rPr>
          <w:rFonts w:hint="eastAsia" w:ascii="Calibri" w:hAnsi="Calibri"/>
        </w:rPr>
        <w:t>另一方面源于</w:t>
      </w:r>
      <w:r>
        <w:rPr>
          <w:rFonts w:ascii="Calibri" w:hAnsi="Calibri"/>
        </w:rPr>
        <w:t>开发商对系列特色的创新升级</w:t>
      </w:r>
      <w:r>
        <w:rPr>
          <w:rFonts w:hint="eastAsia" w:ascii="Calibri" w:hAnsi="Calibri"/>
        </w:rPr>
        <w:t>。然而</w:t>
      </w:r>
      <w:r>
        <w:rPr>
          <w:rFonts w:ascii="Calibri" w:hAnsi="Calibri"/>
        </w:rPr>
        <w:t>，它们也面临着 “创新与守旧” 的核心挑战</w:t>
      </w:r>
      <w:r>
        <w:rPr>
          <w:rFonts w:hint="eastAsia" w:ascii="Calibri" w:hAnsi="Calibri"/>
        </w:rPr>
        <w:t>，</w:t>
      </w:r>
      <w:r>
        <w:rPr>
          <w:rFonts w:ascii="Calibri" w:hAnsi="Calibri"/>
        </w:rPr>
        <w:t>过度依赖前作框架容易陷入审美疲劳，而大幅颠覆又可能引发老粉丝的抵触，如何在传承与突破之间找到平衡点，成为</w:t>
      </w:r>
      <w:r>
        <w:rPr>
          <w:rFonts w:hint="eastAsia" w:ascii="Calibri" w:hAnsi="Calibri"/>
        </w:rPr>
        <w:t>了</w:t>
      </w:r>
      <w:r>
        <w:rPr>
          <w:rFonts w:ascii="Calibri" w:hAnsi="Calibri"/>
        </w:rPr>
        <w:t>IP续作能否持续领跑的关键。</w:t>
      </w:r>
    </w:p>
    <w:p w14:paraId="2D261D09">
      <w:pPr>
        <w:ind w:firstLine="420" w:firstLineChars="200"/>
        <w:rPr>
          <w:rFonts w:ascii="Calibri" w:hAnsi="Calibri"/>
        </w:rPr>
      </w:pPr>
    </w:p>
    <w:p w14:paraId="2A34B96A">
      <w:pPr>
        <w:ind w:firstLine="420" w:firstLineChars="200"/>
        <w:rPr>
          <w:rFonts w:ascii="Calibri" w:hAnsi="Calibri"/>
        </w:rPr>
      </w:pPr>
      <w:r>
        <w:rPr>
          <w:rFonts w:hint="eastAsia" w:ascii="Calibri" w:hAnsi="Calibri"/>
        </w:rPr>
        <w:t>此外，《ARC突袭者》《一号议程》《回收指令》《分裂虚构》《紧急指令》等原创新作，凭借独特的题材与玩法，在榜单中占据了近半数席位。这些原创新作虽无成熟IP的粉丝基础加持，却凭借内容本身的创新成功突围，不仅在榜单中站稳脚跟，更展现出原创游戏在 Steam 市场中强劲的发展活力与巨大的市场潜力。</w:t>
      </w:r>
    </w:p>
    <w:p w14:paraId="408380D9">
      <w:pPr>
        <w:rPr>
          <w:rFonts w:ascii="Calibri" w:hAnsi="Calibri"/>
        </w:rPr>
      </w:pPr>
    </w:p>
    <w:p w14:paraId="0FF2DC47">
      <w:pPr>
        <w:ind w:firstLine="420" w:firstLineChars="200"/>
        <w:rPr>
          <w:rFonts w:ascii="Calibri" w:hAnsi="Calibri"/>
        </w:rPr>
      </w:pPr>
      <w:r>
        <w:rPr>
          <w:rFonts w:hint="eastAsia" w:ascii="Calibri" w:hAnsi="Calibri"/>
        </w:rPr>
        <w:t>从不同游戏类型的营收同比增量中，我们得以窥见其中的市场增长密码。</w:t>
      </w:r>
    </w:p>
    <w:p w14:paraId="72F9424B">
      <w:pPr>
        <w:ind w:firstLine="420" w:firstLineChars="200"/>
        <w:rPr>
          <w:rFonts w:ascii="Calibri" w:hAnsi="Calibri"/>
        </w:rPr>
      </w:pPr>
    </w:p>
    <w:p w14:paraId="5F71216B">
      <w:pPr>
        <w:ind w:firstLine="420" w:firstLineChars="200"/>
        <w:rPr>
          <w:rFonts w:ascii="Calibri" w:hAnsi="Calibri"/>
        </w:rPr>
      </w:pPr>
      <w:r>
        <w:rPr>
          <w:rFonts w:hint="eastAsia" w:ascii="Calibri" w:hAnsi="Calibri"/>
        </w:rPr>
        <w:t>从游戏标签来看，主流赛道的表现依旧稳健。拟真(Realistic)标签以11.76亿美元居于榜首，同比增长超过35%，这主要得益于《战地6》等3A大作的强劲表现，紧随其后的动作(Action)、第一人称射击(FPS)等标签，营收增量均突破10亿美元，彰显着高预算、大制作的动作射击类游戏在Steam市场依旧保持着统治地位。</w:t>
      </w:r>
    </w:p>
    <w:p w14:paraId="121BEE8D">
      <w:pPr>
        <w:ind w:firstLine="420" w:firstLineChars="200"/>
        <w:rPr>
          <w:rFonts w:ascii="Calibri" w:hAnsi="Calibri"/>
        </w:rPr>
      </w:pPr>
    </w:p>
    <w:p w14:paraId="549B412E">
      <w:pPr>
        <w:ind w:firstLine="420" w:firstLineChars="200"/>
        <w:rPr>
          <w:rFonts w:hint="eastAsia" w:ascii="Calibri" w:hAnsi="Calibri"/>
        </w:rPr>
      </w:pPr>
      <w:r>
        <w:rPr>
          <w:rFonts w:hint="eastAsia" w:ascii="Calibri" w:hAnsi="Calibri"/>
        </w:rPr>
        <w:t>除此之外，可爱(Cute)标签以7.02万美元的营收增量，80%的同比增速成为市场的一匹黑马。这些游戏凭借低门槛的操作要求以及治愈可爱的清新画风吸引了大量的休闲用户，打破了 Steam 市场长期以来被硬核动作射击主导的刻板印象。</w:t>
      </w:r>
    </w:p>
    <w:p w14:paraId="088EDA2C">
      <w:pPr>
        <w:ind w:firstLine="420" w:firstLineChars="200"/>
        <w:rPr>
          <w:rFonts w:hint="eastAsia" w:ascii="Calibri" w:hAnsi="Calibri"/>
        </w:rPr>
      </w:pPr>
    </w:p>
    <w:p w14:paraId="6320771F">
      <w:pPr>
        <w:ind w:firstLine="420" w:firstLineChars="200"/>
        <w:jc w:val="center"/>
        <w:rPr>
          <w:rFonts w:hint="eastAsia" w:ascii="Calibri" w:hAnsi="Calibri" w:eastAsiaTheme="minorEastAsia"/>
          <w:lang w:eastAsia="zh-CN"/>
        </w:rPr>
      </w:pPr>
      <w:r>
        <w:rPr>
          <w:rFonts w:hint="eastAsia" w:ascii="Calibri" w:hAnsi="Calibri" w:eastAsiaTheme="minorEastAsia"/>
          <w:lang w:eastAsia="zh-CN"/>
        </w:rPr>
        <w:drawing>
          <wp:inline distT="0" distB="0" distL="114300" distR="114300">
            <wp:extent cx="3818255" cy="5276215"/>
            <wp:effectExtent l="0" t="0" r="1270" b="635"/>
            <wp:docPr id="14" name="图片 14" descr="未标题-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未标题-13"/>
                    <pic:cNvPicPr>
                      <a:picLocks noChangeAspect="1"/>
                    </pic:cNvPicPr>
                  </pic:nvPicPr>
                  <pic:blipFill>
                    <a:blip r:embed="rId9"/>
                    <a:stretch>
                      <a:fillRect/>
                    </a:stretch>
                  </pic:blipFill>
                  <pic:spPr>
                    <a:xfrm>
                      <a:off x="0" y="0"/>
                      <a:ext cx="3818255" cy="5276215"/>
                    </a:xfrm>
                    <a:prstGeom prst="rect">
                      <a:avLst/>
                    </a:prstGeom>
                  </pic:spPr>
                </pic:pic>
              </a:graphicData>
            </a:graphic>
          </wp:inline>
        </w:drawing>
      </w:r>
    </w:p>
    <w:p w14:paraId="223EBF59">
      <w:pPr>
        <w:ind w:firstLine="420" w:firstLineChars="200"/>
        <w:rPr>
          <w:rFonts w:ascii="Calibri" w:hAnsi="Calibri"/>
        </w:rPr>
      </w:pPr>
    </w:p>
    <w:p w14:paraId="5C3F780C">
      <w:pPr>
        <w:ind w:firstLine="420" w:firstLineChars="200"/>
        <w:rPr>
          <w:rFonts w:ascii="Calibri" w:hAnsi="Calibri"/>
        </w:rPr>
      </w:pPr>
      <w:r>
        <w:rPr>
          <w:rFonts w:hint="eastAsia" w:ascii="Calibri" w:hAnsi="Calibri"/>
        </w:rPr>
        <w:t>2025年，独立游戏在steam平台上的表现依旧十分强劲，贡献了超过25%的平台总营收。</w:t>
      </w:r>
    </w:p>
    <w:p w14:paraId="09ED3F7A">
      <w:pPr>
        <w:ind w:firstLine="420" w:firstLineChars="200"/>
        <w:rPr>
          <w:rFonts w:ascii="Calibri" w:hAnsi="Calibri"/>
        </w:rPr>
      </w:pPr>
    </w:p>
    <w:p w14:paraId="26DD030F">
      <w:pPr>
        <w:ind w:firstLine="420" w:firstLineChars="200"/>
        <w:rPr>
          <w:rFonts w:ascii="Calibri" w:hAnsi="Calibri"/>
        </w:rPr>
      </w:pPr>
      <w:r>
        <w:rPr>
          <w:rFonts w:hint="eastAsia" w:ascii="Calibri" w:hAnsi="Calibri"/>
        </w:rPr>
        <w:t>在独立游戏畅销榜中，《Schedule I》 以超过1.5亿美元的营收成为2025年度最成功的独立作品。这款由澳大利亚独立工作室 TVGS 开发的开放世界模拟经营游戏，以独特的地下产业运营为核心题材，融合策略管理与沉浸式叙事，上线后峰值在线人数突破41万，在全球范围内收获海量玩家与极高热度。</w:t>
      </w:r>
    </w:p>
    <w:p w14:paraId="5797456D">
      <w:pPr>
        <w:ind w:firstLine="420" w:firstLineChars="200"/>
        <w:rPr>
          <w:rFonts w:ascii="Calibri" w:hAnsi="Calibri"/>
        </w:rPr>
      </w:pPr>
      <w:r>
        <w:rPr>
          <w:rFonts w:hint="eastAsia" w:ascii="Calibri" w:hAnsi="Calibri"/>
        </w:rPr>
        <w:t>此外，《R.E.P.O.》《PEAK》《空洞骑士：丝之歌》《逃离鸭科夫》等作品同样表现亮眼，凭借差异化题材、创新玩法与高完成度，接连斩获千万乃至上亿级营收，共同撑起独立游戏市场的繁荣格局。</w:t>
      </w:r>
    </w:p>
    <w:p w14:paraId="6DA8DA00">
      <w:pPr>
        <w:ind w:firstLine="420" w:firstLineChars="200"/>
        <w:rPr>
          <w:rFonts w:ascii="Calibri" w:hAnsi="Calibri"/>
        </w:rPr>
      </w:pPr>
      <w:r>
        <w:rPr>
          <w:rFonts w:hint="eastAsia" w:ascii="Calibri" w:hAnsi="Calibri"/>
        </w:rPr>
        <w:t>可以说，2025 年独立游戏已不再是市场配角，而是以强劲实力丰富 Steam 生态，注入活力的重要力量。</w:t>
      </w:r>
    </w:p>
    <w:p w14:paraId="01C01210">
      <w:pPr>
        <w:ind w:firstLine="420" w:firstLineChars="200"/>
        <w:rPr>
          <w:rFonts w:ascii="Calibri" w:hAnsi="Calibri"/>
        </w:rPr>
      </w:pPr>
    </w:p>
    <w:p w14:paraId="40819E32">
      <w:pPr>
        <w:ind w:firstLine="420" w:firstLineChars="200"/>
        <w:rPr>
          <w:rFonts w:ascii="Calibri" w:hAnsi="Calibri"/>
        </w:rPr>
      </w:pPr>
      <w:r>
        <w:rPr>
          <w:rFonts w:hint="eastAsia" w:ascii="Calibri" w:hAnsi="Calibri"/>
        </w:rPr>
        <w:drawing>
          <wp:inline distT="0" distB="0" distL="114300" distR="114300">
            <wp:extent cx="5271770" cy="2994660"/>
            <wp:effectExtent l="0" t="0" r="5080" b="5715"/>
            <wp:docPr id="3" name="图片 3" descr="屏幕截图 2026-02-10 151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6-02-10 151412"/>
                    <pic:cNvPicPr>
                      <a:picLocks noChangeAspect="1"/>
                    </pic:cNvPicPr>
                  </pic:nvPicPr>
                  <pic:blipFill>
                    <a:blip r:embed="rId10"/>
                    <a:stretch>
                      <a:fillRect/>
                    </a:stretch>
                  </pic:blipFill>
                  <pic:spPr>
                    <a:xfrm>
                      <a:off x="0" y="0"/>
                      <a:ext cx="5271770" cy="2994660"/>
                    </a:xfrm>
                    <a:prstGeom prst="rect">
                      <a:avLst/>
                    </a:prstGeom>
                  </pic:spPr>
                </pic:pic>
              </a:graphicData>
            </a:graphic>
          </wp:inline>
        </w:drawing>
      </w:r>
    </w:p>
    <w:p w14:paraId="479EA85A">
      <w:pPr>
        <w:pStyle w:val="2"/>
        <w:ind w:firstLine="400" w:firstLineChars="200"/>
        <w:jc w:val="center"/>
        <w:rPr>
          <w:rFonts w:ascii="Calibri" w:hAnsi="Calibri"/>
        </w:rPr>
      </w:pPr>
      <w:r>
        <w:rPr>
          <w:rFonts w:ascii="Calibri" w:hAnsi="Calibri"/>
        </w:rPr>
        <w:t xml:space="preserve">图 </w:t>
      </w:r>
      <w:r>
        <w:rPr>
          <w:rFonts w:hint="eastAsia" w:ascii="Calibri" w:hAnsi="Calibri"/>
          <w:lang w:val="en-US" w:eastAsia="zh-CN"/>
        </w:rPr>
        <w:t xml:space="preserve">1 </w:t>
      </w:r>
      <w:r>
        <w:rPr>
          <w:rFonts w:hint="eastAsia" w:ascii="Calibri" w:hAnsi="Calibri"/>
        </w:rPr>
        <w:t xml:space="preserve"> 2025 年 Steam 独立游戏畅销榜 来源：ALINEA ANALYTICS</w:t>
      </w:r>
    </w:p>
    <w:p w14:paraId="2CAD5A6A">
      <w:pPr>
        <w:ind w:firstLine="420" w:firstLineChars="200"/>
        <w:rPr>
          <w:rFonts w:ascii="Calibri" w:hAnsi="Calibri"/>
        </w:rPr>
      </w:pPr>
    </w:p>
    <w:p w14:paraId="5BF95653">
      <w:pPr>
        <w:ind w:firstLine="420" w:firstLineChars="200"/>
        <w:rPr>
          <w:rFonts w:ascii="Calibri" w:hAnsi="Calibri"/>
        </w:rPr>
      </w:pPr>
    </w:p>
    <w:p w14:paraId="077195DB">
      <w:pPr>
        <w:ind w:firstLine="420" w:firstLineChars="200"/>
        <w:rPr>
          <w:rFonts w:ascii="Calibri" w:hAnsi="Calibri"/>
        </w:rPr>
      </w:pPr>
      <w:r>
        <w:rPr>
          <w:rFonts w:ascii="Calibri" w:hAnsi="Calibri"/>
        </w:rPr>
        <w:t>在游戏行业，一款作品的命运往往在发售后的几周内被重新书写。</w:t>
      </w:r>
      <w:r>
        <w:rPr>
          <w:rFonts w:hint="eastAsia" w:ascii="Calibri" w:hAnsi="Calibri"/>
        </w:rPr>
        <w:t>以</w:t>
      </w:r>
      <w:r>
        <w:rPr>
          <w:rFonts w:ascii="Calibri" w:hAnsi="Calibri"/>
        </w:rPr>
        <w:t>《邦戈猫》与《席德・梅尔的文明 VII》的在线玩家数据</w:t>
      </w:r>
      <w:r>
        <w:rPr>
          <w:rFonts w:hint="eastAsia" w:ascii="Calibri" w:hAnsi="Calibri"/>
        </w:rPr>
        <w:t>为例</w:t>
      </w:r>
      <w:r>
        <w:rPr>
          <w:rFonts w:ascii="Calibri" w:hAnsi="Calibri"/>
        </w:rPr>
        <w:t>，两条截然不同的增长曲线清晰地揭示了一个被反复验证的行业真相：玩家口碑，才是决定游戏生命力</w:t>
      </w:r>
      <w:r>
        <w:rPr>
          <w:rFonts w:hint="eastAsia" w:ascii="Calibri" w:hAnsi="Calibri"/>
        </w:rPr>
        <w:t>的根本</w:t>
      </w:r>
      <w:r>
        <w:rPr>
          <w:rFonts w:ascii="Calibri" w:hAnsi="Calibri"/>
        </w:rPr>
        <w:t>力量。</w:t>
      </w:r>
    </w:p>
    <w:p w14:paraId="2B8EB506">
      <w:pPr>
        <w:ind w:firstLine="420" w:firstLineChars="200"/>
        <w:rPr>
          <w:rFonts w:ascii="Calibri" w:hAnsi="Calibri"/>
        </w:rPr>
      </w:pPr>
    </w:p>
    <w:p w14:paraId="1CC35F14">
      <w:pPr>
        <w:ind w:firstLine="420" w:firstLineChars="200"/>
        <w:rPr>
          <w:rFonts w:ascii="Calibri" w:hAnsi="Calibri"/>
        </w:rPr>
      </w:pPr>
      <w:r>
        <w:rPr>
          <w:rFonts w:ascii="Calibri" w:hAnsi="Calibri"/>
        </w:rPr>
        <w:t>《邦戈猫》</w:t>
      </w:r>
      <w:r>
        <w:rPr>
          <w:rFonts w:hint="eastAsia" w:ascii="Calibri" w:hAnsi="Calibri"/>
        </w:rPr>
        <w:t>这款好评率高达 96.08% 的独立游戏并未陷入“首周即巅峰”的传统困境，而是随着好评的发酵不断攀升，其在线玩家数从</w:t>
      </w:r>
      <w:r>
        <w:rPr>
          <w:rFonts w:hint="eastAsia" w:ascii="Calibri" w:hAnsi="Calibri"/>
          <w:highlight w:val="yellow"/>
        </w:rPr>
        <w:t>发售前一周的约</w:t>
      </w:r>
      <w:r>
        <w:rPr>
          <w:rFonts w:ascii="Calibri" w:hAnsi="Calibri"/>
          <w:highlight w:val="yellow"/>
        </w:rPr>
        <w:t>2.2</w:t>
      </w:r>
      <w:r>
        <w:rPr>
          <w:rFonts w:hint="eastAsia" w:ascii="Calibri" w:hAnsi="Calibri"/>
          <w:highlight w:val="yellow"/>
        </w:rPr>
        <w:t>万，</w:t>
      </w:r>
      <w:r>
        <w:rPr>
          <w:rFonts w:hint="eastAsia" w:ascii="Calibri" w:hAnsi="Calibri"/>
        </w:rPr>
        <w:t>一路飙升至第六周的近 18万，实现了近8倍的增长。</w:t>
      </w:r>
    </w:p>
    <w:p w14:paraId="0E234914">
      <w:pPr>
        <w:ind w:firstLine="420" w:firstLineChars="200"/>
        <w:rPr>
          <w:rFonts w:ascii="Calibri" w:hAnsi="Calibri"/>
        </w:rPr>
      </w:pPr>
    </w:p>
    <w:p w14:paraId="7AB72A53">
      <w:pPr>
        <w:ind w:firstLine="420" w:firstLineChars="200"/>
        <w:rPr>
          <w:rFonts w:ascii="Calibri" w:hAnsi="Calibri"/>
        </w:rPr>
      </w:pPr>
      <w:r>
        <w:rPr>
          <w:rFonts w:hint="eastAsia" w:ascii="Calibri" w:hAnsi="Calibri"/>
        </w:rPr>
        <w:t>而《席德・梅尔的文明 VII》则与之形成鲜明对比，其在发售首周迎来了约8.5万的在线峰值，但仅 48.06% 的好评率迅速浇灭了玩家热情，从第二周开始，在线玩家数便一路走低，到第六周已不足2.5万。</w:t>
      </w:r>
    </w:p>
    <w:p w14:paraId="5FDFBCD8">
      <w:pPr>
        <w:ind w:firstLine="420" w:firstLineChars="200"/>
        <w:rPr>
          <w:rFonts w:ascii="Calibri" w:hAnsi="Calibri"/>
        </w:rPr>
      </w:pPr>
    </w:p>
    <w:p w14:paraId="255C8CB4">
      <w:pPr>
        <w:ind w:firstLine="420" w:firstLineChars="200"/>
        <w:rPr>
          <w:rFonts w:ascii="Calibri" w:hAnsi="Calibri"/>
        </w:rPr>
      </w:pPr>
      <w:r>
        <w:rPr>
          <w:rFonts w:hint="eastAsia" w:ascii="Calibri" w:hAnsi="Calibri"/>
        </w:rPr>
        <w:t>两款游戏截然不同的命运验证了Steam生态的本质是内容为王，无论是什么题材的游戏，最终决定生死的都是其本身的品质和乐趣。前期营销或许能带来短暂的热度，但只有用心的作品才能最终留住用户。</w:t>
      </w:r>
    </w:p>
    <w:p w14:paraId="6A8E8DE2">
      <w:pPr>
        <w:ind w:firstLine="420" w:firstLineChars="200"/>
        <w:rPr>
          <w:rFonts w:ascii="Calibri" w:hAnsi="Calibri"/>
        </w:rPr>
      </w:pPr>
    </w:p>
    <w:p w14:paraId="79E615A7">
      <w:pPr>
        <w:ind w:firstLine="420" w:firstLineChars="200"/>
        <w:rPr>
          <w:rFonts w:ascii="Calibri" w:hAnsi="Calibri"/>
        </w:rPr>
      </w:pPr>
    </w:p>
    <w:p w14:paraId="0AD99FDB">
      <w:pPr>
        <w:ind w:firstLine="422" w:firstLineChars="200"/>
        <w:jc w:val="center"/>
        <w:rPr>
          <w:rFonts w:hint="eastAsia" w:ascii="Calibri" w:hAnsi="Calibri" w:eastAsiaTheme="minorEastAsia"/>
          <w:b/>
          <w:bCs/>
          <w:lang w:eastAsia="zh-CN"/>
        </w:rPr>
      </w:pPr>
      <w:r>
        <w:rPr>
          <w:rFonts w:hint="eastAsia" w:ascii="Calibri" w:hAnsi="Calibri" w:eastAsiaTheme="minorEastAsia"/>
          <w:b/>
          <w:bCs/>
          <w:lang w:eastAsia="zh-CN"/>
        </w:rPr>
        <w:drawing>
          <wp:inline distT="0" distB="0" distL="114300" distR="114300">
            <wp:extent cx="3703320" cy="5112385"/>
            <wp:effectExtent l="0" t="0" r="1905" b="2540"/>
            <wp:docPr id="15" name="图片 15" descr="未标题-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未标题-14(1)"/>
                    <pic:cNvPicPr>
                      <a:picLocks noChangeAspect="1"/>
                    </pic:cNvPicPr>
                  </pic:nvPicPr>
                  <pic:blipFill>
                    <a:blip r:embed="rId11"/>
                    <a:stretch>
                      <a:fillRect/>
                    </a:stretch>
                  </pic:blipFill>
                  <pic:spPr>
                    <a:xfrm>
                      <a:off x="0" y="0"/>
                      <a:ext cx="3703320" cy="5112385"/>
                    </a:xfrm>
                    <a:prstGeom prst="rect">
                      <a:avLst/>
                    </a:prstGeom>
                  </pic:spPr>
                </pic:pic>
              </a:graphicData>
            </a:graphic>
          </wp:inline>
        </w:drawing>
      </w:r>
    </w:p>
    <w:p w14:paraId="77E90AFB">
      <w:pPr>
        <w:rPr>
          <w:rFonts w:ascii="Calibri" w:hAnsi="Calibri"/>
          <w:b/>
          <w:bCs/>
          <w:sz w:val="28"/>
          <w:szCs w:val="28"/>
        </w:rPr>
      </w:pPr>
    </w:p>
    <w:p w14:paraId="077B3543">
      <w:pPr>
        <w:ind w:firstLine="562" w:firstLineChars="200"/>
        <w:jc w:val="center"/>
        <w:rPr>
          <w:rFonts w:ascii="Calibri" w:hAnsi="Calibri"/>
          <w:b/>
          <w:bCs/>
          <w:sz w:val="28"/>
          <w:szCs w:val="28"/>
        </w:rPr>
      </w:pPr>
      <w:r>
        <w:rPr>
          <w:rFonts w:hint="eastAsia" w:ascii="Calibri" w:hAnsi="Calibri"/>
          <w:b/>
          <w:bCs/>
          <w:sz w:val="28"/>
          <w:szCs w:val="28"/>
        </w:rPr>
        <w:t>地区差异、价格折扣与</w:t>
      </w:r>
      <w:r>
        <w:rPr>
          <w:rFonts w:hint="eastAsia" w:ascii="Calibri" w:hAnsi="Calibri"/>
          <w:b/>
          <w:bCs/>
          <w:sz w:val="28"/>
          <w:szCs w:val="28"/>
          <w:highlight w:val="yellow"/>
        </w:rPr>
        <w:t>时间演化</w:t>
      </w:r>
    </w:p>
    <w:p w14:paraId="1CB71047">
      <w:pPr>
        <w:ind w:firstLine="420" w:firstLineChars="200"/>
        <w:rPr>
          <w:rFonts w:ascii="Calibri" w:hAnsi="Calibri"/>
        </w:rPr>
      </w:pPr>
    </w:p>
    <w:p w14:paraId="0CA84C80">
      <w:pPr>
        <w:ind w:firstLine="422" w:firstLineChars="200"/>
        <w:rPr>
          <w:rFonts w:ascii="Calibri" w:hAnsi="Calibri"/>
          <w:b/>
          <w:bCs/>
        </w:rPr>
      </w:pPr>
    </w:p>
    <w:p w14:paraId="2F8B7CEE">
      <w:pPr>
        <w:ind w:firstLine="420" w:firstLineChars="200"/>
        <w:rPr>
          <w:rFonts w:ascii="Calibri" w:hAnsi="Calibri"/>
        </w:rPr>
      </w:pPr>
      <w:r>
        <w:rPr>
          <w:rFonts w:ascii="Calibri" w:hAnsi="Calibri"/>
        </w:rPr>
        <w:t>游戏市场并不是一个同质化的空间，不同地区玩家在游戏类型、玩法机制与内容审美上的偏好呈现出显著差异。</w:t>
      </w:r>
    </w:p>
    <w:p w14:paraId="1544734E">
      <w:pPr>
        <w:ind w:firstLine="420" w:firstLineChars="200"/>
        <w:rPr>
          <w:rFonts w:ascii="Calibri" w:hAnsi="Calibri"/>
        </w:rPr>
      </w:pPr>
    </w:p>
    <w:p w14:paraId="7E083DB1">
      <w:pPr>
        <w:ind w:firstLine="420" w:firstLineChars="200"/>
        <w:rPr>
          <w:rFonts w:ascii="Calibri" w:hAnsi="Calibri"/>
        </w:rPr>
      </w:pPr>
      <w:r>
        <w:rPr>
          <w:rFonts w:ascii="Calibri" w:hAnsi="Calibri"/>
        </w:rPr>
        <w:t>Steam用户在游戏类型上的总体取向，已经与传统主机平台形成区隔。多项行业统计与研究指出，Steam用户的游戏时间中，约 58% 集中于PVE或非强对抗型游戏，包括单机叙事类、合作向玩法、模拟经营与沙盒类作品,且Steam用户对PVE游戏的兴趣自2021年起就从47%逐年递增。这一比例显著高于以竞技和对抗体验为核心卖点的主机平台，在非对抗性游戏上PlayStation玩家为42%，Xbox玩家为41%。</w:t>
      </w:r>
    </w:p>
    <w:p w14:paraId="765D4480">
      <w:pPr>
        <w:ind w:firstLine="420" w:firstLineChars="200"/>
        <w:rPr>
          <w:rFonts w:ascii="Calibri" w:hAnsi="Calibri"/>
        </w:rPr>
      </w:pPr>
    </w:p>
    <w:p w14:paraId="7319C747">
      <w:pPr>
        <w:ind w:firstLine="420" w:firstLineChars="200"/>
        <w:rPr>
          <w:rFonts w:ascii="Calibri" w:hAnsi="Calibri"/>
        </w:rPr>
      </w:pPr>
      <w:r>
        <w:rPr>
          <w:rFonts w:ascii="Calibri" w:hAnsi="Calibri"/>
        </w:rPr>
        <w:t>在此基础上，不同地区玩家在偏好表达方式与接受机制上仍存在差异。部分学术研究指出，</w:t>
      </w:r>
      <w:r>
        <w:rPr>
          <w:rFonts w:hint="eastAsia" w:ascii="Calibri" w:hAnsi="Calibri"/>
        </w:rPr>
        <w:t>在</w:t>
      </w:r>
      <w:r>
        <w:rPr>
          <w:rFonts w:ascii="Calibri" w:hAnsi="Calibri"/>
        </w:rPr>
        <w:t>用户评价评分中</w:t>
      </w:r>
      <w:r>
        <w:rPr>
          <w:rFonts w:hint="eastAsia" w:ascii="Calibri" w:hAnsi="Calibri"/>
        </w:rPr>
        <w:t>，</w:t>
      </w:r>
      <w:r>
        <w:rPr>
          <w:rFonts w:ascii="Calibri" w:hAnsi="Calibri"/>
        </w:rPr>
        <w:t>东西方</w:t>
      </w:r>
      <w:r>
        <w:rPr>
          <w:rFonts w:hint="eastAsia" w:ascii="Calibri" w:hAnsi="Calibri"/>
        </w:rPr>
        <w:t>存在</w:t>
      </w:r>
      <w:r>
        <w:rPr>
          <w:rFonts w:ascii="Calibri" w:hAnsi="Calibri"/>
        </w:rPr>
        <w:t>明显的差距：欧洲和拉丁美洲等地区主要表现出更高的用户评价评分，而东亚地区尤其是中国、韩国和日本</w:t>
      </w:r>
      <w:r>
        <w:rPr>
          <w:rFonts w:hint="eastAsia" w:ascii="Calibri" w:hAnsi="Calibri"/>
        </w:rPr>
        <w:t>，</w:t>
      </w:r>
      <w:r>
        <w:rPr>
          <w:rFonts w:ascii="Calibri" w:hAnsi="Calibri"/>
        </w:rPr>
        <w:t>则持续保持较低的分数。</w:t>
      </w:r>
    </w:p>
    <w:p w14:paraId="3EFED479">
      <w:pPr>
        <w:ind w:firstLine="420" w:firstLineChars="200"/>
        <w:rPr>
          <w:rFonts w:ascii="Calibri" w:hAnsi="Calibri"/>
        </w:rPr>
      </w:pPr>
    </w:p>
    <w:p w14:paraId="5129EC2A">
      <w:pPr>
        <w:ind w:firstLine="420" w:firstLineChars="200"/>
        <w:rPr>
          <w:rFonts w:ascii="Calibri" w:hAnsi="Calibri"/>
        </w:rPr>
      </w:pPr>
      <w:r>
        <w:rPr>
          <w:rFonts w:ascii="Calibri" w:hAnsi="Calibri"/>
        </w:rPr>
        <w:t>进一步讲，东亚地区玩家在评价中更倾向于使用情绪强度较高的表达，而欧美玩家的评论更偏向功能性与理性描述。这种差异会影响游戏在社区中的传播效率与可见度，从而间接放大或削弱特定类型游戏的市场表现。</w:t>
      </w:r>
    </w:p>
    <w:p w14:paraId="006CCD92">
      <w:pPr>
        <w:rPr>
          <w:rFonts w:ascii="Calibri" w:hAnsi="Calibri"/>
        </w:rPr>
      </w:pPr>
    </w:p>
    <w:p w14:paraId="72B99649">
      <w:pPr>
        <w:jc w:val="center"/>
        <w:rPr>
          <w:rFonts w:hint="eastAsia" w:ascii="Calibri" w:hAnsi="Calibri" w:eastAsiaTheme="minorEastAsia"/>
          <w:lang w:eastAsia="zh-CN"/>
        </w:rPr>
      </w:pPr>
      <w:r>
        <w:rPr>
          <w:rFonts w:hint="eastAsia" w:ascii="Calibri" w:hAnsi="Calibri" w:eastAsiaTheme="minorEastAsia"/>
          <w:lang w:eastAsia="zh-CN"/>
        </w:rPr>
        <w:drawing>
          <wp:inline distT="0" distB="0" distL="114300" distR="114300">
            <wp:extent cx="5261610" cy="2985770"/>
            <wp:effectExtent l="0" t="0" r="5715" b="5080"/>
            <wp:docPr id="18" name="图片 18" descr="9_不同地区玩家均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_不同地区玩家均值"/>
                    <pic:cNvPicPr>
                      <a:picLocks noChangeAspect="1"/>
                    </pic:cNvPicPr>
                  </pic:nvPicPr>
                  <pic:blipFill>
                    <a:blip r:embed="rId12"/>
                    <a:stretch>
                      <a:fillRect/>
                    </a:stretch>
                  </pic:blipFill>
                  <pic:spPr>
                    <a:xfrm>
                      <a:off x="0" y="0"/>
                      <a:ext cx="5261610" cy="2985770"/>
                    </a:xfrm>
                    <a:prstGeom prst="rect">
                      <a:avLst/>
                    </a:prstGeom>
                  </pic:spPr>
                </pic:pic>
              </a:graphicData>
            </a:graphic>
          </wp:inline>
        </w:drawing>
      </w:r>
    </w:p>
    <w:p w14:paraId="69171B60">
      <w:pPr>
        <w:ind w:firstLine="420" w:firstLineChars="200"/>
        <w:rPr>
          <w:rFonts w:ascii="Calibri" w:hAnsi="Calibri"/>
        </w:rPr>
      </w:pPr>
      <w:r>
        <w:rPr>
          <w:rFonts w:ascii="Calibri" w:hAnsi="Calibri"/>
        </w:rPr>
        <w:t>需要说明的是，目前尚不存在公开的、按国家或地区系统划分的 Steam 玩家类型偏好数据库。相关分析通常依赖 SteamDB 地区排行榜或付费数据服务进行补充，因此本结论侧重于趋势判断，而非精确的地区量化比较。</w:t>
      </w:r>
    </w:p>
    <w:p w14:paraId="1DD960E8">
      <w:pPr>
        <w:rPr>
          <w:rFonts w:ascii="Calibri" w:hAnsi="Calibri"/>
          <w:b/>
          <w:bCs/>
          <w:sz w:val="24"/>
        </w:rPr>
      </w:pPr>
    </w:p>
    <w:p w14:paraId="37676000">
      <w:pPr>
        <w:ind w:firstLine="420" w:firstLineChars="200"/>
        <w:rPr>
          <w:rFonts w:ascii="Calibri" w:hAnsi="Calibri"/>
        </w:rPr>
      </w:pPr>
      <w:r>
        <w:rPr>
          <w:rFonts w:ascii="Calibri" w:hAnsi="Calibri"/>
        </w:rPr>
        <w:t>不同地域玩家对游戏的选择与当地的经济实力也有着很大的关联。</w:t>
      </w:r>
    </w:p>
    <w:p w14:paraId="13DAB0ED">
      <w:pPr>
        <w:ind w:firstLine="420" w:firstLineChars="200"/>
        <w:rPr>
          <w:rFonts w:ascii="Calibri" w:hAnsi="Calibri"/>
        </w:rPr>
      </w:pPr>
      <w:r>
        <w:rPr>
          <w:rFonts w:ascii="Calibri" w:hAnsi="Calibri"/>
        </w:rPr>
        <w:tab/>
      </w:r>
    </w:p>
    <w:p w14:paraId="47C22E2B">
      <w:pPr>
        <w:ind w:firstLine="420" w:firstLineChars="200"/>
        <w:rPr>
          <w:rFonts w:ascii="Calibri" w:hAnsi="Calibri"/>
        </w:rPr>
      </w:pPr>
      <w:r>
        <w:rPr>
          <w:rFonts w:ascii="Calibri" w:hAnsi="Calibri"/>
        </w:rPr>
        <w:t>统计显示，近年新作的平均首发价格从约 21.80美元小幅下降至 21.41 美元，变化幅度有限。故可以推出，Steam 新发游戏的首发价格并未出现明显上移。</w:t>
      </w:r>
    </w:p>
    <w:p w14:paraId="7F71F8B1">
      <w:pPr>
        <w:ind w:firstLine="420" w:firstLineChars="200"/>
        <w:rPr>
          <w:rFonts w:ascii="Calibri" w:hAnsi="Calibri"/>
        </w:rPr>
      </w:pPr>
    </w:p>
    <w:p w14:paraId="525E8CAB">
      <w:pPr>
        <w:ind w:firstLine="420" w:firstLineChars="200"/>
        <w:rPr>
          <w:rFonts w:ascii="Calibri" w:hAnsi="Calibri"/>
        </w:rPr>
      </w:pPr>
      <w:r>
        <w:rPr>
          <w:rFonts w:ascii="Calibri" w:hAnsi="Calibri"/>
        </w:rPr>
        <w:t>但相比之下，中位数价格下降更为显著，跌幅接近 20%，更能反映“典型新作”正在向低价区间集中。根据对2023年2月至2025年底数据的全面分析，PC上热门游戏的入门成本正在下降。Steam上前50名新作（不含免费游戏）的中位首发价格从2023年初的约19.50美元降至2025年底的15.64美元</w:t>
      </w:r>
      <w:r>
        <w:rPr>
          <w:rFonts w:hint="eastAsia" w:ascii="Calibri" w:hAnsi="Calibri"/>
        </w:rPr>
        <w:t>，</w:t>
      </w:r>
      <w:r>
        <w:rPr>
          <w:rFonts w:ascii="Calibri" w:hAnsi="Calibri"/>
        </w:rPr>
        <w:t>下降</w:t>
      </w:r>
      <w:r>
        <w:rPr>
          <w:rFonts w:hint="eastAsia" w:ascii="Calibri" w:hAnsi="Calibri"/>
        </w:rPr>
        <w:t>近</w:t>
      </w:r>
      <w:r>
        <w:rPr>
          <w:rFonts w:ascii="Calibri" w:hAnsi="Calibri"/>
        </w:rPr>
        <w:t>20%，表明游戏的“中端市场”正向可负担性转变。</w:t>
      </w:r>
    </w:p>
    <w:p w14:paraId="10476B65">
      <w:pPr>
        <w:ind w:firstLine="420" w:firstLineChars="200"/>
        <w:rPr>
          <w:rFonts w:hint="eastAsia" w:ascii="Calibri" w:hAnsi="Calibri" w:eastAsiaTheme="minorEastAsia"/>
          <w:lang w:eastAsia="zh-CN"/>
        </w:rPr>
      </w:pPr>
      <w:r>
        <w:rPr>
          <w:rFonts w:hint="eastAsia" w:ascii="Calibri" w:hAnsi="Calibri" w:eastAsiaTheme="minorEastAsia"/>
          <w:lang w:eastAsia="zh-CN"/>
        </w:rPr>
        <w:drawing>
          <wp:inline distT="0" distB="0" distL="114300" distR="114300">
            <wp:extent cx="5271770" cy="2950210"/>
            <wp:effectExtent l="0" t="0" r="5080" b="2540"/>
            <wp:docPr id="19" name="图片 19" descr="10_价格折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0_价格折线图"/>
                    <pic:cNvPicPr>
                      <a:picLocks noChangeAspect="1"/>
                    </pic:cNvPicPr>
                  </pic:nvPicPr>
                  <pic:blipFill>
                    <a:blip r:embed="rId13"/>
                    <a:stretch>
                      <a:fillRect/>
                    </a:stretch>
                  </pic:blipFill>
                  <pic:spPr>
                    <a:xfrm>
                      <a:off x="0" y="0"/>
                      <a:ext cx="5271770" cy="2950210"/>
                    </a:xfrm>
                    <a:prstGeom prst="rect">
                      <a:avLst/>
                    </a:prstGeom>
                  </pic:spPr>
                </pic:pic>
              </a:graphicData>
            </a:graphic>
          </wp:inline>
        </w:drawing>
      </w:r>
    </w:p>
    <w:p w14:paraId="6B81F5C0">
      <w:pPr>
        <w:ind w:firstLine="420" w:firstLineChars="200"/>
        <w:rPr>
          <w:rFonts w:ascii="Calibri" w:hAnsi="Calibri"/>
        </w:rPr>
      </w:pPr>
    </w:p>
    <w:p w14:paraId="73BDB365">
      <w:pPr>
        <w:ind w:firstLine="420" w:firstLineChars="200"/>
        <w:rPr>
          <w:rFonts w:ascii="Calibri" w:hAnsi="Calibri"/>
        </w:rPr>
      </w:pPr>
      <w:r>
        <w:rPr>
          <w:rFonts w:ascii="Calibri" w:hAnsi="Calibri"/>
        </w:rPr>
        <w:t>约 97% 的付费新游戏最终定价低于 30 美元。与此同时，AAA 游戏仍稳定维持在 60–70 美元区间，未随整体市场下移。这表明 Steam 市场正在形成更明显的价格分化结构，即高价AAA与大量低价独立或“价值型”游戏并存，中端价格带受到持续挤压。</w:t>
      </w:r>
    </w:p>
    <w:p w14:paraId="4F981237">
      <w:pPr>
        <w:ind w:firstLine="420" w:firstLineChars="200"/>
        <w:rPr>
          <w:rFonts w:ascii="Calibri" w:hAnsi="Calibri"/>
        </w:rPr>
      </w:pPr>
    </w:p>
    <w:p w14:paraId="17FFB0CF">
      <w:pPr>
        <w:ind w:firstLine="420" w:firstLineChars="200"/>
        <w:rPr>
          <w:rFonts w:ascii="Calibri" w:hAnsi="Calibri"/>
        </w:rPr>
      </w:pPr>
      <w:r>
        <w:rPr>
          <w:rFonts w:ascii="Calibri" w:hAnsi="Calibri"/>
        </w:rPr>
        <w:t>Steam 的促销活动呈现出高频与多样化并行的特征</w:t>
      </w:r>
      <w:r>
        <w:rPr>
          <w:rFonts w:hint="eastAsia" w:ascii="Calibri" w:hAnsi="Calibri"/>
        </w:rPr>
        <w:t>，</w:t>
      </w:r>
      <w:r>
        <w:rPr>
          <w:rFonts w:ascii="Calibri" w:hAnsi="Calibri"/>
        </w:rPr>
        <w:t>除传统的 Summer Sale、Winter Sale、Autumn Sale 外，2025 年还出现了首次Black Friday Sale，同时搭配 genre Fest、Publisher Weekend 等主题活动，使全年折扣窗口高度密集。</w:t>
      </w:r>
    </w:p>
    <w:p w14:paraId="472EAD18">
      <w:pPr>
        <w:ind w:firstLine="420" w:firstLineChars="200"/>
        <w:rPr>
          <w:rFonts w:ascii="Calibri" w:hAnsi="Calibri"/>
        </w:rPr>
      </w:pPr>
    </w:p>
    <w:p w14:paraId="64B35EE3">
      <w:pPr>
        <w:ind w:firstLine="420" w:firstLineChars="200"/>
        <w:rPr>
          <w:rFonts w:ascii="Calibri" w:hAnsi="Calibri"/>
        </w:rPr>
      </w:pPr>
      <w:r>
        <w:rPr>
          <w:rFonts w:ascii="Calibri" w:hAnsi="Calibri"/>
        </w:rPr>
        <w:t>究其原因，不妨可以得出折扣仍然是推动销量的重要因素。尽管有研究指出，自 2019 年以来折扣对“新增流量”的边际效果有所下降，但社区层面的讨论普遍显示，玩家更倾向于等待折扣再购买。这种“策略性等待”行为，正在改变新作的销售节奏和收益回收周期。</w:t>
      </w:r>
    </w:p>
    <w:p w14:paraId="64175A40">
      <w:pPr>
        <w:rPr>
          <w:rFonts w:ascii="Calibri" w:hAnsi="Calibri"/>
        </w:rPr>
      </w:pPr>
    </w:p>
    <w:p w14:paraId="6EEE410F">
      <w:pPr>
        <w:ind w:firstLine="420" w:firstLineChars="200"/>
        <w:rPr>
          <w:rFonts w:ascii="Calibri" w:hAnsi="Calibri"/>
        </w:rPr>
      </w:pPr>
      <w:r>
        <w:rPr>
          <w:rFonts w:ascii="Calibri" w:hAnsi="Calibri"/>
        </w:rPr>
        <w:t>从2015年以来新作的发行基本呈上升趋势，尤其是2023-2024年，新作年增长率明显高于前几年。2024年发布的数量接近1.9万，是历史最高记录，2025年数据因为缺失无法判断。</w:t>
      </w:r>
    </w:p>
    <w:p w14:paraId="4542C74C">
      <w:pPr>
        <w:ind w:firstLine="420" w:firstLineChars="200"/>
        <w:rPr>
          <w:rFonts w:ascii="Calibri" w:hAnsi="Calibri"/>
        </w:rPr>
      </w:pPr>
      <w:r>
        <w:rPr>
          <w:rFonts w:ascii="Calibri" w:hAnsi="Calibri"/>
        </w:rPr>
        <w:tab/>
      </w:r>
    </w:p>
    <w:p w14:paraId="6A381203">
      <w:pPr>
        <w:ind w:firstLine="420" w:firstLineChars="200"/>
        <w:jc w:val="center"/>
        <w:rPr>
          <w:rFonts w:hint="eastAsia" w:ascii="Calibri" w:hAnsi="Calibri" w:eastAsiaTheme="minorEastAsia"/>
          <w:lang w:eastAsia="zh-CN"/>
        </w:rPr>
      </w:pPr>
      <w:r>
        <w:rPr>
          <w:rFonts w:hint="eastAsia" w:ascii="Calibri" w:hAnsi="Calibri" w:eastAsiaTheme="minorEastAsia"/>
          <w:lang w:eastAsia="zh-CN"/>
        </w:rPr>
        <w:drawing>
          <wp:inline distT="0" distB="0" distL="114300" distR="114300">
            <wp:extent cx="3496310" cy="4502785"/>
            <wp:effectExtent l="0" t="0" r="8890" b="2540"/>
            <wp:docPr id="16" name="图片 16" descr="未标题-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未标题-16"/>
                    <pic:cNvPicPr>
                      <a:picLocks noChangeAspect="1"/>
                    </pic:cNvPicPr>
                  </pic:nvPicPr>
                  <pic:blipFill>
                    <a:blip r:embed="rId14"/>
                    <a:stretch>
                      <a:fillRect/>
                    </a:stretch>
                  </pic:blipFill>
                  <pic:spPr>
                    <a:xfrm>
                      <a:off x="0" y="0"/>
                      <a:ext cx="3496310" cy="4502785"/>
                    </a:xfrm>
                    <a:prstGeom prst="rect">
                      <a:avLst/>
                    </a:prstGeom>
                  </pic:spPr>
                </pic:pic>
              </a:graphicData>
            </a:graphic>
          </wp:inline>
        </w:drawing>
      </w:r>
    </w:p>
    <w:p w14:paraId="1623DB62">
      <w:pPr>
        <w:ind w:firstLine="420" w:firstLineChars="200"/>
        <w:jc w:val="center"/>
        <w:rPr>
          <w:rFonts w:hint="eastAsia" w:ascii="Calibri" w:hAnsi="Calibri" w:eastAsiaTheme="minorEastAsia"/>
          <w:lang w:eastAsia="zh-CN"/>
        </w:rPr>
      </w:pPr>
    </w:p>
    <w:p w14:paraId="0417DE5A">
      <w:pPr>
        <w:ind w:firstLine="420" w:firstLineChars="200"/>
        <w:rPr>
          <w:rFonts w:ascii="Calibri" w:hAnsi="Calibri"/>
        </w:rPr>
      </w:pPr>
      <w:r>
        <w:rPr>
          <w:rFonts w:ascii="Calibri" w:hAnsi="Calibri"/>
        </w:rPr>
        <w:t>旧游戏，特别是多年经典如《DOTA 2》《CS 2》《GTAV》仍占据绝大多数玩家时间，新作占比虽然从2024年的14%略有所提升，但是在总时长中占比仍然偏低。</w:t>
      </w:r>
    </w:p>
    <w:p w14:paraId="22B9CD55">
      <w:pPr>
        <w:ind w:firstLine="420" w:firstLineChars="200"/>
        <w:jc w:val="center"/>
        <w:rPr>
          <w:rFonts w:hint="eastAsia" w:ascii="Calibri" w:hAnsi="Calibri" w:eastAsiaTheme="minorEastAsia"/>
          <w:lang w:eastAsia="zh-CN"/>
        </w:rPr>
      </w:pPr>
      <w:r>
        <w:rPr>
          <w:rFonts w:hint="eastAsia" w:ascii="Calibri" w:hAnsi="Calibri" w:eastAsiaTheme="minorEastAsia"/>
          <w:lang w:eastAsia="zh-CN"/>
        </w:rPr>
        <w:drawing>
          <wp:inline distT="0" distB="0" distL="114300" distR="114300">
            <wp:extent cx="3263900" cy="3792220"/>
            <wp:effectExtent l="0" t="0" r="3175" b="8255"/>
            <wp:docPr id="17" name="图片 17" descr="未标题-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未标题-19"/>
                    <pic:cNvPicPr>
                      <a:picLocks noChangeAspect="1"/>
                    </pic:cNvPicPr>
                  </pic:nvPicPr>
                  <pic:blipFill>
                    <a:blip r:embed="rId15"/>
                    <a:stretch>
                      <a:fillRect/>
                    </a:stretch>
                  </pic:blipFill>
                  <pic:spPr>
                    <a:xfrm>
                      <a:off x="0" y="0"/>
                      <a:ext cx="3263900" cy="3792220"/>
                    </a:xfrm>
                    <a:prstGeom prst="rect">
                      <a:avLst/>
                    </a:prstGeom>
                  </pic:spPr>
                </pic:pic>
              </a:graphicData>
            </a:graphic>
          </wp:inline>
        </w:drawing>
      </w:r>
    </w:p>
    <w:p w14:paraId="4D06F6EB">
      <w:pPr>
        <w:ind w:firstLine="420" w:firstLineChars="200"/>
        <w:rPr>
          <w:rFonts w:ascii="Calibri" w:hAnsi="Calibri"/>
        </w:rPr>
      </w:pPr>
      <w:r>
        <w:rPr>
          <w:rFonts w:ascii="Calibri" w:hAnsi="Calibri"/>
        </w:rPr>
        <w:t>更进一步地来说，2025年将近两万的新作里，有大量游戏极少用户参与，2,229个游戏一年内基本无评论。REDDIT社区暗示，“极大比例的游戏无人问津，游戏获得大于100条评论的数量稳定，而低评论量游戏倍增”。据估计，2025年有40%游戏没赚到足以回本的收入。</w:t>
      </w:r>
    </w:p>
    <w:p w14:paraId="1F3B6253">
      <w:pPr>
        <w:ind w:firstLine="420" w:firstLineChars="200"/>
        <w:rPr>
          <w:rFonts w:ascii="Calibri" w:hAnsi="Calibri"/>
        </w:rPr>
      </w:pPr>
    </w:p>
    <w:p w14:paraId="4437D288">
      <w:pPr>
        <w:ind w:firstLine="420" w:firstLineChars="200"/>
        <w:rPr>
          <w:rFonts w:ascii="Calibri" w:hAnsi="Calibri"/>
        </w:rPr>
      </w:pPr>
      <w:r>
        <w:rPr>
          <w:rFonts w:ascii="Calibri" w:hAnsi="Calibri"/>
        </w:rPr>
        <w:t>游戏注意力窗口在缩短，即使发布量大增，玩家能集中注意力的时间并没有同步增长。换句话说，新作能显著获得玩家注意的门槛变高，长期玩家更倾向于回到既有经典游戏中去。</w:t>
      </w:r>
    </w:p>
    <w:p w14:paraId="150C9E18">
      <w:pPr>
        <w:rPr>
          <w:rFonts w:ascii="Calibri" w:hAnsi="Calibri"/>
        </w:rPr>
      </w:pPr>
    </w:p>
    <w:p w14:paraId="5715491C">
      <w:pPr>
        <w:ind w:firstLine="562" w:firstLineChars="200"/>
        <w:rPr>
          <w:rFonts w:ascii="Calibri" w:hAnsi="Calibri"/>
          <w:b/>
          <w:bCs/>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B760D2"/>
    <w:rsid w:val="00086866"/>
    <w:rsid w:val="001C4EDF"/>
    <w:rsid w:val="00296911"/>
    <w:rsid w:val="002C57D3"/>
    <w:rsid w:val="002D7301"/>
    <w:rsid w:val="0040485C"/>
    <w:rsid w:val="007071BD"/>
    <w:rsid w:val="008B7DF0"/>
    <w:rsid w:val="00D64AB3"/>
    <w:rsid w:val="00E83537"/>
    <w:rsid w:val="00F91345"/>
    <w:rsid w:val="10E243C3"/>
    <w:rsid w:val="23B760D2"/>
    <w:rsid w:val="27D150E1"/>
    <w:rsid w:val="34A315B9"/>
    <w:rsid w:val="38565969"/>
    <w:rsid w:val="41597CC1"/>
    <w:rsid w:val="5A1845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caption"/>
    <w:basedOn w:val="1"/>
    <w:next w:val="1"/>
    <w:unhideWhenUsed/>
    <w:qFormat/>
    <w:uiPriority w:val="35"/>
    <w:rPr>
      <w:rFonts w:eastAsia="黑体" w:asciiTheme="majorHAnsi" w:hAnsiTheme="majorHAnsi" w:cstheme="majorBidi"/>
      <w:sz w:val="20"/>
      <w:szCs w:val="20"/>
    </w:rPr>
  </w:style>
  <w:style w:type="paragraph" w:styleId="3">
    <w:name w:val="footer"/>
    <w:basedOn w:val="1"/>
    <w:unhideWhenUsed/>
    <w:qFormat/>
    <w:uiPriority w:val="99"/>
    <w:pPr>
      <w:tabs>
        <w:tab w:val="center" w:pos="4153"/>
        <w:tab w:val="right" w:pos="8306"/>
      </w:tabs>
      <w:snapToGrid w:val="0"/>
      <w:jc w:val="left"/>
    </w:pPr>
    <w:rPr>
      <w:sz w:val="18"/>
      <w:szCs w:val="18"/>
    </w:rPr>
  </w:style>
  <w:style w:type="paragraph" w:styleId="4">
    <w:name w:val="header"/>
    <w:basedOn w:val="1"/>
    <w:unhideWhenUsed/>
    <w:qFormat/>
    <w:uiPriority w:val="99"/>
    <w:pPr>
      <w:tabs>
        <w:tab w:val="center" w:pos="4153"/>
        <w:tab w:val="right" w:pos="8306"/>
      </w:tabs>
      <w:snapToGrid w:val="0"/>
      <w:jc w:val="center"/>
    </w:pPr>
    <w:rPr>
      <w:sz w:val="18"/>
      <w:szCs w:val="18"/>
    </w:rPr>
  </w:style>
  <w:style w:type="character" w:styleId="7">
    <w:name w:val="Strong"/>
    <w:basedOn w:val="6"/>
    <w:qFormat/>
    <w:uiPriority w:val="0"/>
    <w:rPr>
      <w:b/>
    </w:rPr>
  </w:style>
  <w:style w:type="paragraph" w:styleId="8">
    <w:name w:val="List Paragraph"/>
    <w:basedOn w:val="1"/>
    <w:qFormat/>
    <w:uiPriority w:val="34"/>
    <w:pPr>
      <w:ind w:left="720"/>
      <w:contextualSpacing/>
    </w:pPr>
  </w:style>
  <w:style w:type="paragraph" w:customStyle="1" w:styleId="9">
    <w:name w:val="Revision"/>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4310</Words>
  <Characters>4894</Characters>
  <Lines>119</Lines>
  <Paragraphs>61</Paragraphs>
  <TotalTime>3</TotalTime>
  <ScaleCrop>false</ScaleCrop>
  <LinksUpToDate>false</LinksUpToDate>
  <CharactersWithSpaces>5038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2026-03-02T10:39:00Z</dcterms:created>
  <dc:creator>黄梓涵</dc:creator>
  <cp:lastModifiedBy>黄梓涵</cp:lastModifiedBy>
  <dcterms:modified xsi:type="dcterms:W3CDTF">2026-03-04T03:21:34Z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86E64A6C2FBA4B25A981DB022A7EC2B9_13</vt:lpwstr>
  </property>
  <property fmtid="{D5CDD505-2E9C-101B-9397-08002B2CF9AE}" pid="4" name="KSOTemplateDocerSaveRecord">
    <vt:lpwstr>eyJoZGlkIjoiYTcyMWVhNzNhYjI1NTEzYWE4ZGVjMWNmYjAzMzM5ZTUiLCJ1c2VySWQiOiIxNjkyMjYzNDU2In0=</vt:lpwstr>
  </property>
</Properties>
</file>