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B6004A">
      <w:pPr>
        <w:pStyle w:val="4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t>一、架构变更说明</w:t>
      </w:r>
    </w:p>
    <w:p w14:paraId="34416E41">
      <w:pPr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t>在原有 JNI 与 Java SDK 之间新增 SystemService 层，完整通信链路调整如下：</w:t>
      </w:r>
    </w:p>
    <w:p w14:paraId="136EECBC">
      <w:pPr>
        <w:ind w:left="720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sz w:val="20"/>
        </w:rPr>
        <w:t>MCU</w:t>
      </w:r>
      <w:r>
        <w:rPr>
          <w:rFonts w:hint="eastAsia" w:ascii="华文楷体" w:hAnsi="华文楷体" w:eastAsia="华文楷体" w:cs="华文楷体"/>
          <w:sz w:val="20"/>
        </w:rPr>
        <w:br w:type="textWrapping"/>
      </w:r>
      <w:r>
        <w:rPr>
          <w:rFonts w:hint="eastAsia" w:ascii="华文楷体" w:hAnsi="华文楷体" w:eastAsia="华文楷体" w:cs="华文楷体"/>
          <w:sz w:val="20"/>
        </w:rPr>
        <w:t xml:space="preserve"> ↕ 串口 (/dev/ttyS7)</w:t>
      </w:r>
      <w:r>
        <w:rPr>
          <w:rFonts w:hint="eastAsia" w:ascii="华文楷体" w:hAnsi="华文楷体" w:eastAsia="华文楷体" w:cs="华文楷体"/>
          <w:sz w:val="20"/>
        </w:rPr>
        <w:br w:type="textWrapping"/>
      </w:r>
      <w:r>
        <w:rPr>
          <w:rFonts w:hint="eastAsia" w:ascii="华文楷体" w:hAnsi="华文楷体" w:eastAsia="华文楷体" w:cs="华文楷体"/>
          <w:sz w:val="20"/>
        </w:rPr>
        <w:t>libserial.so（C++ Native 层）</w:t>
      </w:r>
      <w:r>
        <w:rPr>
          <w:rFonts w:hint="eastAsia" w:ascii="华文楷体" w:hAnsi="华文楷体" w:eastAsia="华文楷体" w:cs="华文楷体"/>
          <w:sz w:val="20"/>
        </w:rPr>
        <w:br w:type="textWrapping"/>
      </w:r>
      <w:r>
        <w:rPr>
          <w:rFonts w:hint="eastAsia" w:ascii="华文楷体" w:hAnsi="华文楷体" w:eastAsia="华文楷体" w:cs="华文楷体"/>
          <w:sz w:val="20"/>
        </w:rPr>
        <w:t xml:space="preserve"> ↕ JNI</w:t>
      </w:r>
      <w:r>
        <w:rPr>
          <w:rFonts w:hint="eastAsia" w:ascii="华文楷体" w:hAnsi="华文楷体" w:eastAsia="华文楷体" w:cs="华文楷体"/>
          <w:sz w:val="20"/>
        </w:rPr>
        <w:br w:type="textWrapping"/>
      </w:r>
      <w:r>
        <w:rPr>
          <w:rFonts w:hint="eastAsia" w:ascii="华文楷体" w:hAnsi="华文楷体" w:eastAsia="华文楷体" w:cs="华文楷体"/>
          <w:sz w:val="20"/>
        </w:rPr>
        <w:t>McuSystemService（Android 系统级服务）</w:t>
      </w:r>
      <w:r>
        <w:rPr>
          <w:rFonts w:hint="eastAsia" w:ascii="华文楷体" w:hAnsi="华文楷体" w:eastAsia="华文楷体" w:cs="华文楷体"/>
          <w:sz w:val="20"/>
        </w:rPr>
        <w:br w:type="textWrapping"/>
      </w:r>
      <w:r>
        <w:rPr>
          <w:rFonts w:hint="eastAsia" w:ascii="华文楷体" w:hAnsi="华文楷体" w:eastAsia="华文楷体" w:cs="华文楷体"/>
          <w:sz w:val="20"/>
        </w:rPr>
        <w:t xml:space="preserve"> ↕ AIDL / Binder IPC</w:t>
      </w:r>
      <w:r>
        <w:rPr>
          <w:rFonts w:hint="eastAsia" w:ascii="华文楷体" w:hAnsi="华文楷体" w:eastAsia="华文楷体" w:cs="华文楷体"/>
          <w:sz w:val="20"/>
        </w:rPr>
        <w:br w:type="textWrapping"/>
      </w:r>
      <w:r>
        <w:rPr>
          <w:rFonts w:hint="eastAsia" w:ascii="华文楷体" w:hAnsi="华文楷体" w:eastAsia="华文楷体" w:cs="华文楷体"/>
          <w:sz w:val="20"/>
        </w:rPr>
        <w:t>McuSdk.aar（Java/Kotlin SDK）</w:t>
      </w:r>
      <w:r>
        <w:rPr>
          <w:rFonts w:hint="eastAsia" w:ascii="华文楷体" w:hAnsi="华文楷体" w:eastAsia="华文楷体" w:cs="华文楷体"/>
          <w:sz w:val="20"/>
        </w:rPr>
        <w:br w:type="textWrapping"/>
      </w:r>
      <w:r>
        <w:rPr>
          <w:rFonts w:hint="eastAsia" w:ascii="华文楷体" w:hAnsi="华文楷体" w:eastAsia="华文楷体" w:cs="华文楷体"/>
          <w:sz w:val="20"/>
        </w:rPr>
        <w:t xml:space="preserve"> ↕ 应用 API</w:t>
      </w:r>
      <w:r>
        <w:rPr>
          <w:rFonts w:hint="eastAsia" w:ascii="华文楷体" w:hAnsi="华文楷体" w:eastAsia="华文楷体" w:cs="华文楷体"/>
          <w:sz w:val="20"/>
        </w:rPr>
        <w:br w:type="textWrapping"/>
      </w:r>
      <w:r>
        <w:rPr>
          <w:rFonts w:hint="eastAsia" w:ascii="华文楷体" w:hAnsi="华文楷体" w:eastAsia="华文楷体" w:cs="华文楷体"/>
          <w:sz w:val="20"/>
        </w:rPr>
        <w:t>收音机 App / 车辆信号 App / 升级 App</w:t>
      </w:r>
    </w:p>
    <w:p w14:paraId="02156D09">
      <w:pPr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t>原架构中 SDK 直接持有 JNI 连接，多个应用进程并发访问时存在串口竞争风险。新架构将 JNI 持有权上移至 SystemService，所有应用统一通过 Binder IPC 访问，实现进程隔离与通信集中管理。</w:t>
      </w:r>
    </w:p>
    <w:p w14:paraId="3228579A">
      <w:pPr>
        <w:pStyle w:val="4"/>
        <w:rPr>
          <w:rFonts w:hint="eastAsia" w:ascii="华文楷体" w:hAnsi="华文楷体" w:eastAsia="华文楷体" w:cs="华文楷体"/>
          <w:lang w:val="en-US" w:eastAsia="zh-CN"/>
        </w:rPr>
      </w:pPr>
      <w:r>
        <w:rPr>
          <w:rFonts w:hint="eastAsia" w:ascii="华文楷体" w:hAnsi="华文楷体" w:eastAsia="华文楷体" w:cs="华文楷体"/>
        </w:rPr>
        <w:t>二、开发内容</w:t>
      </w:r>
      <w:r>
        <w:rPr>
          <w:rFonts w:hint="eastAsia" w:ascii="华文楷体" w:hAnsi="华文楷体" w:eastAsia="华文楷体" w:cs="华文楷体"/>
          <w:lang w:val="en-US" w:eastAsia="zh-CN"/>
        </w:rPr>
        <w:t>补充</w:t>
      </w:r>
      <w:bookmarkStart w:id="0" w:name="_GoBack"/>
      <w:bookmarkEnd w:id="0"/>
    </w:p>
    <w:p w14:paraId="4BE18432">
      <w:pPr>
        <w:pStyle w:val="5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t>（一）McuSystemService 开发</w:t>
      </w:r>
    </w:p>
    <w:p w14:paraId="6BF49A09">
      <w:pPr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t>基于 Android 系统服务机制开发 McuSystemService，通过 ServiceManager.addService() 注册为系统级服务，作为所有上层应用访问 MCU 的唯一入口。主要职责包括：</w:t>
      </w:r>
    </w:p>
    <w:p w14:paraId="7FF2CB83">
      <w:pPr>
        <w:pStyle w:val="16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b/>
        </w:rPr>
        <w:t>JNI 持有与生命周期管理：</w:t>
      </w:r>
      <w:r>
        <w:rPr>
          <w:rFonts w:hint="eastAsia" w:ascii="华文楷体" w:hAnsi="华文楷体" w:eastAsia="华文楷体" w:cs="华文楷体"/>
        </w:rPr>
        <w:t>由 SystemService 持有并初始化 libserial.so 的 JNI 实例，随系统启动常驻后台，避免多个 App 各自持有串口连接导致冲突；</w:t>
      </w:r>
    </w:p>
    <w:p w14:paraId="331096B2">
      <w:pPr>
        <w:pStyle w:val="16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b/>
        </w:rPr>
        <w:t>MCU 通信代理：</w:t>
      </w:r>
      <w:r>
        <w:rPr>
          <w:rFonts w:hint="eastAsia" w:ascii="华文楷体" w:hAnsi="华文楷体" w:eastAsia="华文楷体" w:cs="华文楷体"/>
        </w:rPr>
        <w:t>所有发往 MCU 的命令（车辆信号、收音机、升级等）经由 SystemService 序列化后统一下发，避免并发写入冲突；</w:t>
      </w:r>
    </w:p>
    <w:p w14:paraId="7E2F3E9B">
      <w:pPr>
        <w:pStyle w:val="16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b/>
        </w:rPr>
        <w:t>事件广播：</w:t>
      </w:r>
      <w:r>
        <w:rPr>
          <w:rFonts w:hint="eastAsia" w:ascii="华文楷体" w:hAnsi="华文楷体" w:eastAsia="华文楷体" w:cs="华文楷体"/>
        </w:rPr>
        <w:t>MCU 主动上报的数据（ACC/IG 状态、车速、RDS 信息等）由 SystemService 接收后，通过 AIDL 回调接口分发至已注册的客户端；</w:t>
      </w:r>
    </w:p>
    <w:p w14:paraId="7A97C9FD">
      <w:pPr>
        <w:pStyle w:val="16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b/>
        </w:rPr>
        <w:t>AIDL 接口定义：</w:t>
      </w:r>
      <w:r>
        <w:rPr>
          <w:rFonts w:hint="eastAsia" w:ascii="华文楷体" w:hAnsi="华文楷体" w:eastAsia="华文楷体" w:cs="华文楷体"/>
        </w:rPr>
        <w:t>提供 IMcuService.aidl 接口文件，定义命令发送、回调注册/注销等方法，供 SDK 层及第三方集成使用。</w:t>
      </w:r>
    </w:p>
    <w:p w14:paraId="0BB024ED">
      <w:pPr>
        <w:pStyle w:val="5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t>（二）McuSdk.aar 优化</w:t>
      </w:r>
    </w:p>
    <w:p w14:paraId="1D4170DB">
      <w:pPr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t>对原有 Java SDK 进行改造，移除直接 JNI 调用，改为通过 AIDL Binder 与 McuSystemService 通信。SDK 封装以下能力：</w:t>
      </w:r>
    </w:p>
    <w:p w14:paraId="6122169A">
      <w:pPr>
        <w:pStyle w:val="16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b/>
        </w:rPr>
        <w:t>ServiceConnection 管理：</w:t>
      </w:r>
      <w:r>
        <w:rPr>
          <w:rFonts w:hint="eastAsia" w:ascii="华文楷体" w:hAnsi="华文楷体" w:eastAsia="华文楷体" w:cs="华文楷体"/>
        </w:rPr>
        <w:t>自动处理 bindService 连接、断线重连，对上层透明；</w:t>
      </w:r>
    </w:p>
    <w:p w14:paraId="2C3D745E">
      <w:pPr>
        <w:pStyle w:val="16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b/>
        </w:rPr>
        <w:t>同步/异步命令接口：</w:t>
      </w:r>
      <w:r>
        <w:rPr>
          <w:rFonts w:hint="eastAsia" w:ascii="华文楷体" w:hAnsi="华文楷体" w:eastAsia="华文楷体" w:cs="华文楷体"/>
        </w:rPr>
        <w:t>提供 sendCommand()、queryVehicleSignal() 等简洁 API，内部处理 Binder 跨进程调用细节；</w:t>
      </w:r>
    </w:p>
    <w:p w14:paraId="3D70A666">
      <w:pPr>
        <w:pStyle w:val="16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b/>
        </w:rPr>
        <w:t>回调封装：</w:t>
      </w:r>
      <w:r>
        <w:rPr>
          <w:rFonts w:hint="eastAsia" w:ascii="华文楷体" w:hAnsi="华文楷体" w:eastAsia="华文楷体" w:cs="华文楷体"/>
        </w:rPr>
        <w:t>将 AIDL 的 IBinder.DeathRecipient 和回调接口封装为 Listener 模式，供应用层直接注册使用；</w:t>
      </w:r>
    </w:p>
    <w:p w14:paraId="2D5BF368">
      <w:pPr>
        <w:pStyle w:val="16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b/>
        </w:rPr>
        <w:t>向后兼容：</w:t>
      </w:r>
      <w:r>
        <w:rPr>
          <w:rFonts w:hint="eastAsia" w:ascii="华文楷体" w:hAnsi="华文楷体" w:eastAsia="华文楷体" w:cs="华文楷体"/>
        </w:rPr>
        <w:t>对外 API 签名保持与原 SDK 一致，已有应用层代码无需修改。</w:t>
      </w:r>
    </w:p>
    <w:p w14:paraId="3D7C838F">
      <w:pPr>
        <w:pStyle w:val="4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t>三、交付物补充</w:t>
      </w:r>
    </w:p>
    <w:p w14:paraId="628CAA9A">
      <w:pPr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t>在原合同交付物基础上，新增以下内容：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46CE77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26C67C6">
            <w:pPr>
              <w:spacing w:after="0" w:line="240" w:lineRule="auto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/>
              </w:rPr>
              <w:t>新增交付物</w:t>
            </w:r>
          </w:p>
        </w:tc>
        <w:tc>
          <w:tcPr>
            <w:tcW w:w="4320" w:type="dxa"/>
          </w:tcPr>
          <w:p w14:paraId="6DB2F5A5">
            <w:pPr>
              <w:spacing w:after="0" w:line="240" w:lineRule="auto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/>
              </w:rPr>
              <w:t>说明</w:t>
            </w:r>
          </w:p>
        </w:tc>
      </w:tr>
      <w:tr w14:paraId="080EF7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528B1A3">
            <w:pPr>
              <w:spacing w:after="0" w:line="240" w:lineRule="auto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</w:rPr>
              <w:t>McuSystemService.apk / 系统内置包</w:t>
            </w:r>
          </w:p>
        </w:tc>
        <w:tc>
          <w:tcPr>
            <w:tcW w:w="4320" w:type="dxa"/>
          </w:tcPr>
          <w:p w14:paraId="7D0BB142">
            <w:pPr>
              <w:spacing w:after="0" w:line="240" w:lineRule="auto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</w:rPr>
              <w:t>可独立安装或预置到系统镜像的服务端 APK</w:t>
            </w:r>
          </w:p>
        </w:tc>
      </w:tr>
      <w:tr w14:paraId="167B98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4988CAD">
            <w:pPr>
              <w:spacing w:after="0" w:line="240" w:lineRule="auto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</w:rPr>
              <w:t>更新版 McuSdk.aar</w:t>
            </w:r>
          </w:p>
        </w:tc>
        <w:tc>
          <w:tcPr>
            <w:tcW w:w="4320" w:type="dxa"/>
          </w:tcPr>
          <w:p w14:paraId="360AF876">
            <w:pPr>
              <w:spacing w:after="0" w:line="240" w:lineRule="auto"/>
              <w:rPr>
                <w:rFonts w:hint="eastAsia" w:ascii="华文楷体" w:hAnsi="华文楷体" w:eastAsia="华文楷体" w:cs="华文楷体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</w:rPr>
              <w:t>移除直接 JNI 依赖，基于 Binder 通信的新版 SDK</w:t>
            </w:r>
            <w:r>
              <w:rPr>
                <w:rFonts w:hint="eastAsia" w:ascii="华文楷体" w:hAnsi="华文楷体" w:eastAsia="华文楷体" w:cs="华文楷体"/>
                <w:lang w:eastAsia="zh-CN"/>
              </w:rPr>
              <w:t>，</w:t>
            </w:r>
            <w:r>
              <w:rPr>
                <w:rFonts w:hint="eastAsia" w:ascii="华文楷体" w:hAnsi="华文楷体" w:eastAsia="华文楷体" w:cs="华文楷体"/>
                <w:lang w:val="en-US" w:eastAsia="zh-CN"/>
              </w:rPr>
              <w:t xml:space="preserve">集成 </w:t>
            </w:r>
            <w:r>
              <w:rPr>
                <w:rFonts w:hint="eastAsia" w:ascii="华文楷体" w:hAnsi="华文楷体" w:eastAsia="华文楷体" w:cs="华文楷体"/>
              </w:rPr>
              <w:t>aidl</w:t>
            </w:r>
          </w:p>
        </w:tc>
      </w:tr>
      <w:tr w14:paraId="0810F8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CFC9E0D">
            <w:pPr>
              <w:spacing w:after="0" w:line="240" w:lineRule="auto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</w:rPr>
              <w:t>《SystemService 集成说明》</w:t>
            </w:r>
          </w:p>
        </w:tc>
        <w:tc>
          <w:tcPr>
            <w:tcW w:w="4320" w:type="dxa"/>
          </w:tcPr>
          <w:p w14:paraId="570578BC">
            <w:pPr>
              <w:spacing w:after="0" w:line="240" w:lineRule="auto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</w:rPr>
              <w:t>描述服务注册方式、权限配置、SDK 初始化流程</w:t>
            </w:r>
          </w:p>
        </w:tc>
      </w:tr>
    </w:tbl>
    <w:p w14:paraId="3BF21769">
      <w:pPr>
        <w:rPr>
          <w:rFonts w:hint="eastAsia" w:ascii="华文楷体" w:hAnsi="华文楷体" w:eastAsia="华文楷体" w:cs="华文楷体"/>
        </w:rPr>
      </w:pPr>
    </w:p>
    <w:p w14:paraId="7141EC23">
      <w:pPr>
        <w:pStyle w:val="4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t>四、技术指标补充</w:t>
      </w:r>
    </w:p>
    <w:p w14:paraId="5C8263F0">
      <w:pPr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t>在原合同技术指标基础上，新增以下验收标准：</w:t>
      </w:r>
    </w:p>
    <w:p w14:paraId="6AF52C2A">
      <w:pPr>
        <w:pStyle w:val="16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b/>
        </w:rPr>
        <w:t>多进程隔离：</w:t>
      </w:r>
      <w:r>
        <w:rPr>
          <w:rFonts w:hint="eastAsia" w:ascii="华文楷体" w:hAnsi="华文楷体" w:eastAsia="华文楷体" w:cs="华文楷体"/>
        </w:rPr>
        <w:t>多个 App 同时通过 SDK 访问 MCU 时，数据不混乱，回调正常分发至各自客户端；</w:t>
      </w:r>
    </w:p>
    <w:p w14:paraId="76118FB6">
      <w:pPr>
        <w:pStyle w:val="16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b/>
        </w:rPr>
        <w:t>服务可用性：</w:t>
      </w:r>
      <w:r>
        <w:rPr>
          <w:rFonts w:hint="eastAsia" w:ascii="华文楷体" w:hAnsi="华文楷体" w:eastAsia="华文楷体" w:cs="华文楷体"/>
        </w:rPr>
        <w:t>McuSystemService 异常重启后，SDK 自动重连，上层业务可感知到重连事件；</w:t>
      </w:r>
    </w:p>
    <w:p w14:paraId="2EA017C8">
      <w:pPr>
        <w:pStyle w:val="16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b/>
        </w:rPr>
        <w:t>端到端延迟：</w:t>
      </w:r>
      <w:r>
        <w:rPr>
          <w:rFonts w:hint="eastAsia" w:ascii="华文楷体" w:hAnsi="华文楷体" w:eastAsia="华文楷体" w:cs="华文楷体"/>
        </w:rPr>
        <w:t>应用层调用 SDK 到 MCU 收到命令，端到端延迟 ≤ 50ms（不含 MCU 响应时间）；</w:t>
      </w:r>
    </w:p>
    <w:p w14:paraId="50D1610C">
      <w:pPr>
        <w:pStyle w:val="16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b/>
        </w:rPr>
        <w:t>权限控制：</w:t>
      </w:r>
      <w:r>
        <w:rPr>
          <w:rFonts w:hint="eastAsia" w:ascii="华文楷体" w:hAnsi="华文楷体" w:eastAsia="华文楷体" w:cs="华文楷体"/>
        </w:rPr>
        <w:t>AIDL 服务接口设置适当的 Android 权限声明，防止未授权应用访问 MCU。</w:t>
      </w:r>
    </w:p>
    <w:p w14:paraId="2F28308D">
      <w:pPr>
        <w:pStyle w:val="4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t>五、责任边界说明</w:t>
      </w:r>
    </w:p>
    <w:p w14:paraId="4D269024">
      <w:pPr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t>本补充条款新增内容的责任边界与主合同保持一致：</w:t>
      </w:r>
    </w:p>
    <w:p w14:paraId="373A86E8">
      <w:pPr>
        <w:pStyle w:val="16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t>McuSystemService 及更新版 McuSdk.aar 的开发、测试与交付由乙方负责；</w:t>
      </w:r>
    </w:p>
    <w:p w14:paraId="5AFD04C4">
      <w:pPr>
        <w:pStyle w:val="16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t>SystemService 的系统镜像预置、签名及部署配置由甲方负责；</w:t>
      </w:r>
    </w:p>
    <w:p w14:paraId="0363995B">
      <w:pPr>
        <w:pStyle w:val="16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t>本架构变更不影响 MCU 固件侧协议，串口通信协议仍遵循 MCU-ARM_v2.xlsx 定义，MCU 固件开发维护仍由甲方负责；</w:t>
      </w:r>
    </w:p>
    <w:p w14:paraId="0C739FDC">
      <w:pPr>
        <w:pStyle w:val="16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t>因甲方系统镜像配置或签名问题导致 SystemService 无法注册的，由甲方负责解决，乙方不承担相应责任。</w:t>
      </w:r>
    </w:p>
    <w:p w14:paraId="6A7D1F99">
      <w:pPr>
        <w:rPr>
          <w:rFonts w:hint="eastAsia" w:ascii="华文楷体" w:hAnsi="华文楷体" w:eastAsia="华文楷体" w:cs="华文楷体"/>
        </w:rPr>
      </w:pP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Hiragino Sans">
    <w:altName w:val="Yu Gothic UI Light"/>
    <w:panose1 w:val="020B0300000000000000"/>
    <w:charset w:val="80"/>
    <w:family w:val="auto"/>
    <w:pitch w:val="default"/>
    <w:sig w:usb0="00000000" w:usb1="00000000" w:usb2="00000012" w:usb3="00000000" w:csb0="0002000D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苹方-简">
    <w:altName w:val="宋体"/>
    <w:panose1 w:val="020B0400000000000000"/>
    <w:charset w:val="86"/>
    <w:family w:val="auto"/>
    <w:pitch w:val="default"/>
    <w:sig w:usb0="00000000" w:usb1="00000000" w:usb2="00000017" w:usb3="00000000" w:csb0="0004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AA86E82"/>
    <w:rsid w:val="5BF66BCC"/>
    <w:rsid w:val="66A1E6BB"/>
    <w:rsid w:val="FDF732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1084</Words>
  <Characters>1700</Characters>
  <Lines>0</Lines>
  <Paragraphs>0</Paragraphs>
  <TotalTime>1</TotalTime>
  <ScaleCrop>false</ScaleCrop>
  <LinksUpToDate>false</LinksUpToDate>
  <CharactersWithSpaces>1849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2013-12-24T15:15:00Z</dcterms:created>
  <dc:creator>python-docx</dc:creator>
  <dc:description>generated by python-docx</dc:description>
  <cp:lastModifiedBy>渔人瞰海</cp:lastModifiedBy>
  <dcterms:modified xsi:type="dcterms:W3CDTF">2026-04-25T01:53:24Z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C783F2FA7AD2A19E1373EB69DB30E1BB_42</vt:lpwstr>
  </property>
  <property fmtid="{D5CDD505-2E9C-101B-9397-08002B2CF9AE}" pid="4" name="KSOTemplateDocerSaveRecord">
    <vt:lpwstr>eyJoZGlkIjoiY2Q5MTdhZjRkMGU1Y2IwZjBiN2Y3OTRhYzIyZDk0NmMiLCJ1c2VySWQiOiI3NTM1MTEyNTMifQ==</vt:lpwstr>
  </property>
</Properties>
</file>