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PROTOCOLE DSE COMPLET — Rapport d’audit bloquant</w:t>
      </w:r>
    </w:p>
    <w:p>
      <w:pPr>
        <w:pStyle w:val="Heading2"/>
      </w:pPr>
      <w:r>
        <w:t xml:space="preserve">Décision d’exécution</w:t>
      </w:r>
    </w:p>
    <w:p>
      <w:pPr>
        <w:pStyle w:val="Normal"/>
      </w:pPr>
      <w:r>
        <w:rPr>
          <w:b/>
        </w:rPr>
        <w:t xml:space="preserve">ARRÊT IMMÉDIAT appliqué conformément au protocole DSE.</w:t>
      </w:r>
    </w:p>
    <w:p>
      <w:pPr>
        <w:pStyle w:val="Normal"/>
      </w:pPr>
      <w:r>
        <w:t xml:space="preserve">L’audit avant action a identifié des anomalies et ambiguïtés empêchant toute création REF et toute modification de OBJ-OBJETS.</w:t>
      </w:r>
    </w:p>
    <w:p>
      <w:pPr>
        <w:pStyle w:val="Normal"/>
      </w:pPr>
      <w:r>
        <w:t xml:space="preserve">Aucune valeur REF n’a été créée. Aucune relation n’a été ajoutée ou modifiée. Aucun objet n’a été modifié. Aucune donnée n’a été supprimée.</w:t>
      </w:r>
    </w:p>
    <w:p>
      <w:pPr>
        <w:pStyle w:val="Heading1"/>
      </w:pPr>
      <w:r>
        <w:t xml:space="preserve">1. Périmètre audité</w:t>
      </w:r>
    </w:p>
    <w:p>
      <w:pPr>
        <w:pStyle w:val="Normal"/>
      </w:pPr>
      <w:r>
        <w:t xml:space="preserve">Listes contrôlées en lecture seule :</w:t>
      </w:r>
    </w:p>
    <w:p>
      <w:pPr>
        <w:pStyle w:val="ListParagraph"/>
        <w:numPr>
          <w:ilvl w:val="0"/>
          <w:numId w:val="1"/>
        </w:numPr>
      </w:pPr>
      <w:r>
        <w:t xml:space="preserve">REF - Referentiels — REF-N-00</w:t>
      </w:r>
    </w:p>
    <w:p>
      <w:pPr>
        <w:pStyle w:val="ListParagraph"/>
        <w:numPr>
          <w:ilvl w:val="0"/>
          <w:numId w:val="1"/>
        </w:numPr>
      </w:pPr>
      <w:r>
        <w:t xml:space="preserve">REF-N-01 — familles</w:t>
      </w:r>
    </w:p>
    <w:p>
      <w:pPr>
        <w:pStyle w:val="ListParagraph"/>
        <w:numPr>
          <w:ilvl w:val="0"/>
          <w:numId w:val="1"/>
        </w:numPr>
      </w:pPr>
      <w:r>
        <w:t xml:space="preserve">REF-N-02 — catégories</w:t>
      </w:r>
    </w:p>
    <w:p>
      <w:pPr>
        <w:pStyle w:val="ListParagraph"/>
        <w:numPr>
          <w:ilvl w:val="0"/>
          <w:numId w:val="1"/>
        </w:numPr>
      </w:pPr>
      <w:r>
        <w:t xml:space="preserve">REF-N-03 — sous-catégories</w:t>
      </w:r>
    </w:p>
    <w:p>
      <w:pPr>
        <w:pStyle w:val="ListParagraph"/>
        <w:numPr>
          <w:ilvl w:val="0"/>
          <w:numId w:val="1"/>
        </w:numPr>
      </w:pPr>
      <w:r>
        <w:t xml:space="preserve">OBJ-OBJETS</w:t>
      </w:r>
    </w:p>
    <w:p>
      <w:pPr>
        <w:pStyle w:val="Normal"/>
      </w:pPr>
      <w:r>
        <w:t xml:space="preserve">Objets concernés :</w:t>
      </w:r>
    </w:p>
    <w:p>
      <w:pPr>
        <w:pStyle w:val="ListParagraph"/>
        <w:numPr>
          <w:ilvl w:val="0"/>
          <w:numId w:val="1"/>
        </w:numPr>
      </w:pPr>
      <w:r>
        <w:t xml:space="preserve">OBJ-000001 — REF - Référentiels</w:t>
      </w:r>
    </w:p>
    <w:p>
      <w:pPr>
        <w:pStyle w:val="ListParagraph"/>
        <w:numPr>
          <w:ilvl w:val="0"/>
          <w:numId w:val="1"/>
        </w:numPr>
      </w:pPr>
      <w:r>
        <w:t xml:space="preserve">OBJ-000002 — OBJ - Objets</w:t>
      </w:r>
    </w:p>
    <w:p>
      <w:pPr>
        <w:pStyle w:val="ListParagraph"/>
        <w:numPr>
          <w:ilvl w:val="0"/>
          <w:numId w:val="1"/>
        </w:numPr>
      </w:pPr>
      <w:r>
        <w:t xml:space="preserve">OBJ-000003 — JRN - Journal Global</w:t>
      </w:r>
    </w:p>
    <w:p>
      <w:pPr>
        <w:pStyle w:val="ListParagraph"/>
        <w:numPr>
          <w:ilvl w:val="0"/>
          <w:numId w:val="1"/>
        </w:numPr>
      </w:pPr>
      <w:r>
        <w:t xml:space="preserve">OBJ-000004 — CLI - Comptes</w:t>
      </w:r>
    </w:p>
    <w:p>
      <w:pPr>
        <w:pStyle w:val="ListParagraph"/>
        <w:numPr>
          <w:ilvl w:val="0"/>
          <w:numId w:val="1"/>
        </w:numPr>
      </w:pPr>
      <w:r>
        <w:t xml:space="preserve">OBJ-000005 — PROJ - Projets</w:t>
      </w:r>
    </w:p>
    <w:p>
      <w:pPr>
        <w:pStyle w:val="Heading1"/>
      </w:pPr>
      <w:r>
        <w:t xml:space="preserve">2. Comptages avant action</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Liste</w:t>
            </w:r>
          </w:p>
        </w:tc>
        <w:tc>
          <w:tcPr>
            <w:tcW w:w="4680" w:type="dxa"/>
            <w:shd w:val="clear" w:color="auto" w:fill="F4CCCC"/>
          </w:tcPr>
          <w:p>
            <w:r>
              <w:rPr>
                <w:b/>
              </w:rPr>
              <w:t xml:space="preserve">Nombre d’éléments audités</w:t>
            </w:r>
          </w:p>
        </w:tc>
      </w:tr>
      <w:tr>
        <w:tc>
          <w:tcPr>
            <w:tcW w:w="4680" w:type="dxa"/>
          </w:tcPr>
          <w:p>
            <w:r>
              <w:t xml:space="preserve">REF-N-00</w:t>
            </w:r>
          </w:p>
        </w:tc>
        <w:tc>
          <w:tcPr>
            <w:tcW w:w="4680" w:type="dxa"/>
          </w:tcPr>
          <w:p>
            <w:r>
              <w:t xml:space="preserve">215</w:t>
            </w:r>
          </w:p>
        </w:tc>
      </w:tr>
      <w:tr>
        <w:tc>
          <w:tcPr>
            <w:tcW w:w="4680" w:type="dxa"/>
          </w:tcPr>
          <w:p>
            <w:r>
              <w:t xml:space="preserve">REF-N-01</w:t>
            </w:r>
          </w:p>
        </w:tc>
        <w:tc>
          <w:tcPr>
            <w:tcW w:w="4680" w:type="dxa"/>
          </w:tcPr>
          <w:p>
            <w:r>
              <w:t xml:space="preserve">17</w:t>
            </w:r>
          </w:p>
        </w:tc>
      </w:tr>
      <w:tr>
        <w:tc>
          <w:tcPr>
            <w:tcW w:w="4680" w:type="dxa"/>
          </w:tcPr>
          <w:p>
            <w:r>
              <w:t xml:space="preserve">REF-N-02</w:t>
            </w:r>
          </w:p>
        </w:tc>
        <w:tc>
          <w:tcPr>
            <w:tcW w:w="4680" w:type="dxa"/>
          </w:tcPr>
          <w:p>
            <w:r>
              <w:t xml:space="preserve">52</w:t>
            </w:r>
          </w:p>
        </w:tc>
      </w:tr>
      <w:tr>
        <w:tc>
          <w:tcPr>
            <w:tcW w:w="4680" w:type="dxa"/>
          </w:tcPr>
          <w:p>
            <w:r>
              <w:t xml:space="preserve">REF-N-03</w:t>
            </w:r>
          </w:p>
        </w:tc>
        <w:tc>
          <w:tcPr>
            <w:tcW w:w="4680" w:type="dxa"/>
          </w:tcPr>
          <w:p>
            <w:r>
              <w:t xml:space="preserve">190</w:t>
            </w:r>
          </w:p>
        </w:tc>
      </w:tr>
      <w:tr>
        <w:tc>
          <w:tcPr>
            <w:tcW w:w="4680" w:type="dxa"/>
          </w:tcPr>
          <w:p>
            <w:r>
              <w:t xml:space="preserve">OBJ-OBJETS</w:t>
            </w:r>
          </w:p>
        </w:tc>
        <w:tc>
          <w:tcPr>
            <w:tcW w:w="4680" w:type="dxa"/>
          </w:tcPr>
          <w:p>
            <w:r>
              <w:t xml:space="preserve">5</w:t>
            </w:r>
          </w:p>
        </w:tc>
      </w:tr>
    </w:tbl>
    <w:p/>
    <w:p>
      <w:pPr>
        <w:pStyle w:val="Normal"/>
      </w:pPr>
      <w:r>
        <w:t xml:space="preserve">Aucune action métier n’ayant été exécutée, les nombres après action sont identiques.</w:t>
      </w:r>
    </w:p>
    <w:p>
      <w:pPr>
        <w:pStyle w:val="Heading1"/>
      </w:pPr>
      <w:r>
        <w:t xml:space="preserve">3. Contrôle des doublons</w:t>
      </w:r>
    </w:p>
    <w:p>
      <w:pPr>
        <w:pStyle w:val="Heading2"/>
      </w:pPr>
      <w:r>
        <w:t xml:space="preserve">REF-N-01</w:t>
      </w:r>
    </w:p>
    <w:p>
      <w:pPr>
        <w:pStyle w:val="ListParagraph"/>
        <w:numPr>
          <w:ilvl w:val="0"/>
          <w:numId w:val="1"/>
        </w:numPr>
      </w:pPr>
      <w:r>
        <w:t xml:space="preserve">Aucun doublon normalisé par nom.</w:t>
      </w:r>
    </w:p>
    <w:p>
      <w:pPr>
        <w:pStyle w:val="ListParagraph"/>
        <w:numPr>
          <w:ilvl w:val="0"/>
          <w:numId w:val="1"/>
        </w:numPr>
      </w:pPr>
      <w:r>
        <w:t xml:space="preserve">REFERENTIEL : absent.</w:t>
      </w:r>
    </w:p>
    <w:p>
      <w:pPr>
        <w:pStyle w:val="ListParagraph"/>
        <w:numPr>
          <w:ilvl w:val="0"/>
          <w:numId w:val="1"/>
        </w:numPr>
      </w:pPr>
      <w:r>
        <w:t xml:space="preserve">OBJET : absent.</w:t>
      </w:r>
    </w:p>
    <w:p>
      <w:pPr>
        <w:pStyle w:val="ListParagraph"/>
        <w:numPr>
          <w:ilvl w:val="0"/>
          <w:numId w:val="1"/>
        </w:numPr>
      </w:pPr>
      <w:r>
        <w:t xml:space="preserve">JOURNAL, COMPTE et PROJET : présents une fois chacun, actifs et verrouillés.</w:t>
      </w:r>
    </w:p>
    <w:p>
      <w:pPr>
        <w:pStyle w:val="Heading2"/>
      </w:pPr>
      <w:r>
        <w:t xml:space="preserve">REF-N-02</w:t>
      </w:r>
    </w:p>
    <w:p>
      <w:pPr>
        <w:pStyle w:val="ListParagraph"/>
        <w:numPr>
          <w:ilvl w:val="0"/>
          <w:numId w:val="1"/>
        </w:numPr>
      </w:pPr>
      <w:r>
        <w:t xml:space="preserve">Aucun doublon exact par titre.</w:t>
      </w:r>
    </w:p>
    <w:p>
      <w:pPr>
        <w:pStyle w:val="ListParagraph"/>
        <w:numPr>
          <w:ilvl w:val="0"/>
          <w:numId w:val="1"/>
        </w:numPr>
      </w:pPr>
      <w:r>
        <w:t xml:space="preserve">Aucun doublon exact par Code Categorie.</w:t>
      </w:r>
    </w:p>
    <w:p>
      <w:pPr>
        <w:pStyle w:val="ListParagraph"/>
        <w:numPr>
          <w:ilvl w:val="0"/>
          <w:numId w:val="1"/>
        </w:numPr>
      </w:pPr>
      <w:r>
        <w:t xml:space="preserve">Aucun doublon exact par Libelle Categorie.</w:t>
      </w:r>
    </w:p>
    <w:p>
      <w:pPr>
        <w:pStyle w:val="ListParagraph"/>
        <w:numPr>
          <w:ilvl w:val="0"/>
          <w:numId w:val="1"/>
        </w:numPr>
      </w:pPr>
      <w:r>
        <w:t xml:space="preserve">TYPE REFERENTIEL : absent.</w:t>
      </w:r>
    </w:p>
    <w:p>
      <w:pPr>
        <w:pStyle w:val="ListParagraph"/>
        <w:numPr>
          <w:ilvl w:val="0"/>
          <w:numId w:val="1"/>
        </w:numPr>
      </w:pPr>
      <w:r>
        <w:t xml:space="preserve">TYPE JOURNAL : absent.</w:t>
      </w:r>
    </w:p>
    <w:p>
      <w:pPr>
        <w:pStyle w:val="ListParagraph"/>
        <w:numPr>
          <w:ilvl w:val="0"/>
          <w:numId w:val="1"/>
        </w:numPr>
      </w:pPr>
      <w:r>
        <w:t xml:space="preserve">TYPE COMPTE : absent.</w:t>
      </w:r>
    </w:p>
    <w:p>
      <w:pPr>
        <w:pStyle w:val="ListParagraph"/>
        <w:numPr>
          <w:ilvl w:val="0"/>
          <w:numId w:val="1"/>
        </w:numPr>
      </w:pPr>
      <w:r>
        <w:t xml:space="preserve">Type Projet : présent une fois, relié à PROJET, actif et verrouillé.</w:t>
      </w:r>
    </w:p>
    <w:p>
      <w:pPr>
        <w:pStyle w:val="ListParagraph"/>
        <w:numPr>
          <w:ilvl w:val="0"/>
          <w:numId w:val="1"/>
        </w:numPr>
      </w:pPr>
      <w:r>
        <w:t xml:space="preserve">Type Objet : présent une fois, mais relié à JOURNAL et codé </w:t>
      </w:r>
      <w:r>
        <w:rPr>
          <w:rStyle w:val="Code"/>
        </w:rPr>
        <w:t xml:space="preserve">JOURNAL-TYPE-OBJET</w:t>
      </w:r>
      <w:r>
        <w:t xml:space="preserve">.</w:t>
      </w:r>
    </w:p>
    <w:p>
      <w:pPr>
        <w:pStyle w:val="Heading2"/>
      </w:pPr>
      <w:r>
        <w:t xml:space="preserve">REF-N-03</w:t>
      </w:r>
    </w:p>
    <w:p>
      <w:pPr>
        <w:pStyle w:val="ListParagraph"/>
        <w:numPr>
          <w:ilvl w:val="0"/>
          <w:numId w:val="1"/>
        </w:numPr>
      </w:pPr>
      <w:r>
        <w:t xml:space="preserve">Aucun doublon exact par titre.</w:t>
      </w:r>
    </w:p>
    <w:p>
      <w:pPr>
        <w:pStyle w:val="ListParagraph"/>
        <w:numPr>
          <w:ilvl w:val="0"/>
          <w:numId w:val="1"/>
        </w:numPr>
      </w:pPr>
      <w:r>
        <w:t xml:space="preserve">Aucun doublon exact par identifiant ID-REF-N-03.</w:t>
      </w:r>
    </w:p>
    <w:p>
      <w:pPr>
        <w:pStyle w:val="ListParagraph"/>
        <w:numPr>
          <w:ilvl w:val="0"/>
          <w:numId w:val="1"/>
        </w:numPr>
      </w:pPr>
      <w:r>
        <w:t xml:space="preserve">Référentiel : absent.</w:t>
      </w:r>
    </w:p>
    <w:p>
      <w:pPr>
        <w:pStyle w:val="ListParagraph"/>
        <w:numPr>
          <w:ilvl w:val="0"/>
          <w:numId w:val="1"/>
        </w:numPr>
      </w:pPr>
      <w:r>
        <w:t xml:space="preserve">Objet : absent.</w:t>
      </w:r>
    </w:p>
    <w:p>
      <w:pPr>
        <w:pStyle w:val="ListParagraph"/>
        <w:numPr>
          <w:ilvl w:val="0"/>
          <w:numId w:val="1"/>
        </w:numPr>
      </w:pPr>
      <w:r>
        <w:t xml:space="preserve">Journal Global : absent.</w:t>
      </w:r>
    </w:p>
    <w:p>
      <w:pPr>
        <w:pStyle w:val="ListParagraph"/>
        <w:numPr>
          <w:ilvl w:val="0"/>
          <w:numId w:val="1"/>
        </w:numPr>
      </w:pPr>
      <w:r>
        <w:t xml:space="preserve">Compte : présent une fois, actif, relié à COMPTE, mais sans catégorie.</w:t>
      </w:r>
    </w:p>
    <w:p>
      <w:pPr>
        <w:pStyle w:val="ListParagraph"/>
        <w:numPr>
          <w:ilvl w:val="0"/>
          <w:numId w:val="1"/>
        </w:numPr>
      </w:pPr>
      <w:r>
        <w:t xml:space="preserve">Projet : présent une fois, actif, relié à PROJET, mais sans catégorie.</w:t>
      </w:r>
    </w:p>
    <w:p>
      <w:pPr>
        <w:pStyle w:val="Heading2"/>
      </w:pPr>
      <w:r>
        <w:t xml:space="preserve">REF-N-00</w:t>
      </w:r>
    </w:p>
    <w:p>
      <w:pPr>
        <w:pStyle w:val="ListParagraph"/>
        <w:numPr>
          <w:ilvl w:val="0"/>
          <w:numId w:val="1"/>
        </w:numPr>
      </w:pPr>
      <w:r>
        <w:t xml:space="preserve">Aucun doublon exact parmi les titres, identifiants non vides et codes non vides.</w:t>
      </w:r>
    </w:p>
    <w:p>
      <w:pPr>
        <w:pStyle w:val="ListParagraph"/>
        <w:numPr>
          <w:ilvl w:val="0"/>
          <w:numId w:val="1"/>
        </w:numPr>
      </w:pPr>
      <w:r>
        <w:t xml:space="preserve">Referentiel : présent une fois.</w:t>
      </w:r>
    </w:p>
    <w:p>
      <w:pPr>
        <w:pStyle w:val="ListParagraph"/>
        <w:numPr>
          <w:ilvl w:val="0"/>
          <w:numId w:val="1"/>
        </w:numPr>
      </w:pPr>
      <w:r>
        <w:t xml:space="preserve">Compte : présent une fois.</w:t>
      </w:r>
    </w:p>
    <w:p>
      <w:pPr>
        <w:pStyle w:val="ListParagraph"/>
        <w:numPr>
          <w:ilvl w:val="0"/>
          <w:numId w:val="1"/>
        </w:numPr>
      </w:pPr>
      <w:r>
        <w:t xml:space="preserve">Projet : présent une fois.</w:t>
      </w:r>
    </w:p>
    <w:p>
      <w:pPr>
        <w:pStyle w:val="ListParagraph"/>
        <w:numPr>
          <w:ilvl w:val="0"/>
          <w:numId w:val="1"/>
        </w:numPr>
      </w:pPr>
      <w:r>
        <w:t xml:space="preserve">Objet : absent.</w:t>
      </w:r>
    </w:p>
    <w:p>
      <w:pPr>
        <w:pStyle w:val="ListParagraph"/>
        <w:numPr>
          <w:ilvl w:val="0"/>
          <w:numId w:val="1"/>
        </w:numPr>
      </w:pPr>
      <w:r>
        <w:t xml:space="preserve">Journal Global : absent.</w:t>
      </w:r>
    </w:p>
    <w:p>
      <w:pPr>
        <w:pStyle w:val="Heading2"/>
      </w:pPr>
      <w:r>
        <w:t xml:space="preserve">OBJ-OBJETS</w:t>
      </w:r>
    </w:p>
    <w:p>
      <w:pPr>
        <w:pStyle w:val="ListParagraph"/>
        <w:numPr>
          <w:ilvl w:val="0"/>
          <w:numId w:val="1"/>
        </w:numPr>
      </w:pPr>
      <w:r>
        <w:t xml:space="preserve">Aucun doublon d’ID Objet.</w:t>
      </w:r>
    </w:p>
    <w:p>
      <w:pPr>
        <w:pStyle w:val="ListParagraph"/>
        <w:numPr>
          <w:ilvl w:val="0"/>
          <w:numId w:val="1"/>
        </w:numPr>
      </w:pPr>
      <w:r>
        <w:t xml:space="preserve">Aucun doublon de Nom objet.</w:t>
      </w:r>
    </w:p>
    <w:p>
      <w:pPr>
        <w:pStyle w:val="ListParagraph"/>
        <w:numPr>
          <w:ilvl w:val="0"/>
          <w:numId w:val="1"/>
        </w:numPr>
      </w:pPr>
      <w:r>
        <w:t xml:space="preserve">Aucun des cinq objets n’est actuellement relié à N-00, N-01, N-02 ou N-03.</w:t>
      </w:r>
    </w:p>
    <w:p>
      <w:pPr>
        <w:pStyle w:val="Heading1"/>
      </w:pPr>
      <w:r>
        <w:t xml:space="preserve">4. Anomalies bloquantes</w:t>
      </w:r>
    </w:p>
    <w:p>
      <w:pPr>
        <w:pStyle w:val="Heading2"/>
      </w:pPr>
      <w:r>
        <w:t xml:space="preserve">Blocage A — REF-N-00 incomplet et non autorisé à la création</w:t>
      </w:r>
    </w:p>
    <w:p>
      <w:pPr>
        <w:pStyle w:val="Normal"/>
      </w:pPr>
      <w:r>
        <w:t xml:space="preserve">Le protocole exige de renseigner ID-REF-N-00 avec une valeur cohérente pour les cinq objets, mais la section de création n’autorise que des créations dans REF-N-01, REF-N-02 et REF-N-03.</w:t>
      </w:r>
    </w:p>
    <w:p>
      <w:pPr>
        <w:pStyle w:val="Normal"/>
      </w:pPr>
      <w:r>
        <w:t xml:space="preserve">Valeurs N-00 manquantes :</w:t>
      </w:r>
    </w:p>
    <w:p>
      <w:pPr>
        <w:pStyle w:val="ListParagraph"/>
        <w:numPr>
          <w:ilvl w:val="0"/>
          <w:numId w:val="1"/>
        </w:numPr>
      </w:pPr>
      <w:r>
        <w:t xml:space="preserve">Objet</w:t>
      </w:r>
    </w:p>
    <w:p>
      <w:pPr>
        <w:pStyle w:val="ListParagraph"/>
        <w:numPr>
          <w:ilvl w:val="0"/>
          <w:numId w:val="1"/>
        </w:numPr>
      </w:pPr>
      <w:r>
        <w:t xml:space="preserve">Journal Global</w:t>
      </w:r>
    </w:p>
    <w:p>
      <w:pPr>
        <w:pStyle w:val="Normal"/>
      </w:pPr>
      <w:r>
        <w:t xml:space="preserve">Il est donc impossible de former cinq chaînes complètes sans inventer une relation ou créer des valeurs N-00 non explicitement autorisées.</w:t>
      </w:r>
    </w:p>
    <w:p>
      <w:pPr>
        <w:pStyle w:val="Heading2"/>
      </w:pPr>
      <w:r>
        <w:t xml:space="preserve">Blocage B — Valeurs N-00 existantes non classées</w:t>
      </w:r>
    </w:p>
    <w:p>
      <w:pPr>
        <w:pStyle w:val="Normal"/>
      </w:pPr>
      <w:r>
        <w:t xml:space="preserve">Les valeurs N-00 suivantes existent et sont actives, mais leurs relations N-01, N-02 et N-03 sont toutes vides :</w:t>
      </w:r>
    </w:p>
    <w:p>
      <w:pPr>
        <w:pStyle w:val="ListParagraph"/>
        <w:numPr>
          <w:ilvl w:val="0"/>
          <w:numId w:val="1"/>
        </w:numPr>
      </w:pPr>
      <w:r>
        <w:t xml:space="preserve">Referentiel — Code Reference </w:t>
      </w:r>
      <w:r>
        <w:rPr>
          <w:rStyle w:val="Code"/>
        </w:rPr>
        <w:t xml:space="preserve">JOURNAL-TYPE-OBJET-REFERENTIEL</w:t>
      </w:r>
    </w:p>
    <w:p>
      <w:pPr>
        <w:pStyle w:val="ListParagraph"/>
        <w:numPr>
          <w:ilvl w:val="0"/>
          <w:numId w:val="1"/>
        </w:numPr>
      </w:pPr>
      <w:r>
        <w:t xml:space="preserve">Compte — Code Reference </w:t>
      </w:r>
      <w:r>
        <w:rPr>
          <w:rStyle w:val="Code"/>
        </w:rPr>
        <w:t xml:space="preserve">CONFIG-TYPE-ESPACE-COMPTE</w:t>
      </w:r>
    </w:p>
    <w:p>
      <w:pPr>
        <w:pStyle w:val="ListParagraph"/>
        <w:numPr>
          <w:ilvl w:val="0"/>
          <w:numId w:val="1"/>
        </w:numPr>
      </w:pPr>
      <w:r>
        <w:t xml:space="preserve">Projet — Code Reference </w:t>
      </w:r>
      <w:r>
        <w:rPr>
          <w:rStyle w:val="Code"/>
        </w:rPr>
        <w:t xml:space="preserve">CONFIG-TYPE-ESPACE-PROJET</w:t>
      </w:r>
    </w:p>
    <w:p>
      <w:pPr>
        <w:pStyle w:val="Normal"/>
      </w:pPr>
      <w:r>
        <w:t xml:space="preserve">Ces codes décrivent respectivement un type d’objet de journal et des types d’espace de configuration. Ils ne démontrent pas que les valeurs représentent les objets métier REF, CLI et PROJ. Les utiliser serait une relation inventée ou ambiguë.</w:t>
      </w:r>
    </w:p>
    <w:p>
      <w:pPr>
        <w:pStyle w:val="Heading2"/>
      </w:pPr>
      <w:r>
        <w:t xml:space="preserve">Blocage C — Ambiguïté TYPE OBJET</w:t>
      </w:r>
    </w:p>
    <w:p>
      <w:pPr>
        <w:pStyle w:val="Normal"/>
      </w:pPr>
      <w:r>
        <w:t xml:space="preserve">Une catégorie </w:t>
      </w:r>
      <w:r>
        <w:rPr>
          <w:rStyle w:val="Code"/>
        </w:rPr>
        <w:t xml:space="preserve">Type Objet</w:t>
      </w:r>
      <w:r>
        <w:t xml:space="preserve"> existe déjà sous la famille JOURNAL avec le code </w:t>
      </w:r>
      <w:r>
        <w:rPr>
          <w:rStyle w:val="Code"/>
        </w:rPr>
        <w:t xml:space="preserve">JOURNAL-TYPE-OBJET</w:t>
      </w:r>
      <w:r>
        <w:t xml:space="preserve">.</w:t>
      </w:r>
    </w:p>
    <w:p>
      <w:pPr>
        <w:pStyle w:val="Normal"/>
      </w:pPr>
      <w:r>
        <w:t xml:space="preserve">Le protocole demande une nouvelle catégorie TYPE OBJET sous OBJET. Cette distinction est fonctionnellement justifiée, mais le même libellé normalisé créerait une valeur équivalente au niveau global de REF-N-02. Le protocole interdit de recréer une valeur exacte ou équivalente et impose l’arrêt en cas d’ambiguïté.</w:t>
      </w:r>
    </w:p>
    <w:p>
      <w:pPr>
        <w:pStyle w:val="Normal"/>
      </w:pPr>
      <w:r>
        <w:t xml:space="preserve">Une convention de libellé distincte doit être validée avant création, par exemple </w:t>
      </w:r>
      <w:r>
        <w:rPr>
          <w:rStyle w:val="Code"/>
        </w:rPr>
        <w:t xml:space="preserve">TYPE OBJET DSE</w:t>
      </w:r>
      <w:r>
        <w:t xml:space="preserve"> ou </w:t>
      </w:r>
      <w:r>
        <w:rPr>
          <w:rStyle w:val="Code"/>
        </w:rPr>
        <w:t xml:space="preserve">TYPE REGISTRE OBJET</w:t>
      </w:r>
      <w:r>
        <w:t xml:space="preserve">, sans imposer ici une solution non validée.</w:t>
      </w:r>
    </w:p>
    <w:p>
      <w:pPr>
        <w:pStyle w:val="Heading2"/>
      </w:pPr>
      <w:r>
        <w:t xml:space="preserve">Blocage D — Convention de codes REF-N-02 ambiguë</w:t>
      </w:r>
    </w:p>
    <w:p>
      <w:pPr>
        <w:pStyle w:val="Normal"/>
      </w:pPr>
      <w:r>
        <w:t xml:space="preserve">Les codes REF-N-02 suivent plusieurs conventions coexistantes :</w:t>
      </w:r>
    </w:p>
    <w:p>
      <w:pPr>
        <w:pStyle w:val="ListParagraph"/>
        <w:numPr>
          <w:ilvl w:val="0"/>
          <w:numId w:val="1"/>
        </w:numPr>
      </w:pPr>
      <w:r>
        <w:rPr>
          <w:rStyle w:val="Code"/>
        </w:rPr>
        <w:t xml:space="preserve">CAT-000001</w:t>
      </w:r>
      <w:r>
        <w:t xml:space="preserve"> à </w:t>
      </w:r>
      <w:r>
        <w:rPr>
          <w:rStyle w:val="Code"/>
        </w:rPr>
        <w:t xml:space="preserve">CAT-000018</w:t>
      </w:r>
    </w:p>
    <w:p>
      <w:pPr>
        <w:pStyle w:val="ListParagraph"/>
        <w:numPr>
          <w:ilvl w:val="0"/>
          <w:numId w:val="1"/>
        </w:numPr>
      </w:pPr>
      <w:r>
        <w:rPr>
          <w:rStyle w:val="Code"/>
        </w:rPr>
        <w:t xml:space="preserve">REF-CAT-000004</w:t>
      </w:r>
    </w:p>
    <w:p>
      <w:pPr>
        <w:pStyle w:val="ListParagraph"/>
        <w:numPr>
          <w:ilvl w:val="0"/>
          <w:numId w:val="1"/>
        </w:numPr>
      </w:pPr>
      <w:r>
        <w:t xml:space="preserve">codes sémantiques comme </w:t>
      </w:r>
      <w:r>
        <w:rPr>
          <w:rStyle w:val="Code"/>
        </w:rPr>
        <w:t xml:space="preserve">PROJET-TYPE-PROJET</w:t>
      </w:r>
      <w:r>
        <w:t xml:space="preserve">, </w:t>
      </w:r>
      <w:r>
        <w:rPr>
          <w:rStyle w:val="Code"/>
        </w:rPr>
        <w:t xml:space="preserve">JOURNAL-TYPE-OBJET</w:t>
      </w:r>
      <w:r>
        <w:t xml:space="preserve"> et </w:t>
      </w:r>
      <w:r>
        <w:rPr>
          <w:rStyle w:val="Code"/>
        </w:rPr>
        <w:t xml:space="preserve">CONFIG-TYPE-ESPACE</w:t>
      </w:r>
    </w:p>
    <w:p>
      <w:pPr>
        <w:pStyle w:val="Normal"/>
      </w:pPr>
      <w:r>
        <w:t xml:space="preserve">Le protocole exige un code unique conforme à la numérotation existante. Il n’existe pas une convention unique permettant d’attribuer sans décision de gouvernance les codes de TYPE REFERENTIEL, TYPE OBJET, TYPE JOURNAL et TYPE COMPTE.</w:t>
      </w:r>
    </w:p>
    <w:p>
      <w:pPr>
        <w:pStyle w:val="Heading2"/>
      </w:pPr>
      <w:r>
        <w:t xml:space="preserve">Blocage E — 159 chaînes REF-N-03 incomplètes</w:t>
      </w:r>
    </w:p>
    <w:p>
      <w:pPr>
        <w:pStyle w:val="Normal"/>
      </w:pPr>
      <w:r>
        <w:t xml:space="preserve">Sur 190 sous-catégories, 159 n’ont pas une chaîne complète N-01 + N-02. Ce volume constitue une anomalie structurelle préexistante.</w:t>
      </w:r>
    </w:p>
    <w:p>
      <w:pPr>
        <w:pStyle w:val="Normal"/>
      </w:pPr>
      <w:r>
        <w:t xml:space="preserve">Pour le périmètre demandé :</w:t>
      </w:r>
    </w:p>
    <w:p>
      <w:pPr>
        <w:pStyle w:val="ListParagraph"/>
        <w:numPr>
          <w:ilvl w:val="0"/>
          <w:numId w:val="1"/>
        </w:numPr>
      </w:pPr>
      <w:r>
        <w:t xml:space="preserve">Compte possède N-01 = COMPTE mais aucun N-02.</w:t>
      </w:r>
    </w:p>
    <w:p>
      <w:pPr>
        <w:pStyle w:val="ListParagraph"/>
        <w:numPr>
          <w:ilvl w:val="0"/>
          <w:numId w:val="1"/>
        </w:numPr>
      </w:pPr>
      <w:r>
        <w:t xml:space="preserve">Projet possède N-01 = PROJET mais aucun N-02.</w:t>
      </w:r>
    </w:p>
    <w:p>
      <w:pPr>
        <w:pStyle w:val="Normal"/>
      </w:pPr>
      <w:r>
        <w:t xml:space="preserve">Le protocole demande 0 orphelin et l’arrêt immédiat si une anomalie est détectée. Ce contrôle échoue avant action.</w:t>
      </w:r>
    </w:p>
    <w:p>
      <w:pPr>
        <w:pStyle w:val="Heading2"/>
      </w:pPr>
      <w:r>
        <w:t xml:space="preserve">Blocage F — Règle « Ne pas toucher aux éléments FAM »</w:t>
      </w:r>
    </w:p>
    <w:p>
      <w:pPr>
        <w:pStyle w:val="Normal"/>
      </w:pPr>
      <w:r>
        <w:t xml:space="preserve">La création de familles REFERENTIEL et OBJET dans REF-N-01 peut entrer en tension avec l’interdiction de toucher aux éléments FAM si cette règle couvre la liste des familles elle-même. La portée exacte de « FAM » doit être confirmée avant toute création.</w:t>
      </w:r>
    </w:p>
    <w:p>
      <w:pPr>
        <w:pStyle w:val="Heading1"/>
      </w:pPr>
      <w:r>
        <w:t xml:space="preserve">5. Éléments orphelins et relations</w:t>
      </w:r>
    </w:p>
    <w:p>
      <w:pPr>
        <w:pStyle w:val="Heading2"/>
      </w:pPr>
      <w:r>
        <w:t xml:space="preserve">REF-N-02</w:t>
      </w:r>
    </w:p>
    <w:p>
      <w:pPr>
        <w:pStyle w:val="ListParagraph"/>
        <w:numPr>
          <w:ilvl w:val="0"/>
          <w:numId w:val="1"/>
        </w:numPr>
      </w:pPr>
      <w:r>
        <w:t xml:space="preserve">0 catégorie sans famille détectée.</w:t>
      </w:r>
    </w:p>
    <w:p>
      <w:pPr>
        <w:pStyle w:val="Heading2"/>
      </w:pPr>
      <w:r>
        <w:t xml:space="preserve">REF-N-03</w:t>
      </w:r>
    </w:p>
    <w:p>
      <w:pPr>
        <w:pStyle w:val="ListParagraph"/>
        <w:numPr>
          <w:ilvl w:val="0"/>
          <w:numId w:val="1"/>
        </w:numPr>
      </w:pPr>
      <w:r>
        <w:t xml:space="preserve">159 sous-catégories sans chaîne complète N-01/N-02.</w:t>
      </w:r>
    </w:p>
    <w:p>
      <w:pPr>
        <w:pStyle w:val="ListParagraph"/>
        <w:numPr>
          <w:ilvl w:val="0"/>
          <w:numId w:val="1"/>
        </w:numPr>
      </w:pPr>
      <w:r>
        <w:t xml:space="preserve">Compte et Projet sont les deux éléments directement concernés par le protocole : leur famille existe, mais leur catégorie est absente.</w:t>
      </w:r>
    </w:p>
    <w:p>
      <w:pPr>
        <w:pStyle w:val="Heading2"/>
      </w:pPr>
      <w:r>
        <w:t xml:space="preserve">REF-N-00</w:t>
      </w:r>
    </w:p>
    <w:p>
      <w:pPr>
        <w:pStyle w:val="Normal"/>
      </w:pPr>
      <w:r>
        <w:t xml:space="preserve">Les valeurs Referentiel, Compte et Projet n’ont aucun Lookup vers N-01, N-02 ou N-03. Elles sont donc non classées pour l’usage demandé.</w:t>
      </w:r>
    </w:p>
    <w:p>
      <w:pPr>
        <w:pStyle w:val="Heading1"/>
      </w:pPr>
      <w:r>
        <w:t xml:space="preserve">6. État des cinq chaînes demandées</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2340"/>
        <w:gridCol w:w="2340"/>
        <w:gridCol w:w="2340"/>
        <w:gridCol w:w="2340"/>
      </w:tblGrid>
      <w:tr>
        <w:trPr>
          <w:tblHeader/>
        </w:trPr>
        <w:tc>
          <w:tcPr>
            <w:tcW w:w="2340" w:type="dxa"/>
            <w:shd w:val="clear" w:color="auto" w:fill="F4CCCC"/>
          </w:tcPr>
          <w:p>
            <w:r>
              <w:rPr>
                <w:b/>
              </w:rPr>
              <w:t xml:space="preserve">Objet</w:t>
            </w:r>
          </w:p>
        </w:tc>
        <w:tc>
          <w:tcPr>
            <w:tcW w:w="2340" w:type="dxa"/>
            <w:shd w:val="clear" w:color="auto" w:fill="F4CCCC"/>
          </w:tcPr>
          <w:p>
            <w:r>
              <w:rPr>
                <w:b/>
              </w:rPr>
              <w:t xml:space="preserve">Chaîne cible</w:t>
            </w:r>
          </w:p>
        </w:tc>
        <w:tc>
          <w:tcPr>
            <w:tcW w:w="2340" w:type="dxa"/>
            <w:shd w:val="clear" w:color="auto" w:fill="F4CCCC"/>
          </w:tcPr>
          <w:p>
            <w:r>
              <w:rPr>
                <w:b/>
              </w:rPr>
              <w:t xml:space="preserve">État</w:t>
            </w:r>
          </w:p>
        </w:tc>
        <w:tc>
          <w:tcPr>
            <w:tcW w:w="2340" w:type="dxa"/>
            <w:shd w:val="clear" w:color="auto" w:fill="F4CCCC"/>
          </w:tcPr>
          <w:p>
            <w:r>
              <w:rPr>
                <w:b/>
              </w:rPr>
              <w:t xml:space="preserve">Blocage principal</w:t>
            </w:r>
          </w:p>
        </w:tc>
      </w:tr>
      <w:tr>
        <w:tc>
          <w:tcPr>
            <w:tcW w:w="2340" w:type="dxa"/>
          </w:tcPr>
          <w:p>
            <w:r>
              <w:t xml:space="preserve">OBJ-000001</w:t>
            </w:r>
          </w:p>
        </w:tc>
        <w:tc>
          <w:tcPr>
            <w:tcW w:w="2340" w:type="dxa"/>
          </w:tcPr>
          <w:p>
            <w:r>
              <w:t xml:space="preserve">REFERENTIEL → TYPE REFERENTIEL → Référentiel</w:t>
            </w:r>
          </w:p>
        </w:tc>
        <w:tc>
          <w:tcPr>
            <w:tcW w:w="2340" w:type="dxa"/>
          </w:tcPr>
          <w:p>
            <w:r>
              <w:t xml:space="preserve">Incomplète</w:t>
            </w:r>
          </w:p>
        </w:tc>
        <w:tc>
          <w:tcPr>
            <w:tcW w:w="2340" w:type="dxa"/>
          </w:tcPr>
          <w:p>
            <w:r>
              <w:t xml:space="preserve">N-01, N-02 et N-03 absents ; N-00 existant non classé</w:t>
            </w:r>
          </w:p>
        </w:tc>
      </w:tr>
      <w:tr>
        <w:tc>
          <w:tcPr>
            <w:tcW w:w="2340" w:type="dxa"/>
          </w:tcPr>
          <w:p>
            <w:r>
              <w:t xml:space="preserve">OBJ-000002</w:t>
            </w:r>
          </w:p>
        </w:tc>
        <w:tc>
          <w:tcPr>
            <w:tcW w:w="2340" w:type="dxa"/>
          </w:tcPr>
          <w:p>
            <w:r>
              <w:t xml:space="preserve">OBJET → TYPE OBJET → Objet</w:t>
            </w:r>
          </w:p>
        </w:tc>
        <w:tc>
          <w:tcPr>
            <w:tcW w:w="2340" w:type="dxa"/>
          </w:tcPr>
          <w:p>
            <w:r>
              <w:t xml:space="preserve">Incomplète</w:t>
            </w:r>
          </w:p>
        </w:tc>
        <w:tc>
          <w:tcPr>
            <w:tcW w:w="2340" w:type="dxa"/>
          </w:tcPr>
          <w:p>
            <w:r>
              <w:t xml:space="preserve">N-00 absent ; N-01 et N-03 absents ; conflit de libellé TYPE OBJET</w:t>
            </w:r>
          </w:p>
        </w:tc>
      </w:tr>
      <w:tr>
        <w:tc>
          <w:tcPr>
            <w:tcW w:w="2340" w:type="dxa"/>
          </w:tcPr>
          <w:p>
            <w:r>
              <w:t xml:space="preserve">OBJ-000003</w:t>
            </w:r>
          </w:p>
        </w:tc>
        <w:tc>
          <w:tcPr>
            <w:tcW w:w="2340" w:type="dxa"/>
          </w:tcPr>
          <w:p>
            <w:r>
              <w:t xml:space="preserve">JOURNAL → TYPE JOURNAL → Journal Global</w:t>
            </w:r>
          </w:p>
        </w:tc>
        <w:tc>
          <w:tcPr>
            <w:tcW w:w="2340" w:type="dxa"/>
          </w:tcPr>
          <w:p>
            <w:r>
              <w:t xml:space="preserve">Incomplète</w:t>
            </w:r>
          </w:p>
        </w:tc>
        <w:tc>
          <w:tcPr>
            <w:tcW w:w="2340" w:type="dxa"/>
          </w:tcPr>
          <w:p>
            <w:r>
              <w:t xml:space="preserve">N-00 et N-03 absents ; N-02 absent</w:t>
            </w:r>
          </w:p>
        </w:tc>
      </w:tr>
      <w:tr>
        <w:tc>
          <w:tcPr>
            <w:tcW w:w="2340" w:type="dxa"/>
          </w:tcPr>
          <w:p>
            <w:r>
              <w:t xml:space="preserve">OBJ-000004</w:t>
            </w:r>
          </w:p>
        </w:tc>
        <w:tc>
          <w:tcPr>
            <w:tcW w:w="2340" w:type="dxa"/>
          </w:tcPr>
          <w:p>
            <w:r>
              <w:t xml:space="preserve">COMPTE → TYPE COMPTE → Compte</w:t>
            </w:r>
          </w:p>
        </w:tc>
        <w:tc>
          <w:tcPr>
            <w:tcW w:w="2340" w:type="dxa"/>
          </w:tcPr>
          <w:p>
            <w:r>
              <w:t xml:space="preserve">Incomplète</w:t>
            </w:r>
          </w:p>
        </w:tc>
        <w:tc>
          <w:tcPr>
            <w:tcW w:w="2340" w:type="dxa"/>
          </w:tcPr>
          <w:p>
            <w:r>
              <w:t xml:space="preserve">TYPE COMPTE absent ; Compte sans N-02 ; N-00 ambigu</w:t>
            </w:r>
          </w:p>
        </w:tc>
      </w:tr>
      <w:tr>
        <w:tc>
          <w:tcPr>
            <w:tcW w:w="2340" w:type="dxa"/>
          </w:tcPr>
          <w:p>
            <w:r>
              <w:t xml:space="preserve">OBJ-000005</w:t>
            </w:r>
          </w:p>
        </w:tc>
        <w:tc>
          <w:tcPr>
            <w:tcW w:w="2340" w:type="dxa"/>
          </w:tcPr>
          <w:p>
            <w:r>
              <w:t xml:space="preserve">PROJET → Type Projet → Projet</w:t>
            </w:r>
          </w:p>
        </w:tc>
        <w:tc>
          <w:tcPr>
            <w:tcW w:w="2340" w:type="dxa"/>
          </w:tcPr>
          <w:p>
            <w:r>
              <w:t xml:space="preserve">Incomplète</w:t>
            </w:r>
          </w:p>
        </w:tc>
        <w:tc>
          <w:tcPr>
            <w:tcW w:w="2340" w:type="dxa"/>
          </w:tcPr>
          <w:p>
            <w:r>
              <w:t xml:space="preserve">Projet sans N-02 ; N-00 ambigu</w:t>
            </w:r>
          </w:p>
        </w:tc>
      </w:tr>
    </w:tbl>
    <w:p/>
    <w:p>
      <w:pPr>
        <w:pStyle w:val="Normal"/>
      </w:pPr>
      <w:r>
        <w:t xml:space="preserve">Aucune chaîne ne satisfait simultanément : valeurs actives, codes uniques validés, relations complètes, absence d’orphelin et absence d’ambiguïté.</w:t>
      </w:r>
    </w:p>
    <w:p>
      <w:pPr>
        <w:pStyle w:val="Heading1"/>
      </w:pPr>
      <w:r>
        <w:t xml:space="preserve">7. Actions non exécutées</w:t>
      </w:r>
    </w:p>
    <w:p>
      <w:pPr>
        <w:pStyle w:val="Normal"/>
      </w:pPr>
      <w:r>
        <w:t xml:space="preserve">Conformément à la règle STOP :</w:t>
      </w:r>
    </w:p>
    <w:p>
      <w:pPr>
        <w:pStyle w:val="ListParagraph"/>
        <w:numPr>
          <w:ilvl w:val="0"/>
          <w:numId w:val="1"/>
        </w:numPr>
      </w:pPr>
      <w:r>
        <w:t xml:space="preserve">0 famille créée.</w:t>
      </w:r>
    </w:p>
    <w:p>
      <w:pPr>
        <w:pStyle w:val="ListParagraph"/>
        <w:numPr>
          <w:ilvl w:val="0"/>
          <w:numId w:val="1"/>
        </w:numPr>
      </w:pPr>
      <w:r>
        <w:t xml:space="preserve">0 catégorie créée.</w:t>
      </w:r>
    </w:p>
    <w:p>
      <w:pPr>
        <w:pStyle w:val="ListParagraph"/>
        <w:numPr>
          <w:ilvl w:val="0"/>
          <w:numId w:val="1"/>
        </w:numPr>
      </w:pPr>
      <w:r>
        <w:t xml:space="preserve">0 sous-catégorie créée.</w:t>
      </w:r>
    </w:p>
    <w:p>
      <w:pPr>
        <w:pStyle w:val="ListParagraph"/>
        <w:numPr>
          <w:ilvl w:val="0"/>
          <w:numId w:val="1"/>
        </w:numPr>
      </w:pPr>
      <w:r>
        <w:t xml:space="preserve">0 relation complétée.</w:t>
      </w:r>
    </w:p>
    <w:p>
      <w:pPr>
        <w:pStyle w:val="ListParagraph"/>
        <w:numPr>
          <w:ilvl w:val="0"/>
          <w:numId w:val="1"/>
        </w:numPr>
      </w:pPr>
      <w:r>
        <w:t xml:space="preserve">0 objet relié.</w:t>
      </w:r>
    </w:p>
    <w:p>
      <w:pPr>
        <w:pStyle w:val="ListParagraph"/>
        <w:numPr>
          <w:ilvl w:val="0"/>
          <w:numId w:val="1"/>
        </w:numPr>
      </w:pPr>
      <w:r>
        <w:t xml:space="preserve">0 identifiant modifié.</w:t>
      </w:r>
    </w:p>
    <w:p>
      <w:pPr>
        <w:pStyle w:val="ListParagraph"/>
        <w:numPr>
          <w:ilvl w:val="0"/>
          <w:numId w:val="1"/>
        </w:numPr>
      </w:pPr>
      <w:r>
        <w:t xml:space="preserve">0 suppression.</w:t>
      </w:r>
    </w:p>
    <w:p>
      <w:pPr>
        <w:pStyle w:val="Heading1"/>
      </w:pPr>
      <w:r>
        <w:t xml:space="preserve">8. Validation nécessaire avant reprise</w:t>
      </w:r>
    </w:p>
    <w:p>
      <w:pPr>
        <w:pStyle w:val="Normal"/>
      </w:pPr>
      <w:r>
        <w:t xml:space="preserve">Le Super Administrateur doit valider explicitement :</w:t>
      </w:r>
    </w:p>
    <w:p>
      <w:pPr>
        <w:pStyle w:val="ListParagraph"/>
        <w:numPr>
          <w:ilvl w:val="0"/>
          <w:numId w:val="2"/>
        </w:numPr>
      </w:pPr>
      <w:r>
        <w:t xml:space="preserve">Si la création de valeurs N-00 Objet et Journal Global est autorisée, avec leurs noms, identifiants, codes et chaînes.</w:t>
      </w:r>
    </w:p>
    <w:p>
      <w:pPr>
        <w:pStyle w:val="ListParagraph"/>
        <w:numPr>
          <w:ilvl w:val="0"/>
          <w:numId w:val="2"/>
        </w:numPr>
      </w:pPr>
      <w:r>
        <w:t xml:space="preserve">Si les valeurs N-00 Referentiel, Compte et Projet représentent les objets métier ou des valeurs techniques de JOURNAL/CONFIG.</w:t>
      </w:r>
    </w:p>
    <w:p>
      <w:pPr>
        <w:pStyle w:val="ListParagraph"/>
        <w:numPr>
          <w:ilvl w:val="0"/>
          <w:numId w:val="2"/>
        </w:numPr>
      </w:pPr>
      <w:r>
        <w:t xml:space="preserve">Un libellé distinct pour la catégorie sous OBJET afin de ne pas dupliquer l’équivalent </w:t>
      </w:r>
      <w:r>
        <w:rPr>
          <w:rStyle w:val="Code"/>
        </w:rPr>
        <w:t xml:space="preserve">Type Objet</w:t>
      </w:r>
      <w:r>
        <w:t xml:space="preserve"> déjà présent sous JOURNAL.</w:t>
      </w:r>
    </w:p>
    <w:p>
      <w:pPr>
        <w:pStyle w:val="ListParagraph"/>
        <w:numPr>
          <w:ilvl w:val="0"/>
          <w:numId w:val="2"/>
        </w:numPr>
      </w:pPr>
      <w:r>
        <w:t xml:space="preserve">La convention officielle de code REF-N-02 à appliquer aux quatre nouvelles catégories.</w:t>
      </w:r>
    </w:p>
    <w:p>
      <w:pPr>
        <w:pStyle w:val="ListParagraph"/>
        <w:numPr>
          <w:ilvl w:val="0"/>
          <w:numId w:val="2"/>
        </w:numPr>
      </w:pPr>
      <w:r>
        <w:t xml:space="preserve">La portée de l’interdiction « Ne pas toucher aux éléments FAM ».</w:t>
      </w:r>
    </w:p>
    <w:p>
      <w:pPr>
        <w:pStyle w:val="ListParagraph"/>
        <w:numPr>
          <w:ilvl w:val="0"/>
          <w:numId w:val="2"/>
        </w:numPr>
      </w:pPr>
      <w:r>
        <w:t xml:space="preserve">Si le critère « 0 orphelin » vise tout REF-N-03 ou uniquement les cinq chaînes ciblées.</w:t>
      </w:r>
    </w:p>
    <w:p>
      <w:pPr>
        <w:pStyle w:val="ListParagraph"/>
        <w:numPr>
          <w:ilvl w:val="0"/>
          <w:numId w:val="2"/>
        </w:numPr>
      </w:pPr>
      <w:r>
        <w:t xml:space="preserve">L’autorisation de compléter les relations N-02 de Compte et Projet sans modifier leurs identifiants.</w:t>
      </w:r>
    </w:p>
    <w:p>
      <w:pPr>
        <w:pStyle w:val="Normal"/>
      </w:pPr>
      <w:r>
        <w:t xml:space="preserve">Après ces validations, un nouvel audit complet devra être exécuté avant toute écriture.</w:t>
      </w:r>
    </w:p>
    <w:p>
      <w:pPr>
        <w:pStyle w:val="Heading1"/>
      </w:pPr>
      <w:r>
        <w:t xml:space="preserve">9. Audit après action</w:t>
      </w:r>
    </w:p>
    <w:p>
      <w:pPr>
        <w:pStyle w:val="Normal"/>
      </w:pPr>
      <w:r>
        <w:t xml:space="preserve">Non applicable : aucune action métier n’a été autorisée après l’audit bloquant.</w:t>
      </w:r>
    </w:p>
    <w:p>
      <w:pPr>
        <w:pStyle w:val="ListParagraph"/>
        <w:numPr>
          <w:ilvl w:val="0"/>
          <w:numId w:val="1"/>
        </w:numPr>
      </w:pPr>
      <w:r>
        <w:t xml:space="preserve">Nombres avant/après : inchangés.</w:t>
      </w:r>
    </w:p>
    <w:p>
      <w:pPr>
        <w:pStyle w:val="ListParagraph"/>
        <w:numPr>
          <w:ilvl w:val="0"/>
          <w:numId w:val="1"/>
        </w:numPr>
      </w:pPr>
      <w:r>
        <w:t xml:space="preserve">Créations : 0.</w:t>
      </w:r>
    </w:p>
    <w:p>
      <w:pPr>
        <w:pStyle w:val="ListParagraph"/>
        <w:numPr>
          <w:ilvl w:val="0"/>
          <w:numId w:val="1"/>
        </w:numPr>
      </w:pPr>
      <w:r>
        <w:t xml:space="preserve">Complétions : 0.</w:t>
      </w:r>
    </w:p>
    <w:p>
      <w:pPr>
        <w:pStyle w:val="ListParagraph"/>
        <w:numPr>
          <w:ilvl w:val="0"/>
          <w:numId w:val="1"/>
        </w:numPr>
      </w:pPr>
      <w:r>
        <w:t xml:space="preserve">Doublons créés : 0.</w:t>
      </w:r>
    </w:p>
    <w:p>
      <w:pPr>
        <w:pStyle w:val="ListParagraph"/>
        <w:numPr>
          <w:ilvl w:val="0"/>
          <w:numId w:val="1"/>
        </w:numPr>
      </w:pPr>
      <w:r>
        <w:t xml:space="preserve">Relations cassées : 0.</w:t>
      </w:r>
    </w:p>
    <w:p>
      <w:pPr>
        <w:pStyle w:val="ListParagraph"/>
        <w:numPr>
          <w:ilvl w:val="0"/>
          <w:numId w:val="1"/>
        </w:numPr>
      </w:pPr>
      <w:r>
        <w:t xml:space="preserve">Modifications OBJ-OBJETS : 0.</w:t>
      </w:r>
    </w:p>
    <w:p>
      <w:pPr>
        <w:pStyle w:val="Heading1"/>
      </w:pPr>
      <w:r>
        <w:t xml:space="preserve">Conclusion</w:t>
      </w:r>
    </w:p>
    <w:p>
      <w:pPr>
        <w:pStyle w:val="Heading2"/>
      </w:pPr>
      <w:r>
        <w:t xml:space="preserve">❌ PROTOCOLE ARRÊTÉ — REF INCOMPLET ET AMBIGU</w:t>
      </w:r>
    </w:p>
    <w:p>
      <w:pPr>
        <w:pStyle w:val="Normal"/>
      </w:pPr>
      <w:r>
        <w:t xml:space="preserve">L’arrêt immédiat est conforme aux règles DSE. Toute création ou liaison dans l’état actuel aurait nécessité d’inventer une relation, de choisir une convention de code non validée ou d’ignorer des anomalies structurelles.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00000"/>
      <w:sz w:val="40"/>
      <w:szCs w:val="40"/>
    </w:rPr>
  </w:style>
  <!-- Heading 2 — medium, bold, accent blue -->
  <w:style w:type="paragraph" w:styleId="Heading2">
    <w:name w:val="heading 2"/>
    <w:basedOn w:val="Normal"/>
    <w:next w:val="Normal"/>
    <w:pPr>
      <w:keepNext/>
      <w:keepLines/>
      <w:spacing w:before="200" w:after="0"/>
      <w:outlineLvl w:val="1"/>
    </w:pPr>
    <w:rPr>
      <w:b/>
      <w:color w:val="C00000"/>
      <w:sz w:val="32"/>
      <w:szCs w:val="32"/>
    </w:rPr>
  </w:style>
  <!-- Heading 3 — small, bold, accent blue -->
  <w:style w:type="paragraph" w:styleId="Heading3">
    <w:name w:val="heading 3"/>
    <w:basedOn w:val="Normal"/>
    <w:next w:val="Normal"/>
    <w:pPr>
      <w:keepNext/>
      <w:keepLines/>
      <w:spacing w:before="160" w:after="0"/>
      <w:outlineLvl w:val="2"/>
    </w:pPr>
    <w:rPr>
      <w:b/>
      <w:color w:val="C00000"/>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A34AFC42-22A6-4622-A77F-903D6C5DF4A1}"/>
</file>

<file path=customXml/itemProps2.xml><?xml version="1.0" encoding="utf-8"?>
<ds:datastoreItem xmlns:ds="http://schemas.openxmlformats.org/officeDocument/2006/customXml" ds:itemID="{73534D5E-F38A-4C22-9CBA-0D9B3B49B400}"/>
</file>

<file path=customXml/itemProps3.xml><?xml version="1.0" encoding="utf-8"?>
<ds:datastoreItem xmlns:ds="http://schemas.openxmlformats.org/officeDocument/2006/customXml" ds:itemID="{2967501E-9700-4033-AEA1-3EAEA481670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y fmtid="{D5CDD505-2E9C-101B-9397-08002B2CF9AE}" pid="4" name="docLang">
    <vt:lpwstr>fr</vt:lpwstr>
  </property>
  <property fmtid="{D5CDD505-2E9C-101B-9397-08002B2CF9AE}" pid="5" name="MediaServiceImageTags">
    <vt:lpwstr/>
  </property>
</Properties>
</file>