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D’AUDIT APRÈS CORRECTION</w:t>
      </w:r>
    </w:p>
    <w:p>
      <w:pPr>
        <w:pStyle w:val="Heading2"/>
      </w:pPr>
      <w:r>
        <w:t xml:space="preserve">Périmètre</w:t>
      </w:r>
    </w:p>
    <w:p>
      <w:pPr>
        <w:pStyle w:val="Normal"/>
      </w:pPr>
      <w:r>
        <w:t xml:space="preserve">Audit en lecture seule de l’état réel actuel de :</w:t>
      </w:r>
    </w:p>
    <w:p>
      <w:pPr>
        <w:pStyle w:val="ListParagraph"/>
        <w:numPr>
          <w:ilvl w:val="0"/>
          <w:numId w:val="1"/>
        </w:numPr>
      </w:pPr>
      <w:r>
        <w:t xml:space="preserve">REF - Referentiels, utilisé comme REF-N-00</w:t>
      </w:r>
    </w:p>
    <w:p>
      <w:pPr>
        <w:pStyle w:val="ListParagraph"/>
        <w:numPr>
          <w:ilvl w:val="0"/>
          <w:numId w:val="1"/>
        </w:numPr>
      </w:pPr>
      <w:r>
        <w:t xml:space="preserve">REF-N-01</w:t>
      </w:r>
    </w:p>
    <w:p>
      <w:pPr>
        <w:pStyle w:val="ListParagraph"/>
        <w:numPr>
          <w:ilvl w:val="0"/>
          <w:numId w:val="1"/>
        </w:numPr>
      </w:pPr>
      <w:r>
        <w:t xml:space="preserve">REF-N-02</w:t>
      </w:r>
    </w:p>
    <w:p>
      <w:pPr>
        <w:pStyle w:val="ListParagraph"/>
        <w:numPr>
          <w:ilvl w:val="0"/>
          <w:numId w:val="1"/>
        </w:numPr>
      </w:pPr>
      <w:r>
        <w:t xml:space="preserve">REF-N-03</w:t>
      </w:r>
    </w:p>
    <w:p>
      <w:pPr>
        <w:pStyle w:val="ListParagraph"/>
        <w:numPr>
          <w:ilvl w:val="0"/>
          <w:numId w:val="1"/>
        </w:numPr>
      </w:pPr>
      <w:r>
        <w:t xml:space="preserve">OBJ-OBJETS</w:t>
      </w:r>
    </w:p>
    <w:p>
      <w:pPr>
        <w:pStyle w:val="ListParagraph"/>
        <w:numPr>
          <w:ilvl w:val="0"/>
          <w:numId w:val="1"/>
        </w:numPr>
      </w:pPr>
      <w:r>
        <w:t xml:space="preserve">JRN - Journal Global</w:t>
      </w:r>
    </w:p>
    <w:p>
      <w:pPr>
        <w:pStyle w:val="Normal"/>
      </w:pPr>
      <w:r>
        <w:t xml:space="preserve">Objets contrôlés : OBJ-000001 à OBJ-000005.</w:t>
      </w:r>
    </w:p>
    <w:p>
      <w:pPr>
        <w:pStyle w:val="Normal"/>
      </w:pPr>
      <w:r>
        <w:rPr>
          <w:b/>
        </w:rPr>
        <w:t xml:space="preserve">Aucune donnée n’a été créée, modifiée ou supprimée pendant cet audit.</w:t>
      </w:r>
    </w:p>
    <w:p>
      <w:pPr>
        <w:pStyle w:val="Heading1"/>
      </w:pPr>
      <w:r>
        <w:t xml:space="preserve">1. Résultat exécutif</w:t>
      </w:r>
    </w:p>
    <w:p>
      <w:pPr>
        <w:pStyle w:val="Normal"/>
      </w:pPr>
      <w:r>
        <w:t xml:space="preserve">Les corrections attendues ne sont pas présentes dans l’état actuellement lisible des listes :</w:t>
      </w:r>
    </w:p>
    <w:p>
      <w:pPr>
        <w:pStyle w:val="ListParagraph"/>
        <w:numPr>
          <w:ilvl w:val="0"/>
          <w:numId w:val="1"/>
        </w:numPr>
      </w:pPr>
      <w:r>
        <w:t xml:space="preserve">REFERENTIEL et OBJET sont absents de REF-N-01.</w:t>
      </w:r>
    </w:p>
    <w:p>
      <w:pPr>
        <w:pStyle w:val="ListParagraph"/>
        <w:numPr>
          <w:ilvl w:val="0"/>
          <w:numId w:val="1"/>
        </w:numPr>
      </w:pPr>
      <w:r>
        <w:t xml:space="preserve">TYPE REFERENTIEL, TYPE REGISTRE OBJET, TYPE JOURNAL et TYPE COMPTE sont absents de REF-N-02.</w:t>
      </w:r>
    </w:p>
    <w:p>
      <w:pPr>
        <w:pStyle w:val="ListParagraph"/>
        <w:numPr>
          <w:ilvl w:val="0"/>
          <w:numId w:val="1"/>
        </w:numPr>
      </w:pPr>
      <w:r>
        <w:t xml:space="preserve">Référentiel, Objet et Journal Global sont absents de REF-N-03.</w:t>
      </w:r>
    </w:p>
    <w:p>
      <w:pPr>
        <w:pStyle w:val="ListParagraph"/>
        <w:numPr>
          <w:ilvl w:val="0"/>
          <w:numId w:val="1"/>
        </w:numPr>
      </w:pPr>
      <w:r>
        <w:t xml:space="preserve">Compte et Projet existent dans REF-N-03, mais restent sans catégorie REF-N-02.</w:t>
      </w:r>
    </w:p>
    <w:p>
      <w:pPr>
        <w:pStyle w:val="ListParagraph"/>
        <w:numPr>
          <w:ilvl w:val="0"/>
          <w:numId w:val="1"/>
        </w:numPr>
      </w:pPr>
      <w:r>
        <w:t xml:space="preserve">Les cinq objets d’OBJ-OBJETS ont leurs quatre colonnes REF vides.</w:t>
      </w:r>
    </w:p>
    <w:p>
      <w:pPr>
        <w:pStyle w:val="ListParagraph"/>
        <w:numPr>
          <w:ilvl w:val="0"/>
          <w:numId w:val="1"/>
        </w:numPr>
      </w:pPr>
      <w:r>
        <w:t xml:space="preserve">REF-N-00 ne contient pas de valeur métier valide pour Objet ou Journal Global.</w:t>
      </w:r>
    </w:p>
    <w:p>
      <w:pPr>
        <w:pStyle w:val="Normal"/>
      </w:pPr>
      <w:r>
        <w:t xml:space="preserve">Les cinq chaînes demandées échouent donc au contrôle de complétude.</w:t>
      </w:r>
    </w:p>
    <w:p>
      <w:pPr>
        <w:pStyle w:val="Heading1"/>
      </w:pPr>
      <w:r>
        <w:t xml:space="preserve">2. Comptages actuels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Liste</w:t>
            </w:r>
          </w:p>
        </w:tc>
        <w:tc>
          <w:tcPr>
            <w:tcW w:w="4680" w:type="dxa"/>
            <w:shd w:val="clear" w:color="auto" w:fill="F4CCCC"/>
          </w:tcPr>
          <w:p>
            <w:r>
              <w:rPr>
                <w:b/>
              </w:rPr>
              <w:t xml:space="preserve">Éléments lus</w:t>
            </w:r>
          </w:p>
        </w:tc>
      </w:tr>
      <w:tr>
        <w:tc>
          <w:tcPr>
            <w:tcW w:w="4680" w:type="dxa"/>
          </w:tcPr>
          <w:p>
            <w:r>
              <w:t xml:space="preserve">REF-N-00</w:t>
            </w:r>
          </w:p>
        </w:tc>
        <w:tc>
          <w:tcPr>
            <w:tcW w:w="4680" w:type="dxa"/>
          </w:tcPr>
          <w:p>
            <w:r>
              <w:t xml:space="preserve">215</w:t>
            </w:r>
          </w:p>
        </w:tc>
      </w:tr>
      <w:tr>
        <w:tc>
          <w:tcPr>
            <w:tcW w:w="4680" w:type="dxa"/>
          </w:tcPr>
          <w:p>
            <w:r>
              <w:t xml:space="preserve">REF-N-01</w:t>
            </w:r>
          </w:p>
        </w:tc>
        <w:tc>
          <w:tcPr>
            <w:tcW w:w="4680" w:type="dxa"/>
          </w:tcPr>
          <w:p>
            <w:r>
              <w:t xml:space="preserve">17</w:t>
            </w:r>
          </w:p>
        </w:tc>
      </w:tr>
      <w:tr>
        <w:tc>
          <w:tcPr>
            <w:tcW w:w="4680" w:type="dxa"/>
          </w:tcPr>
          <w:p>
            <w:r>
              <w:t xml:space="preserve">REF-N-02</w:t>
            </w:r>
          </w:p>
        </w:tc>
        <w:tc>
          <w:tcPr>
            <w:tcW w:w="4680" w:type="dxa"/>
          </w:tcPr>
          <w:p>
            <w:r>
              <w:t xml:space="preserve">52</w:t>
            </w:r>
          </w:p>
        </w:tc>
      </w:tr>
      <w:tr>
        <w:tc>
          <w:tcPr>
            <w:tcW w:w="4680" w:type="dxa"/>
          </w:tcPr>
          <w:p>
            <w:r>
              <w:t xml:space="preserve">REF-N-03</w:t>
            </w:r>
          </w:p>
        </w:tc>
        <w:tc>
          <w:tcPr>
            <w:tcW w:w="4680" w:type="dxa"/>
          </w:tcPr>
          <w:p>
            <w:r>
              <w:t xml:space="preserve">190</w:t>
            </w:r>
          </w:p>
        </w:tc>
      </w:tr>
      <w:tr>
        <w:tc>
          <w:tcPr>
            <w:tcW w:w="4680" w:type="dxa"/>
          </w:tcPr>
          <w:p>
            <w:r>
              <w:t xml:space="preserve">OBJ-OBJETS</w:t>
            </w:r>
          </w:p>
        </w:tc>
        <w:tc>
          <w:tcPr>
            <w:tcW w:w="4680" w:type="dxa"/>
          </w:tcPr>
          <w:p>
            <w:r>
              <w:t xml:space="preserve">5</w:t>
            </w:r>
          </w:p>
        </w:tc>
      </w:tr>
      <w:tr>
        <w:tc>
          <w:tcPr>
            <w:tcW w:w="4680" w:type="dxa"/>
          </w:tcPr>
          <w:p>
            <w:r>
              <w:t xml:space="preserve">JRN - Journal Global</w:t>
            </w:r>
          </w:p>
        </w:tc>
        <w:tc>
          <w:tcPr>
            <w:tcW w:w="4680" w:type="dxa"/>
          </w:tcPr>
          <w:p>
            <w:r>
              <w:t xml:space="preserve">124</w:t>
            </w:r>
          </w:p>
        </w:tc>
      </w:tr>
    </w:tbl>
    <w:p/>
    <w:p>
      <w:pPr>
        <w:pStyle w:val="Heading2"/>
      </w:pPr>
      <w:r>
        <w:t xml:space="preserve">Anomalie de métadonnée</w:t>
      </w:r>
    </w:p>
    <w:p>
      <w:pPr>
        <w:pStyle w:val="Normal"/>
      </w:pPr>
      <w:r>
        <w:t xml:space="preserve">Le schéma de OBJ-OBJETS annonce un itemCount à 0, alors que la lecture réelle renvoie 5 éléments. Le contrôle métier repose sur les 5 éléments effectivement lus. Cette divergence de métadonnée doit être surveillée.</w:t>
      </w:r>
    </w:p>
    <w:p>
      <w:pPr>
        <w:pStyle w:val="Heading1"/>
      </w:pPr>
      <w:r>
        <w:t xml:space="preserve">3. Contrôle des corrections REF</w:t>
      </w:r>
    </w:p>
    <w:p>
      <w:pPr>
        <w:pStyle w:val="Heading2"/>
      </w:pPr>
      <w:r>
        <w:t xml:space="preserve">Chaîne 1 — REFERENTIEL → TYPE REFERENTIEL → Référentiel</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REFERENTIEL</w:t>
            </w:r>
          </w:p>
        </w:tc>
        <w:tc>
          <w:tcPr>
            <w:tcW w:w="4680" w:type="dxa"/>
          </w:tcPr>
          <w:p>
            <w:r>
              <w:t xml:space="preserve">Absente</w:t>
            </w:r>
          </w:p>
        </w:tc>
      </w:tr>
      <w:tr>
        <w:tc>
          <w:tcPr>
            <w:tcW w:w="4680" w:type="dxa"/>
          </w:tcPr>
          <w:p>
            <w:r>
              <w:t xml:space="preserve">Catégorie TYPE REFERENTIEL</w:t>
            </w:r>
          </w:p>
        </w:tc>
        <w:tc>
          <w:tcPr>
            <w:tcW w:w="4680" w:type="dxa"/>
          </w:tcPr>
          <w:p>
            <w:r>
              <w:t xml:space="preserve">Absente</w:t>
            </w:r>
          </w:p>
        </w:tc>
      </w:tr>
      <w:tr>
        <w:tc>
          <w:tcPr>
            <w:tcW w:w="4680" w:type="dxa"/>
          </w:tcPr>
          <w:p>
            <w:r>
              <w:t xml:space="preserve">Sous-catégorie Référentiel</w:t>
            </w:r>
          </w:p>
        </w:tc>
        <w:tc>
          <w:tcPr>
            <w:tcW w:w="4680" w:type="dxa"/>
          </w:tcPr>
          <w:p>
            <w:r>
              <w:t xml:space="preserve">Absente</w:t>
            </w:r>
          </w:p>
        </w:tc>
      </w:tr>
      <w:tr>
        <w:tc>
          <w:tcPr>
            <w:tcW w:w="4680" w:type="dxa"/>
          </w:tcPr>
          <w:p>
            <w:r>
              <w:t xml:space="preserve">Valeurs actives</w:t>
            </w:r>
          </w:p>
        </w:tc>
        <w:tc>
          <w:tcPr>
            <w:tcW w:w="4680" w:type="dxa"/>
          </w:tcPr>
          <w:p>
            <w:r>
              <w:t xml:space="preserve">Non applicable</w:t>
            </w:r>
          </w:p>
        </w:tc>
      </w:tr>
      <w:tr>
        <w:tc>
          <w:tcPr>
            <w:tcW w:w="4680" w:type="dxa"/>
          </w:tcPr>
          <w:p>
            <w:r>
              <w:t xml:space="preserve">Code unique</w:t>
            </w:r>
          </w:p>
        </w:tc>
        <w:tc>
          <w:tcPr>
            <w:tcW w:w="4680" w:type="dxa"/>
          </w:tcPr>
          <w:p>
            <w:r>
              <w:t xml:space="preserve">Non disponible</w:t>
            </w:r>
          </w:p>
        </w:tc>
      </w:tr>
      <w:tr>
        <w:tc>
          <w:tcPr>
            <w:tcW w:w="4680" w:type="dxa"/>
          </w:tcPr>
          <w:p>
            <w:r>
              <w:t xml:space="preserve">Identifiant unique</w:t>
            </w:r>
          </w:p>
        </w:tc>
        <w:tc>
          <w:tcPr>
            <w:tcW w:w="4680" w:type="dxa"/>
          </w:tcPr>
          <w:p>
            <w:r>
              <w:t xml:space="preserve">Non disponible</w:t>
            </w:r>
          </w:p>
        </w:tc>
      </w:tr>
      <w:tr>
        <w:tc>
          <w:tcPr>
            <w:tcW w:w="4680" w:type="dxa"/>
          </w:tcPr>
          <w:p>
            <w:r>
              <w:t xml:space="preserve">Relations parentales</w:t>
            </w:r>
          </w:p>
        </w:tc>
        <w:tc>
          <w:tcPr>
            <w:tcW w:w="4680" w:type="dxa"/>
          </w:tcPr>
          <w:p>
            <w:r>
              <w:t xml:space="preserve">Absentes</w:t>
            </w:r>
          </w:p>
        </w:tc>
      </w:tr>
      <w:tr>
        <w:tc>
          <w:tcPr>
            <w:tcW w:w="4680" w:type="dxa"/>
          </w:tcPr>
          <w:p>
            <w:r>
              <w:t xml:space="preserve">Orphelin</w:t>
            </w:r>
          </w:p>
        </w:tc>
        <w:tc>
          <w:tcPr>
            <w:tcW w:w="4680" w:type="dxa"/>
          </w:tcPr>
          <w:p>
            <w:r>
              <w:t xml:space="preserve">Chaîne inexistante</w:t>
            </w:r>
          </w:p>
        </w:tc>
      </w:tr>
    </w:tbl>
    <w:p/>
    <w:p>
      <w:pPr>
        <w:pStyle w:val="Normal"/>
      </w:pPr>
      <w:r>
        <w:rPr>
          <w:b/>
        </w:rPr>
        <w:t xml:space="preserve">Résultat : NON CONFORME.</w:t>
      </w:r>
    </w:p>
    <w:p>
      <w:pPr>
        <w:pStyle w:val="Heading2"/>
      </w:pPr>
      <w:r>
        <w:t xml:space="preserve">Chaîne 2 — OBJET → TYPE REGISTRE OBJET → Objet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OBJET</w:t>
            </w:r>
          </w:p>
        </w:tc>
        <w:tc>
          <w:tcPr>
            <w:tcW w:w="4680" w:type="dxa"/>
          </w:tcPr>
          <w:p>
            <w:r>
              <w:t xml:space="preserve">Absente</w:t>
            </w:r>
          </w:p>
        </w:tc>
      </w:tr>
      <w:tr>
        <w:tc>
          <w:tcPr>
            <w:tcW w:w="4680" w:type="dxa"/>
          </w:tcPr>
          <w:p>
            <w:r>
              <w:t xml:space="preserve">Catégorie TYPE REGISTRE OBJET</w:t>
            </w:r>
          </w:p>
        </w:tc>
        <w:tc>
          <w:tcPr>
            <w:tcW w:w="4680" w:type="dxa"/>
          </w:tcPr>
          <w:p>
            <w:r>
              <w:t xml:space="preserve">Absente</w:t>
            </w:r>
          </w:p>
        </w:tc>
      </w:tr>
      <w:tr>
        <w:tc>
          <w:tcPr>
            <w:tcW w:w="4680" w:type="dxa"/>
          </w:tcPr>
          <w:p>
            <w:r>
              <w:t xml:space="preserve">Sous-catégorie Objet</w:t>
            </w:r>
          </w:p>
        </w:tc>
        <w:tc>
          <w:tcPr>
            <w:tcW w:w="4680" w:type="dxa"/>
          </w:tcPr>
          <w:p>
            <w:r>
              <w:t xml:space="preserve">Absente</w:t>
            </w:r>
          </w:p>
        </w:tc>
      </w:tr>
      <w:tr>
        <w:tc>
          <w:tcPr>
            <w:tcW w:w="4680" w:type="dxa"/>
          </w:tcPr>
          <w:p>
            <w:r>
              <w:t xml:space="preserve">Valeurs actives</w:t>
            </w:r>
          </w:p>
        </w:tc>
        <w:tc>
          <w:tcPr>
            <w:tcW w:w="4680" w:type="dxa"/>
          </w:tcPr>
          <w:p>
            <w:r>
              <w:t xml:space="preserve">Non applicable</w:t>
            </w:r>
          </w:p>
        </w:tc>
      </w:tr>
      <w:tr>
        <w:tc>
          <w:tcPr>
            <w:tcW w:w="4680" w:type="dxa"/>
          </w:tcPr>
          <w:p>
            <w:r>
              <w:t xml:space="preserve">Code unique</w:t>
            </w:r>
          </w:p>
        </w:tc>
        <w:tc>
          <w:tcPr>
            <w:tcW w:w="4680" w:type="dxa"/>
          </w:tcPr>
          <w:p>
            <w:r>
              <w:t xml:space="preserve">Non disponible</w:t>
            </w:r>
          </w:p>
        </w:tc>
      </w:tr>
      <w:tr>
        <w:tc>
          <w:tcPr>
            <w:tcW w:w="4680" w:type="dxa"/>
          </w:tcPr>
          <w:p>
            <w:r>
              <w:t xml:space="preserve">Identifiant unique</w:t>
            </w:r>
          </w:p>
        </w:tc>
        <w:tc>
          <w:tcPr>
            <w:tcW w:w="4680" w:type="dxa"/>
          </w:tcPr>
          <w:p>
            <w:r>
              <w:t xml:space="preserve">Non disponible</w:t>
            </w:r>
          </w:p>
        </w:tc>
      </w:tr>
      <w:tr>
        <w:tc>
          <w:tcPr>
            <w:tcW w:w="4680" w:type="dxa"/>
          </w:tcPr>
          <w:p>
            <w:r>
              <w:t xml:space="preserve">Relations parentales</w:t>
            </w:r>
          </w:p>
        </w:tc>
        <w:tc>
          <w:tcPr>
            <w:tcW w:w="4680" w:type="dxa"/>
          </w:tcPr>
          <w:p>
            <w:r>
              <w:t xml:space="preserve">Absentes</w:t>
            </w:r>
          </w:p>
        </w:tc>
      </w:tr>
      <w:tr>
        <w:tc>
          <w:tcPr>
            <w:tcW w:w="4680" w:type="dxa"/>
          </w:tcPr>
          <w:p>
            <w:r>
              <w:t xml:space="preserve">Orphelin</w:t>
            </w:r>
          </w:p>
        </w:tc>
        <w:tc>
          <w:tcPr>
            <w:tcW w:w="4680" w:type="dxa"/>
          </w:tcPr>
          <w:p>
            <w:r>
              <w:t xml:space="preserve">Chaîne inexistante</w:t>
            </w:r>
          </w:p>
        </w:tc>
      </w:tr>
    </w:tbl>
    <w:p/>
    <w:p>
      <w:pPr>
        <w:pStyle w:val="Normal"/>
      </w:pPr>
      <w:r>
        <w:rPr>
          <w:b/>
        </w:rPr>
        <w:t xml:space="preserve">Résultat : NON CONFORME.</w:t>
      </w:r>
    </w:p>
    <w:p>
      <w:pPr>
        <w:pStyle w:val="Heading2"/>
      </w:pPr>
      <w:r>
        <w:t xml:space="preserve">Chaîne 3 — JOURNAL → TYPE JOURNAL → Journal Global</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JOURNAL</w:t>
            </w:r>
          </w:p>
        </w:tc>
        <w:tc>
          <w:tcPr>
            <w:tcW w:w="4680" w:type="dxa"/>
          </w:tcPr>
          <w:p>
            <w:r>
              <w:t xml:space="preserve">Existe, active, verrouillée</w:t>
            </w:r>
          </w:p>
        </w:tc>
      </w:tr>
      <w:tr>
        <w:tc>
          <w:tcPr>
            <w:tcW w:w="4680" w:type="dxa"/>
          </w:tcPr>
          <w:p>
            <w:r>
              <w:t xml:space="preserve">Catégorie TYPE JOURNAL</w:t>
            </w:r>
          </w:p>
        </w:tc>
        <w:tc>
          <w:tcPr>
            <w:tcW w:w="4680" w:type="dxa"/>
          </w:tcPr>
          <w:p>
            <w:r>
              <w:t xml:space="preserve">Absente</w:t>
            </w:r>
          </w:p>
        </w:tc>
      </w:tr>
      <w:tr>
        <w:tc>
          <w:tcPr>
            <w:tcW w:w="4680" w:type="dxa"/>
          </w:tcPr>
          <w:p>
            <w:r>
              <w:t xml:space="preserve">Sous-catégorie Journal Global</w:t>
            </w:r>
          </w:p>
        </w:tc>
        <w:tc>
          <w:tcPr>
            <w:tcW w:w="4680" w:type="dxa"/>
          </w:tcPr>
          <w:p>
            <w:r>
              <w:t xml:space="preserve">Absente</w:t>
            </w:r>
          </w:p>
        </w:tc>
      </w:tr>
      <w:tr>
        <w:tc>
          <w:tcPr>
            <w:tcW w:w="4680" w:type="dxa"/>
          </w:tcPr>
          <w:p>
            <w:r>
              <w:t xml:space="preserve">Code unique</w:t>
            </w:r>
          </w:p>
        </w:tc>
        <w:tc>
          <w:tcPr>
            <w:tcW w:w="4680" w:type="dxa"/>
          </w:tcPr>
          <w:p>
            <w:r>
              <w:t xml:space="preserve">Non disponible pour N-02/N-03</w:t>
            </w:r>
          </w:p>
        </w:tc>
      </w:tr>
      <w:tr>
        <w:tc>
          <w:tcPr>
            <w:tcW w:w="4680" w:type="dxa"/>
          </w:tcPr>
          <w:p>
            <w:r>
              <w:t xml:space="preserve">Relations parentales</w:t>
            </w:r>
          </w:p>
        </w:tc>
        <w:tc>
          <w:tcPr>
            <w:tcW w:w="4680" w:type="dxa"/>
          </w:tcPr>
          <w:p>
            <w:r>
              <w:t xml:space="preserve">Incomplètes</w:t>
            </w:r>
          </w:p>
        </w:tc>
      </w:tr>
      <w:tr>
        <w:tc>
          <w:tcPr>
            <w:tcW w:w="4680" w:type="dxa"/>
          </w:tcPr>
          <w:p>
            <w:r>
              <w:t xml:space="preserve">Orphelin</w:t>
            </w:r>
          </w:p>
        </w:tc>
        <w:tc>
          <w:tcPr>
            <w:tcW w:w="4680" w:type="dxa"/>
          </w:tcPr>
          <w:p>
            <w:r>
              <w:t xml:space="preserve">Chaîne interrompue après N-01</w:t>
            </w:r>
          </w:p>
        </w:tc>
      </w:tr>
    </w:tbl>
    <w:p/>
    <w:p>
      <w:pPr>
        <w:pStyle w:val="Normal"/>
      </w:pPr>
      <w:r>
        <w:rPr>
          <w:b/>
        </w:rPr>
        <w:t xml:space="preserve">Résultat : NON CONFORME.</w:t>
      </w:r>
    </w:p>
    <w:p>
      <w:pPr>
        <w:pStyle w:val="Heading2"/>
      </w:pPr>
      <w:r>
        <w:t xml:space="preserve">Chaîne 4 — COMPTE → TYPE COMPTE → Compte</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COMPTE</w:t>
            </w:r>
          </w:p>
        </w:tc>
        <w:tc>
          <w:tcPr>
            <w:tcW w:w="4680" w:type="dxa"/>
          </w:tcPr>
          <w:p>
            <w:r>
              <w:t xml:space="preserve">Existe, active, verrouillée</w:t>
            </w:r>
          </w:p>
        </w:tc>
      </w:tr>
      <w:tr>
        <w:tc>
          <w:tcPr>
            <w:tcW w:w="4680" w:type="dxa"/>
          </w:tcPr>
          <w:p>
            <w:r>
              <w:t xml:space="preserve">Catégorie TYPE COMPTE</w:t>
            </w:r>
          </w:p>
        </w:tc>
        <w:tc>
          <w:tcPr>
            <w:tcW w:w="4680" w:type="dxa"/>
          </w:tcPr>
          <w:p>
            <w:r>
              <w:t xml:space="preserve">Absente</w:t>
            </w:r>
          </w:p>
        </w:tc>
      </w:tr>
      <w:tr>
        <w:tc>
          <w:tcPr>
            <w:tcW w:w="4680" w:type="dxa"/>
          </w:tcPr>
          <w:p>
            <w:r>
              <w:t xml:space="preserve">Sous-catégorie Compte</w:t>
            </w:r>
          </w:p>
        </w:tc>
        <w:tc>
          <w:tcPr>
            <w:tcW w:w="4680" w:type="dxa"/>
          </w:tcPr>
          <w:p>
            <w:r>
              <w:t xml:space="preserve">Existe, active, ID-REF-N-03-00020</w:t>
            </w:r>
          </w:p>
        </w:tc>
      </w:tr>
      <w:tr>
        <w:tc>
          <w:tcPr>
            <w:tcW w:w="4680" w:type="dxa"/>
          </w:tcPr>
          <w:p>
            <w:r>
              <w:t xml:space="preserve">Relation Compte → COMPTE</w:t>
            </w:r>
          </w:p>
        </w:tc>
        <w:tc>
          <w:tcPr>
            <w:tcW w:w="4680" w:type="dxa"/>
          </w:tcPr>
          <w:p>
            <w:r>
              <w:t xml:space="preserve">Présente</w:t>
            </w:r>
          </w:p>
        </w:tc>
      </w:tr>
      <w:tr>
        <w:tc>
          <w:tcPr>
            <w:tcW w:w="4680" w:type="dxa"/>
          </w:tcPr>
          <w:p>
            <w:r>
              <w:t xml:space="preserve">Relation Compte → TYPE COMPTE</w:t>
            </w:r>
          </w:p>
        </w:tc>
        <w:tc>
          <w:tcPr>
            <w:tcW w:w="4680" w:type="dxa"/>
          </w:tcPr>
          <w:p>
            <w:r>
              <w:t xml:space="preserve">Absente</w:t>
            </w:r>
          </w:p>
        </w:tc>
      </w:tr>
      <w:tr>
        <w:tc>
          <w:tcPr>
            <w:tcW w:w="4680" w:type="dxa"/>
          </w:tcPr>
          <w:p>
            <w:r>
              <w:t xml:space="preserve">Orphelin</w:t>
            </w:r>
          </w:p>
        </w:tc>
        <w:tc>
          <w:tcPr>
            <w:tcW w:w="4680" w:type="dxa"/>
          </w:tcPr>
          <w:p>
            <w:r>
              <w:t xml:space="preserve">Oui au niveau catégorie</w:t>
            </w:r>
          </w:p>
        </w:tc>
      </w:tr>
    </w:tbl>
    <w:p/>
    <w:p>
      <w:pPr>
        <w:pStyle w:val="Normal"/>
      </w:pPr>
      <w:r>
        <w:rPr>
          <w:b/>
        </w:rPr>
        <w:t xml:space="preserve">Résultat : NON CONFORME.</w:t>
      </w:r>
    </w:p>
    <w:p>
      <w:pPr>
        <w:pStyle w:val="Heading2"/>
      </w:pPr>
      <w:r>
        <w:t xml:space="preserve">Chaîne 5 — PROJET → Type Projet → Projet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4680"/>
        <w:gridCol w:w="4680"/>
      </w:tblGrid>
      <w:tr>
        <w:trPr>
          <w:tblHeader/>
        </w:trPr>
        <w:tc>
          <w:tcPr>
            <w:tcW w:w="4680" w:type="dxa"/>
            <w:shd w:val="clear" w:color="auto" w:fill="F4CCCC"/>
          </w:tcPr>
          <w:p>
            <w:r>
              <w:rPr>
                <w:b/>
              </w:rPr>
              <w:t xml:space="preserve">Contrôle</w:t>
            </w:r>
          </w:p>
        </w:tc>
        <w:tc>
          <w:tcPr>
            <w:tcW w:w="4680" w:type="dxa"/>
            <w:shd w:val="clear" w:color="auto" w:fill="F4CCCC"/>
          </w:tcPr>
          <w:p>
            <w:r>
              <w:rPr>
                <w:b/>
              </w:rPr>
              <w:t xml:space="preserve">Résultat</w:t>
            </w:r>
          </w:p>
        </w:tc>
      </w:tr>
      <w:tr>
        <w:tc>
          <w:tcPr>
            <w:tcW w:w="4680" w:type="dxa"/>
          </w:tcPr>
          <w:p>
            <w:r>
              <w:t xml:space="preserve">Famille PROJET</w:t>
            </w:r>
          </w:p>
        </w:tc>
        <w:tc>
          <w:tcPr>
            <w:tcW w:w="4680" w:type="dxa"/>
          </w:tcPr>
          <w:p>
            <w:r>
              <w:t xml:space="preserve">Existe, active, verrouillée</w:t>
            </w:r>
          </w:p>
        </w:tc>
      </w:tr>
      <w:tr>
        <w:tc>
          <w:tcPr>
            <w:tcW w:w="4680" w:type="dxa"/>
          </w:tcPr>
          <w:p>
            <w:r>
              <w:t xml:space="preserve">Catégorie Type Projet</w:t>
            </w:r>
          </w:p>
        </w:tc>
        <w:tc>
          <w:tcPr>
            <w:tcW w:w="4680" w:type="dxa"/>
          </w:tcPr>
          <w:p>
            <w:r>
              <w:t xml:space="preserve">Existe, active, verrouillée, code PROJET-TYPE-PROJET</w:t>
            </w:r>
          </w:p>
        </w:tc>
      </w:tr>
      <w:tr>
        <w:tc>
          <w:tcPr>
            <w:tcW w:w="4680" w:type="dxa"/>
          </w:tcPr>
          <w:p>
            <w:r>
              <w:t xml:space="preserve">Relation Type Projet → PROJET</w:t>
            </w:r>
          </w:p>
        </w:tc>
        <w:tc>
          <w:tcPr>
            <w:tcW w:w="4680" w:type="dxa"/>
          </w:tcPr>
          <w:p>
            <w:r>
              <w:t xml:space="preserve">Présente</w:t>
            </w:r>
          </w:p>
        </w:tc>
      </w:tr>
      <w:tr>
        <w:tc>
          <w:tcPr>
            <w:tcW w:w="4680" w:type="dxa"/>
          </w:tcPr>
          <w:p>
            <w:r>
              <w:t xml:space="preserve">Sous-catégorie Projet</w:t>
            </w:r>
          </w:p>
        </w:tc>
        <w:tc>
          <w:tcPr>
            <w:tcW w:w="4680" w:type="dxa"/>
          </w:tcPr>
          <w:p>
            <w:r>
              <w:t xml:space="preserve">Existe, active, ID-REF-N-03-00005</w:t>
            </w:r>
          </w:p>
        </w:tc>
      </w:tr>
      <w:tr>
        <w:tc>
          <w:tcPr>
            <w:tcW w:w="4680" w:type="dxa"/>
          </w:tcPr>
          <w:p>
            <w:r>
              <w:t xml:space="preserve">Relation Projet → PROJET</w:t>
            </w:r>
          </w:p>
        </w:tc>
        <w:tc>
          <w:tcPr>
            <w:tcW w:w="4680" w:type="dxa"/>
          </w:tcPr>
          <w:p>
            <w:r>
              <w:t xml:space="preserve">Présente</w:t>
            </w:r>
          </w:p>
        </w:tc>
      </w:tr>
      <w:tr>
        <w:tc>
          <w:tcPr>
            <w:tcW w:w="4680" w:type="dxa"/>
          </w:tcPr>
          <w:p>
            <w:r>
              <w:t xml:space="preserve">Relation Projet → Type Projet</w:t>
            </w:r>
          </w:p>
        </w:tc>
        <w:tc>
          <w:tcPr>
            <w:tcW w:w="4680" w:type="dxa"/>
          </w:tcPr>
          <w:p>
            <w:r>
              <w:t xml:space="preserve">Absente</w:t>
            </w:r>
          </w:p>
        </w:tc>
      </w:tr>
      <w:tr>
        <w:tc>
          <w:tcPr>
            <w:tcW w:w="4680" w:type="dxa"/>
          </w:tcPr>
          <w:p>
            <w:r>
              <w:t xml:space="preserve">Orphelin</w:t>
            </w:r>
          </w:p>
        </w:tc>
        <w:tc>
          <w:tcPr>
            <w:tcW w:w="4680" w:type="dxa"/>
          </w:tcPr>
          <w:p>
            <w:r>
              <w:t xml:space="preserve">Oui au niveau catégorie</w:t>
            </w:r>
          </w:p>
        </w:tc>
      </w:tr>
    </w:tbl>
    <w:p/>
    <w:p>
      <w:pPr>
        <w:pStyle w:val="Normal"/>
      </w:pPr>
      <w:r>
        <w:rPr>
          <w:b/>
        </w:rPr>
        <w:t xml:space="preserve">Résultat : NON CONFORME.</w:t>
      </w:r>
    </w:p>
    <w:p>
      <w:pPr>
        <w:pStyle w:val="Heading1"/>
      </w:pPr>
      <w:r>
        <w:t xml:space="preserve">4. Contrôle REF-N-00</w:t>
      </w:r>
    </w:p>
    <w:p>
      <w:pPr>
        <w:pStyle w:val="Heading2"/>
      </w:pPr>
      <w:r>
        <w:t xml:space="preserve">Valeurs nécessaires</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3120"/>
        <w:gridCol w:w="3120"/>
        <w:gridCol w:w="3120"/>
      </w:tblGrid>
      <w:tr>
        <w:trPr>
          <w:tblHeader/>
        </w:trPr>
        <w:tc>
          <w:tcPr>
            <w:tcW w:w="3120" w:type="dxa"/>
            <w:shd w:val="clear" w:color="auto" w:fill="F4CCCC"/>
          </w:tcPr>
          <w:p>
            <w:r>
              <w:rPr>
                <w:b/>
              </w:rPr>
              <w:t xml:space="preserve">Objet</w:t>
            </w:r>
          </w:p>
        </w:tc>
        <w:tc>
          <w:tcPr>
            <w:tcW w:w="3120" w:type="dxa"/>
            <w:shd w:val="clear" w:color="auto" w:fill="F4CCCC"/>
          </w:tcPr>
          <w:p>
            <w:r>
              <w:rPr>
                <w:b/>
              </w:rPr>
              <w:t xml:space="preserve">Valeur N-00 trouvée</w:t>
            </w:r>
          </w:p>
        </w:tc>
        <w:tc>
          <w:tcPr>
            <w:tcW w:w="3120" w:type="dxa"/>
            <w:shd w:val="clear" w:color="auto" w:fill="F4CCCC"/>
          </w:tcPr>
          <w:p>
            <w:r>
              <w:rPr>
                <w:b/>
              </w:rPr>
              <w:t xml:space="preserve">Évaluation</w:t>
            </w:r>
          </w:p>
        </w:tc>
      </w:tr>
      <w:tr>
        <w:tc>
          <w:tcPr>
            <w:tcW w:w="3120" w:type="dxa"/>
          </w:tcPr>
          <w:p>
            <w:r>
              <w:t xml:space="preserve">REF - Référentiels</w:t>
            </w:r>
          </w:p>
        </w:tc>
        <w:tc>
          <w:tcPr>
            <w:tcW w:w="3120" w:type="dxa"/>
          </w:tcPr>
          <w:p>
            <w:r>
              <w:t xml:space="preserve">Referentiel, élément 157</w:t>
            </w:r>
          </w:p>
        </w:tc>
        <w:tc>
          <w:tcPr>
            <w:tcW w:w="3120" w:type="dxa"/>
          </w:tcPr>
          <w:p>
            <w:r>
              <w:t xml:space="preserve">Non conforme : aucun ID-REF, aucun lien N-01/N-02/N-03 ; code JOURNAL-TYPE-OBJET-REFERENTIEL décrivant une fonction de journal</w:t>
            </w:r>
          </w:p>
        </w:tc>
      </w:tr>
      <w:tr>
        <w:tc>
          <w:tcPr>
            <w:tcW w:w="3120" w:type="dxa"/>
          </w:tcPr>
          <w:p>
            <w:r>
              <w:t xml:space="preserve">OBJ - Objets</w:t>
            </w:r>
          </w:p>
        </w:tc>
        <w:tc>
          <w:tcPr>
            <w:tcW w:w="3120" w:type="dxa"/>
          </w:tcPr>
          <w:p>
            <w:r>
              <w:t xml:space="preserve">Aucune valeur Objet</w:t>
            </w:r>
          </w:p>
        </w:tc>
        <w:tc>
          <w:tcPr>
            <w:tcW w:w="3120" w:type="dxa"/>
          </w:tcPr>
          <w:p>
            <w:r>
              <w:t xml:space="preserve">Non conforme</w:t>
            </w:r>
          </w:p>
        </w:tc>
      </w:tr>
      <w:tr>
        <w:tc>
          <w:tcPr>
            <w:tcW w:w="3120" w:type="dxa"/>
          </w:tcPr>
          <w:p>
            <w:r>
              <w:t xml:space="preserve">JRN - Journal Global</w:t>
            </w:r>
          </w:p>
        </w:tc>
        <w:tc>
          <w:tcPr>
            <w:tcW w:w="3120" w:type="dxa"/>
          </w:tcPr>
          <w:p>
            <w:r>
              <w:t xml:space="preserve">Aucune valeur Journal Global</w:t>
            </w:r>
          </w:p>
        </w:tc>
        <w:tc>
          <w:tcPr>
            <w:tcW w:w="3120" w:type="dxa"/>
          </w:tcPr>
          <w:p>
            <w:r>
              <w:t xml:space="preserve">Non conforme</w:t>
            </w:r>
          </w:p>
        </w:tc>
      </w:tr>
      <w:tr>
        <w:tc>
          <w:tcPr>
            <w:tcW w:w="3120" w:type="dxa"/>
          </w:tcPr>
          <w:p>
            <w:r>
              <w:t xml:space="preserve">CLI - Comptes</w:t>
            </w:r>
          </w:p>
        </w:tc>
        <w:tc>
          <w:tcPr>
            <w:tcW w:w="3120" w:type="dxa"/>
          </w:tcPr>
          <w:p>
            <w:r>
              <w:t xml:space="preserve">Compte, élément 152</w:t>
            </w:r>
          </w:p>
        </w:tc>
        <w:tc>
          <w:tcPr>
            <w:tcW w:w="3120" w:type="dxa"/>
          </w:tcPr>
          <w:p>
            <w:r>
              <w:t xml:space="preserve">Non conforme : aucun ID-REF, aucun lien N-01/N-02/N-03 ; code CONFIG-TYPE-ESPACE-COMPTE décrivant une fonction de configuration</w:t>
            </w:r>
          </w:p>
        </w:tc>
      </w:tr>
      <w:tr>
        <w:tc>
          <w:tcPr>
            <w:tcW w:w="3120" w:type="dxa"/>
          </w:tcPr>
          <w:p>
            <w:r>
              <w:t xml:space="preserve">PROJ - Projets</w:t>
            </w:r>
          </w:p>
        </w:tc>
        <w:tc>
          <w:tcPr>
            <w:tcW w:w="3120" w:type="dxa"/>
          </w:tcPr>
          <w:p>
            <w:r>
              <w:t xml:space="preserve">Projet, élément 153</w:t>
            </w:r>
          </w:p>
        </w:tc>
        <w:tc>
          <w:tcPr>
            <w:tcW w:w="3120" w:type="dxa"/>
          </w:tcPr>
          <w:p>
            <w:r>
              <w:t xml:space="preserve">Non conforme : aucun ID-REF, aucun lien N-01/N-02/N-03 ; code CONFIG-TYPE-ESPACE-PROJET décrivant une fonction de configuration</w:t>
            </w:r>
          </w:p>
        </w:tc>
      </w:tr>
    </w:tbl>
    <w:p/>
    <w:p>
      <w:pPr>
        <w:pStyle w:val="Normal"/>
      </w:pPr>
      <w:r>
        <w:t xml:space="preserve">Conformément à la règle demandée, les valeurs dont le code évoque une autre fonction technique ne sont pas déclarées conformes.</w:t>
      </w:r>
    </w:p>
    <w:p>
      <w:pPr>
        <w:pStyle w:val="Heading1"/>
      </w:pPr>
      <w:r>
        <w:t xml:space="preserve">5. Contrôle OBJ-OBJETS</w:t>
      </w:r>
    </w:p>
    <w:p>
      <w:pPr>
        <w:pStyle w:val="Heading2"/>
      </w:pPr>
      <w:r>
        <w:t xml:space="preserve">Résultat par objet</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4CCCC"/>
          </w:tcPr>
          <w:p>
            <w:r>
              <w:rPr>
                <w:b/>
              </w:rPr>
              <w:t xml:space="preserve">ID Objet</w:t>
            </w:r>
          </w:p>
        </w:tc>
        <w:tc>
          <w:tcPr>
            <w:tcW w:w="850" w:type="dxa"/>
            <w:shd w:val="clear" w:color="auto" w:fill="F4CCCC"/>
          </w:tcPr>
          <w:p>
            <w:r>
              <w:rPr>
                <w:b/>
              </w:rPr>
              <w:t xml:space="preserve">Nom</w:t>
            </w:r>
          </w:p>
        </w:tc>
        <w:tc>
          <w:tcPr>
            <w:tcW w:w="850" w:type="dxa"/>
            <w:shd w:val="clear" w:color="auto" w:fill="F4CCCC"/>
          </w:tcPr>
          <w:p>
            <w:r>
              <w:rPr>
                <w:b/>
              </w:rPr>
              <w:t xml:space="preserve">ID unique</w:t>
            </w:r>
          </w:p>
        </w:tc>
        <w:tc>
          <w:tcPr>
            <w:tcW w:w="850" w:type="dxa"/>
            <w:shd w:val="clear" w:color="auto" w:fill="F4CCCC"/>
          </w:tcPr>
          <w:p>
            <w:r>
              <w:rPr>
                <w:b/>
              </w:rPr>
              <w:t xml:space="preserve">Nom unique</w:t>
            </w:r>
          </w:p>
        </w:tc>
        <w:tc>
          <w:tcPr>
            <w:tcW w:w="850" w:type="dxa"/>
            <w:shd w:val="clear" w:color="auto" w:fill="F4CCCC"/>
          </w:tcPr>
          <w:p>
            <w:r>
              <w:rPr>
                <w:b/>
              </w:rPr>
              <w:t xml:space="preserve">N-00</w:t>
            </w:r>
          </w:p>
        </w:tc>
        <w:tc>
          <w:tcPr>
            <w:tcW w:w="850" w:type="dxa"/>
            <w:shd w:val="clear" w:color="auto" w:fill="F4CCCC"/>
          </w:tcPr>
          <w:p>
            <w:r>
              <w:rPr>
                <w:b/>
              </w:rPr>
              <w:t xml:space="preserve">N-01</w:t>
            </w:r>
          </w:p>
        </w:tc>
        <w:tc>
          <w:tcPr>
            <w:tcW w:w="850" w:type="dxa"/>
            <w:shd w:val="clear" w:color="auto" w:fill="F4CCCC"/>
          </w:tcPr>
          <w:p>
            <w:r>
              <w:rPr>
                <w:b/>
              </w:rPr>
              <w:t xml:space="preserve">N-02</w:t>
            </w:r>
          </w:p>
        </w:tc>
        <w:tc>
          <w:tcPr>
            <w:tcW w:w="850" w:type="dxa"/>
            <w:shd w:val="clear" w:color="auto" w:fill="F4CCCC"/>
          </w:tcPr>
          <w:p>
            <w:r>
              <w:rPr>
                <w:b/>
              </w:rPr>
              <w:t xml:space="preserve">N-03</w:t>
            </w:r>
          </w:p>
        </w:tc>
        <w:tc>
          <w:tcPr>
            <w:tcW w:w="850" w:type="dxa"/>
            <w:shd w:val="clear" w:color="auto" w:fill="F4CCCC"/>
          </w:tcPr>
          <w:p>
            <w:r>
              <w:rPr>
                <w:b/>
              </w:rPr>
              <w:t xml:space="preserve">Actif</w:t>
            </w:r>
          </w:p>
        </w:tc>
        <w:tc>
          <w:tcPr>
            <w:tcW w:w="850" w:type="dxa"/>
            <w:shd w:val="clear" w:color="auto" w:fill="F4CCCC"/>
          </w:tcPr>
          <w:p>
            <w:r>
              <w:rPr>
                <w:b/>
              </w:rPr>
              <w:t xml:space="preserve">Verrouille</w:t>
            </w:r>
          </w:p>
        </w:tc>
        <w:tc>
          <w:tcPr>
            <w:tcW w:w="850" w:type="dxa"/>
            <w:shd w:val="clear" w:color="auto" w:fill="F4CCCC"/>
          </w:tcPr>
          <w:p>
            <w:r>
              <w:rPr>
                <w:b/>
              </w:rPr>
              <w:t xml:space="preserve">Notes</w:t>
            </w:r>
          </w:p>
        </w:tc>
      </w:tr>
      <w:tr>
        <w:tc>
          <w:tcPr>
            <w:tcW w:w="850" w:type="dxa"/>
          </w:tcPr>
          <w:p>
            <w:r>
              <w:t xml:space="preserve">OBJ-000001</w:t>
            </w:r>
          </w:p>
        </w:tc>
        <w:tc>
          <w:tcPr>
            <w:tcW w:w="850" w:type="dxa"/>
          </w:tcPr>
          <w:p>
            <w:r>
              <w:t xml:space="preserve">REF - Référentiels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OBJ-000002</w:t>
            </w:r>
          </w:p>
        </w:tc>
        <w:tc>
          <w:tcPr>
            <w:tcW w:w="850" w:type="dxa"/>
          </w:tcPr>
          <w:p>
            <w:r>
              <w:t xml:space="preserve">OBJ - Objets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OBJ-000003</w:t>
            </w:r>
          </w:p>
        </w:tc>
        <w:tc>
          <w:tcPr>
            <w:tcW w:w="850" w:type="dxa"/>
          </w:tcPr>
          <w:p>
            <w:r>
              <w:t xml:space="preserve">JRN - Journal Global</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OBJ-000004</w:t>
            </w:r>
          </w:p>
        </w:tc>
        <w:tc>
          <w:tcPr>
            <w:tcW w:w="850" w:type="dxa"/>
          </w:tcPr>
          <w:p>
            <w:r>
              <w:t xml:space="preserve">CLI - Comptes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r>
        <w:tc>
          <w:tcPr>
            <w:tcW w:w="850" w:type="dxa"/>
          </w:tcPr>
          <w:p>
            <w:r>
              <w:t xml:space="preserve">OBJ-000005</w:t>
            </w:r>
          </w:p>
        </w:tc>
        <w:tc>
          <w:tcPr>
            <w:tcW w:w="850" w:type="dxa"/>
          </w:tcPr>
          <w:p>
            <w:r>
              <w:t xml:space="preserve">PROJ - Projets</w:t>
            </w:r>
          </w:p>
        </w:tc>
        <w:tc>
          <w:tcPr>
            <w:tcW w:w="850" w:type="dxa"/>
          </w:tcPr>
          <w:p>
            <w:r>
              <w:t xml:space="preserve">Oui</w:t>
            </w:r>
          </w:p>
        </w:tc>
        <w:tc>
          <w:tcPr>
            <w:tcW w:w="850" w:type="dxa"/>
          </w:tcPr>
          <w:p>
            <w:r>
              <w:t xml:space="preserve">Oui</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Vide</w:t>
            </w:r>
          </w:p>
        </w:tc>
        <w:tc>
          <w:tcPr>
            <w:tcW w:w="850" w:type="dxa"/>
          </w:tcPr>
          <w:p>
            <w:r>
              <w:t xml:space="preserve">Oui</w:t>
            </w:r>
          </w:p>
        </w:tc>
        <w:tc>
          <w:tcPr>
            <w:tcW w:w="850" w:type="dxa"/>
          </w:tcPr>
          <w:p>
            <w:r>
              <w:t xml:space="preserve">Non</w:t>
            </w:r>
          </w:p>
        </w:tc>
        <w:tc>
          <w:tcPr>
            <w:tcW w:w="850" w:type="dxa"/>
          </w:tcPr>
          <w:p>
            <w:r>
              <w:t xml:space="preserve">Conservées</w:t>
            </w:r>
          </w:p>
        </w:tc>
      </w:tr>
    </w:tbl>
    <w:p/>
    <w:p>
      <w:pPr>
        <w:pStyle w:val="Heading2"/>
      </w:pPr>
      <w:r>
        <w:t xml:space="preserve">Bilan OBJ</w:t>
      </w:r>
    </w:p>
    <w:p>
      <w:pPr>
        <w:pStyle w:val="ListParagraph"/>
        <w:numPr>
          <w:ilvl w:val="0"/>
          <w:numId w:val="1"/>
        </w:numPr>
      </w:pPr>
      <w:r>
        <w:t xml:space="preserve">5 ID Objet uniques.</w:t>
      </w:r>
    </w:p>
    <w:p>
      <w:pPr>
        <w:pStyle w:val="ListParagraph"/>
        <w:numPr>
          <w:ilvl w:val="0"/>
          <w:numId w:val="1"/>
        </w:numPr>
      </w:pPr>
      <w:r>
        <w:t xml:space="preserve">5 noms uniques.</w:t>
      </w:r>
    </w:p>
    <w:p>
      <w:pPr>
        <w:pStyle w:val="ListParagraph"/>
        <w:numPr>
          <w:ilvl w:val="0"/>
          <w:numId w:val="1"/>
        </w:numPr>
      </w:pPr>
      <w:r>
        <w:t xml:space="preserve">0 objet relié à REF-N-00.</w:t>
      </w:r>
    </w:p>
    <w:p>
      <w:pPr>
        <w:pStyle w:val="ListParagraph"/>
        <w:numPr>
          <w:ilvl w:val="0"/>
          <w:numId w:val="1"/>
        </w:numPr>
      </w:pPr>
      <w:r>
        <w:t xml:space="preserve">0 objet relié à REF-N-01.</w:t>
      </w:r>
    </w:p>
    <w:p>
      <w:pPr>
        <w:pStyle w:val="ListParagraph"/>
        <w:numPr>
          <w:ilvl w:val="0"/>
          <w:numId w:val="1"/>
        </w:numPr>
      </w:pPr>
      <w:r>
        <w:t xml:space="preserve">0 objet relié à REF-N-02.</w:t>
      </w:r>
    </w:p>
    <w:p>
      <w:pPr>
        <w:pStyle w:val="ListParagraph"/>
        <w:numPr>
          <w:ilvl w:val="0"/>
          <w:numId w:val="1"/>
        </w:numPr>
      </w:pPr>
      <w:r>
        <w:t xml:space="preserve">0 objet relié à REF-N-03.</w:t>
      </w:r>
    </w:p>
    <w:p>
      <w:pPr>
        <w:pStyle w:val="ListParagraph"/>
        <w:numPr>
          <w:ilvl w:val="0"/>
          <w:numId w:val="1"/>
        </w:numPr>
      </w:pPr>
      <w:r>
        <w:t xml:space="preserve">5 objets actifs.</w:t>
      </w:r>
    </w:p>
    <w:p>
      <w:pPr>
        <w:pStyle w:val="ListParagraph"/>
        <w:numPr>
          <w:ilvl w:val="0"/>
          <w:numId w:val="1"/>
        </w:numPr>
      </w:pPr>
      <w:r>
        <w:t xml:space="preserve">5 objets non verrouillés.</w:t>
      </w:r>
    </w:p>
    <w:p>
      <w:pPr>
        <w:pStyle w:val="ListParagraph"/>
        <w:numPr>
          <w:ilvl w:val="0"/>
          <w:numId w:val="1"/>
        </w:numPr>
      </w:pPr>
      <w:r>
        <w:t xml:space="preserve">Notes métier conservées sur les 5 objets.</w:t>
      </w:r>
    </w:p>
    <w:p>
      <w:pPr>
        <w:pStyle w:val="ListParagraph"/>
        <w:numPr>
          <w:ilvl w:val="0"/>
          <w:numId w:val="1"/>
        </w:numPr>
      </w:pPr>
      <w:r>
        <w:t xml:space="preserve">Les chaînes REF sont non conformes pour les 5 objets.</w:t>
      </w:r>
    </w:p>
    <w:p>
      <w:pPr>
        <w:pStyle w:val="Heading1"/>
      </w:pPr>
      <w:r>
        <w:t xml:space="preserve">6. Anti-doublon global</w:t>
      </w:r>
    </w:p>
    <w:p>
      <w:pPr>
        <w:pStyle w:val="Heading2"/>
      </w:pPr>
      <w:r>
        <w:t xml:space="preserve">REF-N-00</w:t>
      </w:r>
    </w:p>
    <w:p>
      <w:pPr>
        <w:pStyle w:val="ListParagraph"/>
        <w:numPr>
          <w:ilvl w:val="0"/>
          <w:numId w:val="1"/>
        </w:numPr>
      </w:pPr>
      <w:r>
        <w:t xml:space="preserve">0 doublon exact ou normalisé par titre.</w:t>
      </w:r>
    </w:p>
    <w:p>
      <w:pPr>
        <w:pStyle w:val="ListParagraph"/>
        <w:numPr>
          <w:ilvl w:val="0"/>
          <w:numId w:val="1"/>
        </w:numPr>
      </w:pPr>
      <w:r>
        <w:t xml:space="preserve">0 doublon parmi les ID-REF non vides.</w:t>
      </w:r>
    </w:p>
    <w:p>
      <w:pPr>
        <w:pStyle w:val="ListParagraph"/>
        <w:numPr>
          <w:ilvl w:val="0"/>
          <w:numId w:val="1"/>
        </w:numPr>
      </w:pPr>
      <w:r>
        <w:t xml:space="preserve">0 doublon parmi les Code Reference non vides.</w:t>
      </w:r>
    </w:p>
    <w:p>
      <w:pPr>
        <w:pStyle w:val="ListParagraph"/>
        <w:numPr>
          <w:ilvl w:val="0"/>
          <w:numId w:val="1"/>
        </w:numPr>
      </w:pPr>
      <w:r>
        <w:t xml:space="preserve">Attention : plusieurs ID-REF sont vides, notamment sur les valeurs N-00 candidates Referentiel, Compte et Projet. Une valeur vide n’est pas un identifiant valide.</w:t>
      </w:r>
    </w:p>
    <w:p>
      <w:pPr>
        <w:pStyle w:val="Heading2"/>
      </w:pPr>
      <w:r>
        <w:t xml:space="preserve">REF-N-01</w:t>
      </w:r>
    </w:p>
    <w:p>
      <w:pPr>
        <w:pStyle w:val="ListParagraph"/>
        <w:numPr>
          <w:ilvl w:val="0"/>
          <w:numId w:val="1"/>
        </w:numPr>
      </w:pPr>
      <w:r>
        <w:t xml:space="preserve">0 doublon exact ou normalisé par titre.</w:t>
      </w:r>
    </w:p>
    <w:p>
      <w:pPr>
        <w:pStyle w:val="Heading2"/>
      </w:pPr>
      <w:r>
        <w:t xml:space="preserve">REF-N-02</w:t>
      </w:r>
    </w:p>
    <w:p>
      <w:pPr>
        <w:pStyle w:val="ListParagraph"/>
        <w:numPr>
          <w:ilvl w:val="0"/>
          <w:numId w:val="1"/>
        </w:numPr>
      </w:pPr>
      <w:r>
        <w:t xml:space="preserve">0 doublon exact ou normalisé par titre.</w:t>
      </w:r>
    </w:p>
    <w:p>
      <w:pPr>
        <w:pStyle w:val="ListParagraph"/>
        <w:numPr>
          <w:ilvl w:val="0"/>
          <w:numId w:val="1"/>
        </w:numPr>
      </w:pPr>
      <w:r>
        <w:t xml:space="preserve">0 doublon par Code Categorie.</w:t>
      </w:r>
    </w:p>
    <w:p>
      <w:pPr>
        <w:pStyle w:val="ListParagraph"/>
        <w:numPr>
          <w:ilvl w:val="0"/>
          <w:numId w:val="1"/>
        </w:numPr>
      </w:pPr>
      <w:r>
        <w:t xml:space="preserve">0 doublon par Libelle Categorie.</w:t>
      </w:r>
    </w:p>
    <w:p>
      <w:pPr>
        <w:pStyle w:val="ListParagraph"/>
        <w:numPr>
          <w:ilvl w:val="0"/>
          <w:numId w:val="1"/>
        </w:numPr>
      </w:pPr>
      <w:r>
        <w:t xml:space="preserve">0 catégorie sans famille.</w:t>
      </w:r>
    </w:p>
    <w:p>
      <w:pPr>
        <w:pStyle w:val="Heading2"/>
      </w:pPr>
      <w:r>
        <w:t xml:space="preserve">REF-N-03</w:t>
      </w:r>
    </w:p>
    <w:p>
      <w:pPr>
        <w:pStyle w:val="ListParagraph"/>
        <w:numPr>
          <w:ilvl w:val="0"/>
          <w:numId w:val="1"/>
        </w:numPr>
      </w:pPr>
      <w:r>
        <w:t xml:space="preserve">0 doublon exact ou normalisé par titre.</w:t>
      </w:r>
    </w:p>
    <w:p>
      <w:pPr>
        <w:pStyle w:val="ListParagraph"/>
        <w:numPr>
          <w:ilvl w:val="0"/>
          <w:numId w:val="1"/>
        </w:numPr>
      </w:pPr>
      <w:r>
        <w:t xml:space="preserve">0 doublon par ID-REF-N-03.</w:t>
      </w:r>
    </w:p>
    <w:p>
      <w:pPr>
        <w:pStyle w:val="ListParagraph"/>
        <w:numPr>
          <w:ilvl w:val="0"/>
          <w:numId w:val="1"/>
        </w:numPr>
      </w:pPr>
      <w:r>
        <w:t xml:space="preserve">0 sous-catégorie sans famille N-01.</w:t>
      </w:r>
    </w:p>
    <w:p>
      <w:pPr>
        <w:pStyle w:val="ListParagraph"/>
        <w:numPr>
          <w:ilvl w:val="0"/>
          <w:numId w:val="1"/>
        </w:numPr>
      </w:pPr>
      <w:r>
        <w:rPr>
          <w:b/>
        </w:rPr>
        <w:t xml:space="preserve">159 sous-catégories sans catégorie N-02.</w:t>
      </w:r>
    </w:p>
    <w:p>
      <w:pPr>
        <w:pStyle w:val="Heading2"/>
      </w:pPr>
      <w:r>
        <w:t xml:space="preserve">OBJ-OBJETS</w:t>
      </w:r>
    </w:p>
    <w:p>
      <w:pPr>
        <w:pStyle w:val="ListParagraph"/>
        <w:numPr>
          <w:ilvl w:val="0"/>
          <w:numId w:val="1"/>
        </w:numPr>
      </w:pPr>
      <w:r>
        <w:t xml:space="preserve">0 doublon par ID Objet.</w:t>
      </w:r>
    </w:p>
    <w:p>
      <w:pPr>
        <w:pStyle w:val="ListParagraph"/>
        <w:numPr>
          <w:ilvl w:val="0"/>
          <w:numId w:val="1"/>
        </w:numPr>
      </w:pPr>
      <w:r>
        <w:t xml:space="preserve">0 doublon par Nom objet normalisé.</w:t>
      </w:r>
    </w:p>
    <w:p>
      <w:pPr>
        <w:pStyle w:val="Heading2"/>
      </w:pPr>
      <w:r>
        <w:t xml:space="preserve">JRN - Journal Global</w:t>
      </w:r>
    </w:p>
    <w:p>
      <w:pPr>
        <w:pStyle w:val="ListParagraph"/>
        <w:numPr>
          <w:ilvl w:val="0"/>
          <w:numId w:val="1"/>
        </w:numPr>
      </w:pPr>
      <w:r>
        <w:t xml:space="preserve">35 groupes de titres dupliqués après normalisation.</w:t>
      </w:r>
    </w:p>
    <w:p>
      <w:pPr>
        <w:pStyle w:val="ListParagraph"/>
        <w:numPr>
          <w:ilvl w:val="0"/>
          <w:numId w:val="1"/>
        </w:numPr>
      </w:pPr>
      <w:r>
        <w:t xml:space="preserve">120 lignes appartiennent à ces groupes de titres dupliqués.</w:t>
      </w:r>
    </w:p>
    <w:p>
      <w:pPr>
        <w:pStyle w:val="ListParagraph"/>
        <w:numPr>
          <w:ilvl w:val="0"/>
          <w:numId w:val="1"/>
        </w:numPr>
      </w:pPr>
      <w:r>
        <w:t xml:space="preserve">0 doublon parmi les Code Journal non vides.</w:t>
      </w:r>
    </w:p>
    <w:p>
      <w:pPr>
        <w:pStyle w:val="ListParagraph"/>
        <w:numPr>
          <w:ilvl w:val="0"/>
          <w:numId w:val="1"/>
        </w:numPr>
      </w:pPr>
      <w:r>
        <w:t xml:space="preserve">121 éléments sans Code Journal.</w:t>
      </w:r>
    </w:p>
    <w:p>
      <w:pPr>
        <w:pStyle w:val="ListParagraph"/>
        <w:numPr>
          <w:ilvl w:val="0"/>
          <w:numId w:val="1"/>
        </w:numPr>
      </w:pPr>
      <w:r>
        <w:t xml:space="preserve">121 éléments sans Type Objet REF.</w:t>
      </w:r>
    </w:p>
    <w:p>
      <w:pPr>
        <w:pStyle w:val="ListParagraph"/>
        <w:numPr>
          <w:ilvl w:val="0"/>
          <w:numId w:val="1"/>
        </w:numPr>
      </w:pPr>
      <w:r>
        <w:t xml:space="preserve">64 éléments sans DSESourceKey.</w:t>
      </w:r>
    </w:p>
    <w:p>
      <w:pPr>
        <w:pStyle w:val="Normal"/>
      </w:pPr>
      <w:r>
        <w:t xml:space="preserve">Exemples de titres dupliqués :</w:t>
      </w:r>
    </w:p>
    <w:p>
      <w:pPr>
        <w:pStyle w:val="ListParagraph"/>
        <w:numPr>
          <w:ilvl w:val="0"/>
          <w:numId w:val="1"/>
        </w:numPr>
      </w:pPr>
      <w:r>
        <w:t xml:space="preserve">DSE-V1.0.7 - TEST-JOURNAL</w:t>
      </w:r>
    </w:p>
    <w:p>
      <w:pPr>
        <w:pStyle w:val="ListParagraph"/>
        <w:numPr>
          <w:ilvl w:val="0"/>
          <w:numId w:val="1"/>
        </w:numPr>
      </w:pPr>
      <w:r>
        <w:t xml:space="preserve">DSE-V1.0.7 - RAPPORT FINAL</w:t>
      </w:r>
    </w:p>
    <w:p>
      <w:pPr>
        <w:pStyle w:val="ListParagraph"/>
        <w:numPr>
          <w:ilvl w:val="0"/>
          <w:numId w:val="1"/>
        </w:numPr>
      </w:pPr>
      <w:r>
        <w:t xml:space="preserve">DSE-V1.0.8 - TEST-JOURNAL</w:t>
      </w:r>
    </w:p>
    <w:p>
      <w:pPr>
        <w:pStyle w:val="ListParagraph"/>
        <w:numPr>
          <w:ilvl w:val="0"/>
          <w:numId w:val="1"/>
        </w:numPr>
      </w:pPr>
      <w:r>
        <w:t xml:space="preserve">DSE-V1.0.8 - DEBUT</w:t>
      </w:r>
    </w:p>
    <w:p>
      <w:pPr>
        <w:pStyle w:val="ListParagraph"/>
        <w:numPr>
          <w:ilvl w:val="0"/>
          <w:numId w:val="1"/>
        </w:numPr>
      </w:pPr>
      <w:r>
        <w:t xml:space="preserve">DSE-V1.0.8 - FIN-OK</w:t>
      </w:r>
    </w:p>
    <w:p>
      <w:pPr>
        <w:pStyle w:val="ListParagraph"/>
        <w:numPr>
          <w:ilvl w:val="0"/>
          <w:numId w:val="1"/>
        </w:numPr>
      </w:pPr>
      <w:r>
        <w:t xml:space="preserve">DSE-V1.0.8 - RAPPORT FINAL</w:t>
      </w:r>
    </w:p>
    <w:p>
      <w:pPr>
        <w:pStyle w:val="Normal"/>
      </w:pPr>
      <w:r>
        <w:t xml:space="preserve">Ces doublons du journal ne prouvent pas nécessairement un doublon fonctionnel d’événement, car le titre et le Code Journal ne sont pas configurés comme uniques. Ils constituent néanmoins un échec au contrôle anti-doublon par titre demandé.</w:t>
      </w:r>
    </w:p>
    <w:p>
      <w:pPr>
        <w:pStyle w:val="Heading1"/>
      </w:pPr>
      <w:r>
        <w:t xml:space="preserve">7. Éléments orphelins et relations cassées</w:t>
      </w:r>
    </w:p>
    <w:p>
      <w:pPr>
        <w:pStyle w:val="ListParagraph"/>
        <w:numPr>
          <w:ilvl w:val="0"/>
          <w:numId w:val="1"/>
        </w:numPr>
      </w:pPr>
      <w:r>
        <w:t xml:space="preserve">REF-N-02 : aucun élément sans famille.</w:t>
      </w:r>
    </w:p>
    <w:p>
      <w:pPr>
        <w:pStyle w:val="ListParagraph"/>
        <w:numPr>
          <w:ilvl w:val="0"/>
          <w:numId w:val="1"/>
        </w:numPr>
      </w:pPr>
      <w:r>
        <w:t xml:space="preserve">REF-N-03 : 159 éléments sans catégorie N-02.</w:t>
      </w:r>
    </w:p>
    <w:p>
      <w:pPr>
        <w:pStyle w:val="ListParagraph"/>
        <w:numPr>
          <w:ilvl w:val="0"/>
          <w:numId w:val="1"/>
        </w:numPr>
      </w:pPr>
      <w:r>
        <w:t xml:space="preserve">Compte et Projet, nécessaires au périmètre, font partie des éléments sans catégorie.</w:t>
      </w:r>
    </w:p>
    <w:p>
      <w:pPr>
        <w:pStyle w:val="ListParagraph"/>
        <w:numPr>
          <w:ilvl w:val="0"/>
          <w:numId w:val="1"/>
        </w:numPr>
      </w:pPr>
      <w:r>
        <w:t xml:space="preserve">REF-N-00 : Referentiel, Compte et Projet n’ont aucun lien N-01/N-02/N-03.</w:t>
      </w:r>
    </w:p>
    <w:p>
      <w:pPr>
        <w:pStyle w:val="ListParagraph"/>
        <w:numPr>
          <w:ilvl w:val="0"/>
          <w:numId w:val="1"/>
        </w:numPr>
      </w:pPr>
      <w:r>
        <w:t xml:space="preserve">OBJ-OBJETS : les cinq objets ne sont reliés à aucun niveau REF.</w:t>
      </w:r>
    </w:p>
    <w:p>
      <w:pPr>
        <w:pStyle w:val="Heading1"/>
      </w:pPr>
      <w:r>
        <w:t xml:space="preserve">8. Aucun Choice ou MultiChoice</w:t>
      </w:r>
    </w:p>
    <w:p>
      <w:pPr>
        <w:pStyle w:val="Normal"/>
      </w:pPr>
      <w:r>
        <w:t xml:space="preserve">Les schémas métier contrôlés de REF-N-00, REF-N-01, REF-N-02, REF-N-03, OBJ-OBJETS et JRN - Journal Global ne contiennent aucune colonne Choice ou MultiChoice.</w:t>
      </w:r>
    </w:p>
    <w:p>
      <w:pPr>
        <w:pStyle w:val="Normal"/>
      </w:pPr>
      <w:r>
        <w:t xml:space="preserve">Les classifications sont portées par des colonnes Lookup ou LookupMulti selon les listes.</w:t>
      </w:r>
    </w:p>
    <w:p>
      <w:pPr>
        <w:pStyle w:val="Heading1"/>
      </w:pPr>
      <w:r>
        <w:t xml:space="preserve">9. Contrôle de JRN - Journal Global</w:t>
      </w:r>
    </w:p>
    <w:p>
      <w:pPr>
        <w:pStyle w:val="Normal"/>
      </w:pPr>
      <w:r>
        <w:t xml:space="preserve">La liste JRN - Journal Global existe et contient 124 éléments.</w:t>
      </w:r>
    </w:p>
    <w:p>
      <w:pPr>
        <w:pStyle w:val="Normal"/>
      </w:pPr>
      <w:r>
        <w:t xml:space="preserve">Points conformes :</w:t>
      </w:r>
    </w:p>
    <w:p>
      <w:pPr>
        <w:pStyle w:val="ListParagraph"/>
        <w:numPr>
          <w:ilvl w:val="0"/>
          <w:numId w:val="1"/>
        </w:numPr>
      </w:pPr>
      <w:r>
        <w:t xml:space="preserve">Les colonnes Type Objet REF, Type Action REF, Origine Action REF, Impact REF et Statut Journal REF sont des Lookup vers REF-N-00.</w:t>
      </w:r>
    </w:p>
    <w:p>
      <w:pPr>
        <w:pStyle w:val="ListParagraph"/>
        <w:numPr>
          <w:ilvl w:val="0"/>
          <w:numId w:val="1"/>
        </w:numPr>
      </w:pPr>
      <w:r>
        <w:t xml:space="preserve">Aucun Choice ou MultiChoice.</w:t>
      </w:r>
    </w:p>
    <w:p>
      <w:pPr>
        <w:pStyle w:val="ListParagraph"/>
        <w:numPr>
          <w:ilvl w:val="0"/>
          <w:numId w:val="1"/>
        </w:numPr>
      </w:pPr>
      <w:r>
        <w:t xml:space="preserve">Aucun doublon parmi les Code Journal non vides.</w:t>
      </w:r>
    </w:p>
    <w:p>
      <w:pPr>
        <w:pStyle w:val="Normal"/>
      </w:pPr>
      <w:r>
        <w:t xml:space="preserve">Points non conformes ou à examiner :</w:t>
      </w:r>
    </w:p>
    <w:p>
      <w:pPr>
        <w:pStyle w:val="ListParagraph"/>
        <w:numPr>
          <w:ilvl w:val="0"/>
          <w:numId w:val="1"/>
        </w:numPr>
      </w:pPr>
      <w:r>
        <w:t xml:space="preserve">35 groupes de titres dupliqués.</w:t>
      </w:r>
    </w:p>
    <w:p>
      <w:pPr>
        <w:pStyle w:val="ListParagraph"/>
        <w:numPr>
          <w:ilvl w:val="0"/>
          <w:numId w:val="1"/>
        </w:numPr>
      </w:pPr>
      <w:r>
        <w:t xml:space="preserve">121 Code Journal vides.</w:t>
      </w:r>
    </w:p>
    <w:p>
      <w:pPr>
        <w:pStyle w:val="ListParagraph"/>
        <w:numPr>
          <w:ilvl w:val="0"/>
          <w:numId w:val="1"/>
        </w:numPr>
      </w:pPr>
      <w:r>
        <w:t xml:space="preserve">121 Type Objet REF vides.</w:t>
      </w:r>
    </w:p>
    <w:p>
      <w:pPr>
        <w:pStyle w:val="ListParagraph"/>
        <w:numPr>
          <w:ilvl w:val="0"/>
          <w:numId w:val="1"/>
        </w:numPr>
      </w:pPr>
      <w:r>
        <w:t xml:space="preserve">La valeur N-00 Compte utilisée dans les premiers événements du journal est la valeur technique codée CONFIG-TYPE-ESPACE-COMPTE, non une valeur N-00 métier correctement reliée.</w:t>
      </w:r>
    </w:p>
    <w:p>
      <w:pPr>
        <w:pStyle w:val="Heading1"/>
      </w:pPr>
      <w:r>
        <w:t xml:space="preserve">10. Liste des contrôles échoués</w:t>
      </w:r>
    </w:p>
    <w:p>
      <w:pPr>
        <w:pStyle w:val="ListParagraph"/>
        <w:numPr>
          <w:ilvl w:val="0"/>
          <w:numId w:val="1"/>
        </w:numPr>
      </w:pPr>
      <w:r>
        <w:t xml:space="preserve">REFERENTIEL absent de REF-N-01.</w:t>
      </w:r>
    </w:p>
    <w:p>
      <w:pPr>
        <w:pStyle w:val="ListParagraph"/>
        <w:numPr>
          <w:ilvl w:val="0"/>
          <w:numId w:val="1"/>
        </w:numPr>
      </w:pPr>
      <w:r>
        <w:t xml:space="preserve">OBJET absent de REF-N-01.</w:t>
      </w:r>
    </w:p>
    <w:p>
      <w:pPr>
        <w:pStyle w:val="ListParagraph"/>
        <w:numPr>
          <w:ilvl w:val="0"/>
          <w:numId w:val="1"/>
        </w:numPr>
      </w:pPr>
      <w:r>
        <w:t xml:space="preserve">TYPE REFERENTIEL absent de REF-N-02.</w:t>
      </w:r>
    </w:p>
    <w:p>
      <w:pPr>
        <w:pStyle w:val="ListParagraph"/>
        <w:numPr>
          <w:ilvl w:val="0"/>
          <w:numId w:val="1"/>
        </w:numPr>
      </w:pPr>
      <w:r>
        <w:t xml:space="preserve">TYPE REGISTRE OBJET absent de REF-N-02.</w:t>
      </w:r>
    </w:p>
    <w:p>
      <w:pPr>
        <w:pStyle w:val="ListParagraph"/>
        <w:numPr>
          <w:ilvl w:val="0"/>
          <w:numId w:val="1"/>
        </w:numPr>
      </w:pPr>
      <w:r>
        <w:t xml:space="preserve">TYPE JOURNAL absent de REF-N-02.</w:t>
      </w:r>
    </w:p>
    <w:p>
      <w:pPr>
        <w:pStyle w:val="ListParagraph"/>
        <w:numPr>
          <w:ilvl w:val="0"/>
          <w:numId w:val="1"/>
        </w:numPr>
      </w:pPr>
      <w:r>
        <w:t xml:space="preserve">TYPE COMPTE absent de REF-N-02.</w:t>
      </w:r>
    </w:p>
    <w:p>
      <w:pPr>
        <w:pStyle w:val="ListParagraph"/>
        <w:numPr>
          <w:ilvl w:val="0"/>
          <w:numId w:val="1"/>
        </w:numPr>
      </w:pPr>
      <w:r>
        <w:t xml:space="preserve">Référentiel absent de REF-N-03.</w:t>
      </w:r>
    </w:p>
    <w:p>
      <w:pPr>
        <w:pStyle w:val="ListParagraph"/>
        <w:numPr>
          <w:ilvl w:val="0"/>
          <w:numId w:val="1"/>
        </w:numPr>
      </w:pPr>
      <w:r>
        <w:t xml:space="preserve">Objet absent de REF-N-03.</w:t>
      </w:r>
    </w:p>
    <w:p>
      <w:pPr>
        <w:pStyle w:val="ListParagraph"/>
        <w:numPr>
          <w:ilvl w:val="0"/>
          <w:numId w:val="1"/>
        </w:numPr>
      </w:pPr>
      <w:r>
        <w:t xml:space="preserve">Journal Global absent de REF-N-03.</w:t>
      </w:r>
    </w:p>
    <w:p>
      <w:pPr>
        <w:pStyle w:val="ListParagraph"/>
        <w:numPr>
          <w:ilvl w:val="0"/>
          <w:numId w:val="1"/>
        </w:numPr>
      </w:pPr>
      <w:r>
        <w:t xml:space="preserve">Compte sans catégorie TYPE COMPTE.</w:t>
      </w:r>
    </w:p>
    <w:p>
      <w:pPr>
        <w:pStyle w:val="ListParagraph"/>
        <w:numPr>
          <w:ilvl w:val="0"/>
          <w:numId w:val="1"/>
        </w:numPr>
      </w:pPr>
      <w:r>
        <w:t xml:space="preserve">Projet sans relation vers Type Projet.</w:t>
      </w:r>
    </w:p>
    <w:p>
      <w:pPr>
        <w:pStyle w:val="ListParagraph"/>
        <w:numPr>
          <w:ilvl w:val="0"/>
          <w:numId w:val="1"/>
        </w:numPr>
      </w:pPr>
      <w:r>
        <w:t xml:space="preserve">Valeurs N-00 Objet et Journal Global absentes.</w:t>
      </w:r>
    </w:p>
    <w:p>
      <w:pPr>
        <w:pStyle w:val="ListParagraph"/>
        <w:numPr>
          <w:ilvl w:val="0"/>
          <w:numId w:val="1"/>
        </w:numPr>
      </w:pPr>
      <w:r>
        <w:t xml:space="preserve">Valeurs N-00 Referentiel, Compte et Projet techniquement ambiguës et non reliées.</w:t>
      </w:r>
    </w:p>
    <w:p>
      <w:pPr>
        <w:pStyle w:val="ListParagraph"/>
        <w:numPr>
          <w:ilvl w:val="0"/>
          <w:numId w:val="1"/>
        </w:numPr>
      </w:pPr>
      <w:r>
        <w:t xml:space="preserve">Cinq objets OBJ sans aucune relation REF.</w:t>
      </w:r>
    </w:p>
    <w:p>
      <w:pPr>
        <w:pStyle w:val="ListParagraph"/>
        <w:numPr>
          <w:ilvl w:val="0"/>
          <w:numId w:val="1"/>
        </w:numPr>
      </w:pPr>
      <w:r>
        <w:t xml:space="preserve">159 sous-catégories sans catégorie.</w:t>
      </w:r>
    </w:p>
    <w:p>
      <w:pPr>
        <w:pStyle w:val="ListParagraph"/>
        <w:numPr>
          <w:ilvl w:val="0"/>
          <w:numId w:val="1"/>
        </w:numPr>
      </w:pPr>
      <w:r>
        <w:t xml:space="preserve">Doublons de titres dans JRN - Journal Global.</w:t>
      </w:r>
    </w:p>
    <w:p>
      <w:pPr>
        <w:pStyle w:val="Heading1"/>
      </w:pPr>
      <w:r>
        <w:t xml:space="preserve">11. Validation recommandée</w:t>
      </w:r>
    </w:p>
    <w:p>
      <w:pPr>
        <w:pStyle w:val="ListParagraph"/>
        <w:numPr>
          <w:ilvl w:val="0"/>
          <w:numId w:val="2"/>
        </w:numPr>
      </w:pPr>
      <w:r>
        <w:t xml:space="preserve">Ne pas déclarer les corrections terminées.</w:t>
      </w:r>
    </w:p>
    <w:p>
      <w:pPr>
        <w:pStyle w:val="ListParagraph"/>
        <w:numPr>
          <w:ilvl w:val="0"/>
          <w:numId w:val="2"/>
        </w:numPr>
      </w:pPr>
      <w:r>
        <w:t xml:space="preserve">Compléter les cinq chaînes dans REF-N-01/N-02/N-03 avec codes et identifiants uniques.</w:t>
      </w:r>
    </w:p>
    <w:p>
      <w:pPr>
        <w:pStyle w:val="ListParagraph"/>
        <w:numPr>
          <w:ilvl w:val="0"/>
          <w:numId w:val="2"/>
        </w:numPr>
      </w:pPr>
      <w:r>
        <w:t xml:space="preserve">Créer ou identifier cinq valeurs N-00 métier, distinctes des valeurs techniques de JOURNAL et CONFIG, puis les relier aux chaînes correctes.</w:t>
      </w:r>
    </w:p>
    <w:p>
      <w:pPr>
        <w:pStyle w:val="ListParagraph"/>
        <w:numPr>
          <w:ilvl w:val="0"/>
          <w:numId w:val="2"/>
        </w:numPr>
      </w:pPr>
      <w:r>
        <w:t xml:space="preserve">Compléter Compte → TYPE COMPTE et Projet → Type Projet.</w:t>
      </w:r>
    </w:p>
    <w:p>
      <w:pPr>
        <w:pStyle w:val="ListParagraph"/>
        <w:numPr>
          <w:ilvl w:val="0"/>
          <w:numId w:val="2"/>
        </w:numPr>
      </w:pPr>
      <w:r>
        <w:t xml:space="preserve">Relier OBJ-000001 à OBJ-000005 uniquement après validation complète des cinq chaînes.</w:t>
      </w:r>
    </w:p>
    <w:p>
      <w:pPr>
        <w:pStyle w:val="ListParagraph"/>
        <w:numPr>
          <w:ilvl w:val="0"/>
          <w:numId w:val="2"/>
        </w:numPr>
      </w:pPr>
      <w:r>
        <w:t xml:space="preserve">Définir la politique anti-doublon du journal : clé Code Journal ou DSESourceKey, et traitement des titres répétitifs.</w:t>
      </w:r>
    </w:p>
    <w:p>
      <w:pPr>
        <w:pStyle w:val="ListParagraph"/>
        <w:numPr>
          <w:ilvl w:val="0"/>
          <w:numId w:val="2"/>
        </w:numPr>
      </w:pPr>
      <w:r>
        <w:t xml:space="preserve">Relancer l’audit après écriture et vérifier l’absence de divergence entre itemCount du schéma et lecture réelle.</w:t>
      </w:r>
    </w:p>
    <w:p>
      <w:pPr>
        <w:pStyle w:val="Heading1"/>
      </w:pPr>
      <w:r>
        <w:t xml:space="preserve">Conclusion</w:t>
      </w:r>
    </w:p>
    <w:p>
      <w:pPr>
        <w:pStyle w:val="Heading2"/>
      </w:pPr>
      <w:r>
        <w:t xml:space="preserve">❌ CORRECTIONS NON VALIDÉES — REF ET OBJ INCOMPLETS</w:t>
      </w:r>
    </w:p>
    <w:p>
      <w:pPr>
        <w:pStyle w:val="Normal"/>
      </w:pPr>
      <w:r>
        <w:t xml:space="preserve">L’état réel actuel ne permet pas de conclure à une correction réussie. Aucune des cinq chaînes n’est complète, aucun des cinq objets n’est relié, REF-N-00 reste incomplet ou techniquement ambigu, et le journal contient des doublons de titres ainsi qu’un grand nombre de métadonnées manquantes.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C00000"/>
      <w:sz w:val="40"/>
      <w:szCs w:val="40"/>
    </w:rPr>
  </w:style>
  <!-- Heading 2 — medium, bold, accent blue -->
  <w:style w:type="paragraph" w:styleId="Heading2">
    <w:name w:val="heading 2"/>
    <w:basedOn w:val="Normal"/>
    <w:next w:val="Normal"/>
    <w:pPr>
      <w:keepNext/>
      <w:keepLines/>
      <w:spacing w:before="200" w:after="0"/>
      <w:outlineLvl w:val="1"/>
    </w:pPr>
    <w:rPr>
      <w:b/>
      <w:color w:val="C00000"/>
      <w:sz w:val="32"/>
      <w:szCs w:val="32"/>
    </w:rPr>
  </w:style>
  <!-- Heading 3 — small, bold, accent blue -->
  <w:style w:type="paragraph" w:styleId="Heading3">
    <w:name w:val="heading 3"/>
    <w:basedOn w:val="Normal"/>
    <w:next w:val="Normal"/>
    <w:pPr>
      <w:keepNext/>
      <w:keepLines/>
      <w:spacing w:before="160" w:after="0"/>
      <w:outlineLvl w:val="2"/>
    </w:pPr>
    <w:rPr>
      <w:b/>
      <w:color w:val="C00000"/>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1C7E8B5B-5B7F-433F-B16A-9F26DE5EF97A}"/>
</file>

<file path=customXml/itemProps2.xml><?xml version="1.0" encoding="utf-8"?>
<ds:datastoreItem xmlns:ds="http://schemas.openxmlformats.org/officeDocument/2006/customXml" ds:itemID="{121B82FB-6483-4116-B993-FECBD8578194}"/>
</file>

<file path=customXml/itemProps3.xml><?xml version="1.0" encoding="utf-8"?>
<ds:datastoreItem xmlns:ds="http://schemas.openxmlformats.org/officeDocument/2006/customXml" ds:itemID="{A8636BB6-7B2D-41A7-A6EA-62CD0A97B83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ies>
</file>