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6A2B" w14:textId="11ECA411" w:rsidR="002B194A" w:rsidRDefault="00FF78D3" w:rsidP="00FF78D3">
      <w:pPr>
        <w:pStyle w:val="Title"/>
        <w:rPr>
          <w:lang w:val="en-GB"/>
        </w:rPr>
      </w:pPr>
      <w:r>
        <w:rPr>
          <w:lang w:val="en-GB"/>
        </w:rPr>
        <w:t>Design Document</w:t>
      </w:r>
    </w:p>
    <w:p w14:paraId="3E5EE2CA" w14:textId="220D3A66" w:rsidR="00FF78D3" w:rsidRDefault="00FF78D3" w:rsidP="00FF78D3">
      <w:pPr>
        <w:pStyle w:val="Subtitle"/>
        <w:rPr>
          <w:lang w:val="en-GB"/>
        </w:rPr>
      </w:pPr>
      <w:r>
        <w:rPr>
          <w:lang w:val="en-GB"/>
        </w:rPr>
        <w:t>By Kenneth Mallabo &amp; Zinah al Bagdadi</w:t>
      </w:r>
    </w:p>
    <w:p w14:paraId="70862E72" w14:textId="5B9D5284" w:rsidR="00FF78D3" w:rsidRDefault="00FF78D3" w:rsidP="00FF78D3">
      <w:pPr>
        <w:pStyle w:val="Heading1"/>
        <w:rPr>
          <w:lang w:val="en-GB"/>
        </w:rPr>
      </w:pPr>
      <w:r>
        <w:rPr>
          <w:lang w:val="en-GB"/>
        </w:rPr>
        <w:t>Usability Heuristics</w:t>
      </w:r>
    </w:p>
    <w:p w14:paraId="3D737742" w14:textId="3C8CF249" w:rsidR="00FF78D3" w:rsidRDefault="00FF78D3" w:rsidP="00FF78D3">
      <w:pPr>
        <w:pStyle w:val="Heading2"/>
        <w:rPr>
          <w:lang w:val="en-GB"/>
        </w:rPr>
      </w:pPr>
      <w:r>
        <w:rPr>
          <w:lang w:val="en-GB"/>
        </w:rPr>
        <w:t>Visibility of system status</w:t>
      </w:r>
    </w:p>
    <w:p w14:paraId="0637A381" w14:textId="15C03CD1" w:rsidR="00FF78D3" w:rsidRPr="00FF78D3" w:rsidRDefault="007B144F" w:rsidP="00FF78D3">
      <w:pPr>
        <w:rPr>
          <w:lang w:val="en-GB"/>
        </w:rPr>
      </w:pPr>
      <w:r>
        <w:rPr>
          <w:lang w:val="en-GB"/>
        </w:rPr>
        <w:t>This heuristic</w:t>
      </w:r>
      <w:r w:rsidR="00FF78D3">
        <w:rPr>
          <w:lang w:val="en-GB"/>
        </w:rPr>
        <w:t xml:space="preserve"> is about informing </w:t>
      </w:r>
      <w:r>
        <w:rPr>
          <w:lang w:val="en-GB"/>
        </w:rPr>
        <w:t xml:space="preserve">users on what is going on. This is adhered to by the use of the tab bar which notifies users where they are in the website. This can be seen on </w:t>
      </w:r>
      <w:r w:rsidR="004667B4">
        <w:rPr>
          <w:lang w:val="en-GB"/>
        </w:rPr>
        <w:t>figure</w:t>
      </w:r>
      <w:r>
        <w:rPr>
          <w:lang w:val="en-GB"/>
        </w:rPr>
        <w:t xml:space="preserve"> 1. </w:t>
      </w:r>
    </w:p>
    <w:p w14:paraId="18B4C66D" w14:textId="5B62B0D9" w:rsidR="007B144F" w:rsidRDefault="003277FB" w:rsidP="007B144F">
      <w:pPr>
        <w:keepNext/>
      </w:pPr>
      <w:r>
        <w:rPr>
          <w:noProof/>
        </w:rPr>
        <w:drawing>
          <wp:inline distT="0" distB="0" distL="0" distR="0" wp14:anchorId="742769F1" wp14:editId="1F4F4C0E">
            <wp:extent cx="4476216" cy="30251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3247" cy="3029892"/>
                    </a:xfrm>
                    <a:prstGeom prst="rect">
                      <a:avLst/>
                    </a:prstGeom>
                  </pic:spPr>
                </pic:pic>
              </a:graphicData>
            </a:graphic>
          </wp:inline>
        </w:drawing>
      </w:r>
    </w:p>
    <w:p w14:paraId="4A4098AC" w14:textId="500459E8" w:rsidR="00FF78D3" w:rsidRDefault="007B144F" w:rsidP="007B144F">
      <w:pPr>
        <w:pStyle w:val="Caption"/>
        <w:rPr>
          <w:lang w:val="en-GB"/>
        </w:rPr>
      </w:pPr>
      <w:r>
        <w:t xml:space="preserve">Figure </w:t>
      </w:r>
      <w:fldSimple w:instr=" SEQ Figure \* ARABIC ">
        <w:r w:rsidR="007C64F7">
          <w:rPr>
            <w:noProof/>
          </w:rPr>
          <w:t>1</w:t>
        </w:r>
      </w:fldSimple>
      <w:r>
        <w:t xml:space="preserve">: </w:t>
      </w:r>
      <w:r w:rsidR="003277FB">
        <w:t>Login/Register</w:t>
      </w:r>
      <w:r>
        <w:t xml:space="preserve"> page</w:t>
      </w:r>
    </w:p>
    <w:p w14:paraId="5099A821" w14:textId="701CAEAA" w:rsidR="007B144F" w:rsidRDefault="001A1FFD" w:rsidP="001A1FFD">
      <w:pPr>
        <w:pStyle w:val="Heading2"/>
        <w:rPr>
          <w:lang w:val="en-GB"/>
        </w:rPr>
      </w:pPr>
      <w:r>
        <w:rPr>
          <w:lang w:val="en-GB"/>
        </w:rPr>
        <w:t>User control and freedom</w:t>
      </w:r>
    </w:p>
    <w:p w14:paraId="1765A52C" w14:textId="2B40B050" w:rsidR="00C06B4E" w:rsidRDefault="00924E70" w:rsidP="00C06B4E">
      <w:pPr>
        <w:rPr>
          <w:lang w:val="en-GB"/>
        </w:rPr>
      </w:pPr>
      <w:r>
        <w:rPr>
          <w:lang w:val="en-GB"/>
        </w:rPr>
        <w:t xml:space="preserve">User should be given the functionality to redo or cancel their actions.  The </w:t>
      </w:r>
      <w:r w:rsidR="00F57ADE">
        <w:rPr>
          <w:lang w:val="en-GB"/>
        </w:rPr>
        <w:t>logout page exists to allow the user to exit their account.</w:t>
      </w:r>
    </w:p>
    <w:p w14:paraId="4F60B46A" w14:textId="46500484" w:rsidR="00924E70" w:rsidRDefault="00F57ADE" w:rsidP="00924E70">
      <w:pPr>
        <w:keepNext/>
      </w:pPr>
      <w:r>
        <w:rPr>
          <w:noProof/>
        </w:rPr>
        <w:lastRenderedPageBreak/>
        <w:drawing>
          <wp:inline distT="0" distB="0" distL="0" distR="0" wp14:anchorId="06CA1D83" wp14:editId="2BE5BFC4">
            <wp:extent cx="4495800" cy="3011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3595" cy="3017199"/>
                    </a:xfrm>
                    <a:prstGeom prst="rect">
                      <a:avLst/>
                    </a:prstGeom>
                  </pic:spPr>
                </pic:pic>
              </a:graphicData>
            </a:graphic>
          </wp:inline>
        </w:drawing>
      </w:r>
    </w:p>
    <w:p w14:paraId="085CDDBF" w14:textId="4BF1F899" w:rsidR="00924E70" w:rsidRDefault="00924E70" w:rsidP="00924E70">
      <w:pPr>
        <w:pStyle w:val="Caption"/>
      </w:pPr>
      <w:r>
        <w:t xml:space="preserve">Figure </w:t>
      </w:r>
      <w:fldSimple w:instr=" SEQ Figure \* ARABIC ">
        <w:r w:rsidR="007C64F7">
          <w:rPr>
            <w:noProof/>
          </w:rPr>
          <w:t>2</w:t>
        </w:r>
      </w:fldSimple>
      <w:r>
        <w:t xml:space="preserve">: </w:t>
      </w:r>
      <w:r w:rsidR="00F57ADE">
        <w:t>Logout</w:t>
      </w:r>
      <w:r>
        <w:t xml:space="preserve"> page</w:t>
      </w:r>
    </w:p>
    <w:p w14:paraId="66F26369" w14:textId="6DBB067C" w:rsidR="00F2214C" w:rsidRDefault="00F2214C" w:rsidP="00F2214C">
      <w:pPr>
        <w:pStyle w:val="Heading2"/>
      </w:pPr>
      <w:r>
        <w:t>Recognition rather than recall</w:t>
      </w:r>
    </w:p>
    <w:p w14:paraId="3AF4A414" w14:textId="5BCA8394" w:rsidR="00203930" w:rsidRDefault="004B034C" w:rsidP="00203930">
      <w:r>
        <w:t xml:space="preserve">This is a heuristic that emphasises using recognition rather than recall. Recall means trying to remember information like “What is the capital of Ireland?”. In contrast, recognition means trying to remember information like “Is Dublin the capital of Ireland”. Recognition requires less effort on the </w:t>
      </w:r>
      <w:r w:rsidR="00425A39">
        <w:t>user’s</w:t>
      </w:r>
      <w:r>
        <w:t xml:space="preserve"> part. </w:t>
      </w:r>
      <w:r w:rsidR="00425A39">
        <w:t>Apart from the already mentioned tab bars, in figure 4 there is a table with fields to signify</w:t>
      </w:r>
      <w:r w:rsidR="005B2F00">
        <w:t xml:space="preserve"> the</w:t>
      </w:r>
      <w:r w:rsidR="00425A39">
        <w:t xml:space="preserve"> type of </w:t>
      </w:r>
      <w:r w:rsidR="005B2F00">
        <w:t>information in each column expected.</w:t>
      </w:r>
    </w:p>
    <w:p w14:paraId="508CF969" w14:textId="47B815D2" w:rsidR="005B2F00" w:rsidRDefault="00F57ADE" w:rsidP="005B2F00">
      <w:pPr>
        <w:keepNext/>
      </w:pPr>
      <w:r>
        <w:rPr>
          <w:noProof/>
        </w:rPr>
        <w:drawing>
          <wp:inline distT="0" distB="0" distL="0" distR="0" wp14:anchorId="7C2A0110" wp14:editId="208896A2">
            <wp:extent cx="4526280" cy="3041925"/>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252" cy="3049971"/>
                    </a:xfrm>
                    <a:prstGeom prst="rect">
                      <a:avLst/>
                    </a:prstGeom>
                  </pic:spPr>
                </pic:pic>
              </a:graphicData>
            </a:graphic>
          </wp:inline>
        </w:drawing>
      </w:r>
    </w:p>
    <w:p w14:paraId="2415F43B" w14:textId="602581B4" w:rsidR="005B2F00" w:rsidRDefault="005B2F00" w:rsidP="005B2F00">
      <w:pPr>
        <w:pStyle w:val="Caption"/>
      </w:pPr>
      <w:r>
        <w:t xml:space="preserve">Figure </w:t>
      </w:r>
      <w:fldSimple w:instr=" SEQ Figure \* ARABIC ">
        <w:r w:rsidR="007C64F7">
          <w:rPr>
            <w:noProof/>
          </w:rPr>
          <w:t>3</w:t>
        </w:r>
      </w:fldSimple>
      <w:r>
        <w:t xml:space="preserve">: Admin's List of </w:t>
      </w:r>
      <w:r w:rsidR="00F57ADE">
        <w:t>Users</w:t>
      </w:r>
      <w:r>
        <w:t xml:space="preserve"> page</w:t>
      </w:r>
    </w:p>
    <w:p w14:paraId="78C18FBA" w14:textId="1B1D9916" w:rsidR="00735090" w:rsidRDefault="00735090" w:rsidP="00735090">
      <w:pPr>
        <w:pStyle w:val="Heading2"/>
      </w:pPr>
      <w:r>
        <w:t>Error Prevention</w:t>
      </w:r>
    </w:p>
    <w:p w14:paraId="59868FBF" w14:textId="3FB7EDA7" w:rsidR="004626B1" w:rsidRDefault="0063291B" w:rsidP="004626B1">
      <w:r>
        <w:t xml:space="preserve">Preventing a mistake from happening in the first place before committing to it is more important than error message after the action. This is implemented in </w:t>
      </w:r>
      <w:r w:rsidR="008D7C02">
        <w:t xml:space="preserve">some subtabs like the “Return Product” </w:t>
      </w:r>
      <w:r w:rsidR="008D7C02">
        <w:lastRenderedPageBreak/>
        <w:t>which upon pressing the button, a popup appears with a yes or no option telling the user if they wish to continue with this action.</w:t>
      </w:r>
    </w:p>
    <w:p w14:paraId="5D39CFB0" w14:textId="77777777" w:rsidR="008D7C02" w:rsidRDefault="008D7C02" w:rsidP="008D7C02">
      <w:pPr>
        <w:keepNext/>
      </w:pPr>
      <w:r>
        <w:rPr>
          <w:noProof/>
        </w:rPr>
        <w:drawing>
          <wp:inline distT="0" distB="0" distL="0" distR="0" wp14:anchorId="66151218" wp14:editId="2269F6AD">
            <wp:extent cx="4511040" cy="30316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7241" cy="3035850"/>
                    </a:xfrm>
                    <a:prstGeom prst="rect">
                      <a:avLst/>
                    </a:prstGeom>
                  </pic:spPr>
                </pic:pic>
              </a:graphicData>
            </a:graphic>
          </wp:inline>
        </w:drawing>
      </w:r>
    </w:p>
    <w:p w14:paraId="0E24F4B7" w14:textId="1D1A82D3" w:rsidR="008D7C02" w:rsidRDefault="008D7C02" w:rsidP="008D7C02">
      <w:pPr>
        <w:pStyle w:val="Caption"/>
      </w:pPr>
      <w:r>
        <w:t xml:space="preserve">Figure </w:t>
      </w:r>
      <w:fldSimple w:instr=" SEQ Figure \* ARABIC ">
        <w:r w:rsidR="007C64F7">
          <w:rPr>
            <w:noProof/>
          </w:rPr>
          <w:t>4</w:t>
        </w:r>
      </w:fldSimple>
      <w:r>
        <w:t>: Popup confirmation</w:t>
      </w:r>
    </w:p>
    <w:p w14:paraId="7EF50D74" w14:textId="19A15B74" w:rsidR="008D7C02" w:rsidRDefault="008D7C02" w:rsidP="008D7C02">
      <w:pPr>
        <w:pStyle w:val="Heading2"/>
      </w:pPr>
      <w:r>
        <w:t>Help users recognise, diagnose, and recover from errors</w:t>
      </w:r>
    </w:p>
    <w:p w14:paraId="5C477BE4" w14:textId="77777777" w:rsidR="007C64F7" w:rsidRDefault="007C64F7" w:rsidP="008D7C02">
      <w:r>
        <w:t>Error messages should be simple, concise and provide solutions. An example from the application is that in the login page, if the username is left empty a popup message informs the user to enter a username.</w:t>
      </w:r>
    </w:p>
    <w:p w14:paraId="0C120074" w14:textId="77777777" w:rsidR="007C64F7" w:rsidRDefault="007C64F7" w:rsidP="007C64F7">
      <w:pPr>
        <w:keepNext/>
      </w:pPr>
      <w:r>
        <w:rPr>
          <w:noProof/>
        </w:rPr>
        <w:drawing>
          <wp:inline distT="0" distB="0" distL="0" distR="0" wp14:anchorId="7B84E8F6" wp14:editId="477BDC99">
            <wp:extent cx="4533900" cy="304353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304" cy="3079379"/>
                    </a:xfrm>
                    <a:prstGeom prst="rect">
                      <a:avLst/>
                    </a:prstGeom>
                  </pic:spPr>
                </pic:pic>
              </a:graphicData>
            </a:graphic>
          </wp:inline>
        </w:drawing>
      </w:r>
    </w:p>
    <w:p w14:paraId="5E3E2FEE" w14:textId="3E24ED79" w:rsidR="008D7C02" w:rsidRPr="008D7C02" w:rsidRDefault="007C64F7" w:rsidP="007C64F7">
      <w:pPr>
        <w:pStyle w:val="Caption"/>
      </w:pPr>
      <w:r>
        <w:t xml:space="preserve">Figure </w:t>
      </w:r>
      <w:fldSimple w:instr=" SEQ Figure \* ARABIC ">
        <w:r>
          <w:rPr>
            <w:noProof/>
          </w:rPr>
          <w:t>5</w:t>
        </w:r>
      </w:fldSimple>
      <w:r>
        <w:t>: Error message popup</w:t>
      </w:r>
    </w:p>
    <w:p w14:paraId="69B827FB" w14:textId="0EECA40D" w:rsidR="00203930" w:rsidRDefault="00203930" w:rsidP="00203930">
      <w:pPr>
        <w:pStyle w:val="Heading1"/>
      </w:pPr>
      <w:r>
        <w:t>References</w:t>
      </w:r>
    </w:p>
    <w:p w14:paraId="61D61A47" w14:textId="77777777" w:rsidR="00203930" w:rsidRPr="00203930" w:rsidRDefault="00203930" w:rsidP="00203930">
      <w:r>
        <w:t xml:space="preserve">Nielsen Norman Group. (2020). </w:t>
      </w:r>
      <w:r>
        <w:rPr>
          <w:i/>
          <w:iCs/>
        </w:rPr>
        <w:t xml:space="preserve">10 Usability Heuristics for User Interface Design </w:t>
      </w:r>
      <w:r>
        <w:t xml:space="preserve">[online]. Available from: </w:t>
      </w:r>
      <w:hyperlink r:id="rId10" w:history="1">
        <w:r w:rsidRPr="00F26CFC">
          <w:rPr>
            <w:rStyle w:val="Hyperlink"/>
          </w:rPr>
          <w:t>https://www.nngroup.com/articles/ten-usability-heuristics/</w:t>
        </w:r>
      </w:hyperlink>
      <w:r>
        <w:t xml:space="preserve"> [accessed 23 November 2022].</w:t>
      </w:r>
    </w:p>
    <w:p w14:paraId="275E4AC2" w14:textId="7B85288F" w:rsidR="00203930" w:rsidRPr="00203930" w:rsidRDefault="00203930" w:rsidP="00203930"/>
    <w:sectPr w:rsidR="00203930" w:rsidRPr="0020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478A"/>
    <w:multiLevelType w:val="hybridMultilevel"/>
    <w:tmpl w:val="8F1229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28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D3"/>
    <w:rsid w:val="00071341"/>
    <w:rsid w:val="001054E5"/>
    <w:rsid w:val="001A1FFD"/>
    <w:rsid w:val="00203930"/>
    <w:rsid w:val="002D0AB5"/>
    <w:rsid w:val="003277FB"/>
    <w:rsid w:val="003A7488"/>
    <w:rsid w:val="00425A39"/>
    <w:rsid w:val="004626B1"/>
    <w:rsid w:val="004667B4"/>
    <w:rsid w:val="004B034C"/>
    <w:rsid w:val="005901EB"/>
    <w:rsid w:val="00596ED6"/>
    <w:rsid w:val="005B2F00"/>
    <w:rsid w:val="0063291B"/>
    <w:rsid w:val="00735090"/>
    <w:rsid w:val="007B144F"/>
    <w:rsid w:val="007C64F7"/>
    <w:rsid w:val="008D7C02"/>
    <w:rsid w:val="00917BEB"/>
    <w:rsid w:val="00924E70"/>
    <w:rsid w:val="00966BC3"/>
    <w:rsid w:val="00BB6B1B"/>
    <w:rsid w:val="00C06B4E"/>
    <w:rsid w:val="00C07FFB"/>
    <w:rsid w:val="00F2214C"/>
    <w:rsid w:val="00F57ADE"/>
    <w:rsid w:val="00FF78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DB6C"/>
  <w15:chartTrackingRefBased/>
  <w15:docId w15:val="{9AAC3FCE-5D7F-4DE3-AB17-881F57DF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8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8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8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78D3"/>
    <w:pPr>
      <w:ind w:left="720"/>
      <w:contextualSpacing/>
    </w:pPr>
  </w:style>
  <w:style w:type="character" w:customStyle="1" w:styleId="Heading2Char">
    <w:name w:val="Heading 2 Char"/>
    <w:basedOn w:val="DefaultParagraphFont"/>
    <w:link w:val="Heading2"/>
    <w:uiPriority w:val="9"/>
    <w:rsid w:val="00FF78D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B14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3A7488"/>
    <w:rPr>
      <w:color w:val="0563C1" w:themeColor="hyperlink"/>
      <w:u w:val="single"/>
    </w:rPr>
  </w:style>
  <w:style w:type="character" w:styleId="UnresolvedMention">
    <w:name w:val="Unresolved Mention"/>
    <w:basedOn w:val="DefaultParagraphFont"/>
    <w:uiPriority w:val="99"/>
    <w:semiHidden/>
    <w:unhideWhenUsed/>
    <w:rsid w:val="003A7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ngroup.com/articles/ten-usability-heuristic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Kenneth Mallabo</cp:lastModifiedBy>
  <cp:revision>16</cp:revision>
  <dcterms:created xsi:type="dcterms:W3CDTF">2022-11-23T12:53:00Z</dcterms:created>
  <dcterms:modified xsi:type="dcterms:W3CDTF">2022-12-04T18:06:00Z</dcterms:modified>
</cp:coreProperties>
</file>